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33"/>
        <w:ind w:left="0" w:right="498"/>
        <w:jc w:val="right"/>
      </w:pPr>
      <w:bookmarkStart w:name="Submission: 02-07-2020" w:id="1"/>
      <w:bookmarkEnd w:id="1"/>
      <w:r>
        <w:rPr>
          <w:b w:val="0"/>
        </w:rPr>
      </w:r>
      <w:r>
        <w:rPr>
          <w:spacing w:val="-1"/>
        </w:rPr>
        <w:t>Submission:</w:t>
      </w:r>
      <w:r>
        <w:rPr>
          <w:spacing w:val="-11"/>
        </w:rPr>
        <w:t> </w:t>
      </w:r>
      <w:r>
        <w:rPr/>
        <w:t>02-07-2020</w:t>
      </w:r>
    </w:p>
    <w:p>
      <w:pPr>
        <w:spacing w:before="6"/>
        <w:ind w:left="0" w:right="498" w:firstLine="0"/>
        <w:jc w:val="right"/>
        <w:rPr>
          <w:b/>
          <w:sz w:val="18"/>
        </w:rPr>
      </w:pPr>
      <w:r>
        <w:rPr>
          <w:b/>
          <w:spacing w:val="-1"/>
          <w:sz w:val="18"/>
        </w:rPr>
        <w:t>Accepted: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18-09-2020</w:t>
      </w:r>
    </w:p>
    <w:p>
      <w:pPr>
        <w:spacing w:before="7"/>
        <w:ind w:left="0" w:right="498" w:firstLine="0"/>
        <w:jc w:val="right"/>
        <w:rPr>
          <w:b/>
          <w:sz w:val="18"/>
        </w:rPr>
      </w:pPr>
      <w:r>
        <w:rPr/>
        <w:pict>
          <v:shape style="position:absolute;margin-left:449.649994pt;margin-top:28.388245pt;width:123.45pt;height:3.55pt;mso-position-horizontal-relative:page;mso-position-vertical-relative:paragraph;z-index:15729664" coordorigin="8993,568" coordsize="2469,71" path="m8993,639l11462,639m8993,568l11462,568e" filled="false" stroked="true" strokeweight=".45pt" strokecolor="#211f1f">
            <v:path arrowok="t"/>
            <v:stroke dashstyle="solid"/>
            <w10:wrap type="none"/>
          </v:shape>
        </w:pict>
      </w:r>
      <w:bookmarkStart w:name="Published: 09-10-2020" w:id="2"/>
      <w:bookmarkEnd w:id="2"/>
      <w:r>
        <w:rPr/>
      </w:r>
      <w:r>
        <w:rPr>
          <w:b/>
          <w:spacing w:val="-1"/>
          <w:sz w:val="18"/>
        </w:rPr>
        <w:t>Published: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09-10-2020</w:t>
      </w:r>
    </w:p>
    <w:p>
      <w:pPr>
        <w:pStyle w:val="BodyText"/>
        <w:spacing w:before="6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pt;margin-top:15.923731pt;width:401.65pt;height:21.15pt;mso-position-horizontal-relative:page;mso-position-vertical-relative:paragraph;z-index:-15728640;mso-wrap-distance-left:0;mso-wrap-distance-right:0" type="#_x0000_t202" filled="true" fillcolor="#5d8868" stroked="true" strokeweight=".25pt" strokecolor="#046c3d">
            <v:textbox inset="0,0,0,0">
              <w:txbxContent>
                <w:p>
                  <w:pPr>
                    <w:spacing w:line="366" w:lineRule="exact" w:before="51"/>
                    <w:ind w:left="9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Journal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Ophthalmology</w:t>
                  </w:r>
                  <w:r>
                    <w:rPr>
                      <w:b/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Cases</w:t>
                  </w:r>
                  <w:r>
                    <w:rPr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&amp;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580" w:bottom="280" w:left="260" w:right="480"/>
        </w:sectPr>
      </w:pPr>
    </w:p>
    <w:p>
      <w:pPr>
        <w:pStyle w:val="Heading1"/>
        <w:spacing w:line="237" w:lineRule="auto" w:before="26"/>
        <w:ind w:right="100"/>
        <w:jc w:val="both"/>
      </w:pPr>
      <w:r>
        <w:rPr>
          <w:color w:val="00682D"/>
        </w:rPr>
        <w:t>PUNCTATE INNER</w:t>
      </w:r>
      <w:r>
        <w:rPr>
          <w:color w:val="00682D"/>
          <w:spacing w:val="1"/>
        </w:rPr>
        <w:t> </w:t>
      </w:r>
      <w:r>
        <w:rPr>
          <w:color w:val="00682D"/>
        </w:rPr>
        <w:t>CHOROIDOPATHY</w:t>
      </w:r>
      <w:r>
        <w:rPr>
          <w:color w:val="00682D"/>
          <w:spacing w:val="-57"/>
        </w:rPr>
        <w:t> </w:t>
      </w:r>
      <w:r>
        <w:rPr>
          <w:color w:val="00682D"/>
        </w:rPr>
        <w:t>AND</w:t>
      </w:r>
      <w:r>
        <w:rPr>
          <w:color w:val="00682D"/>
          <w:spacing w:val="1"/>
        </w:rPr>
        <w:t> </w:t>
      </w:r>
      <w:r>
        <w:rPr>
          <w:color w:val="00682D"/>
        </w:rPr>
        <w:t>SPONTANEOUS</w:t>
      </w:r>
      <w:r>
        <w:rPr>
          <w:color w:val="00682D"/>
          <w:spacing w:val="1"/>
        </w:rPr>
        <w:t> </w:t>
      </w:r>
      <w:r>
        <w:rPr>
          <w:color w:val="00682D"/>
        </w:rPr>
        <w:t>ABORTION</w:t>
      </w:r>
      <w:r>
        <w:rPr>
          <w:color w:val="00682D"/>
          <w:spacing w:val="1"/>
        </w:rPr>
        <w:t> </w:t>
      </w:r>
      <w:r>
        <w:rPr>
          <w:color w:val="00682D"/>
        </w:rPr>
        <w:t>OF</w:t>
      </w:r>
      <w:r>
        <w:rPr>
          <w:color w:val="00682D"/>
          <w:spacing w:val="1"/>
        </w:rPr>
        <w:t> </w:t>
      </w:r>
      <w:r>
        <w:rPr>
          <w:color w:val="00682D"/>
        </w:rPr>
        <w:t>THE</w:t>
      </w:r>
      <w:r>
        <w:rPr>
          <w:color w:val="00682D"/>
          <w:spacing w:val="-1"/>
        </w:rPr>
        <w:t> </w:t>
      </w:r>
      <w:r>
        <w:rPr>
          <w:color w:val="00682D"/>
        </w:rPr>
        <w:t>PREGNANCY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2"/>
        <w:rPr>
          <w:b/>
          <w:sz w:val="21"/>
        </w:rPr>
      </w:pPr>
    </w:p>
    <w:p>
      <w:pPr>
        <w:spacing w:before="0"/>
        <w:ind w:left="815" w:right="0" w:firstLine="0"/>
        <w:jc w:val="left"/>
        <w:rPr>
          <w:b/>
          <w:sz w:val="20"/>
        </w:rPr>
      </w:pPr>
      <w:bookmarkStart w:name="Marina Shchadnykh, MD" w:id="3"/>
      <w:bookmarkEnd w:id="3"/>
      <w:r>
        <w:rPr/>
      </w:r>
      <w:r>
        <w:rPr>
          <w:b/>
          <w:color w:val="00682D"/>
          <w:sz w:val="20"/>
        </w:rPr>
        <w:t>Marina</w:t>
      </w:r>
      <w:r>
        <w:rPr>
          <w:b/>
          <w:color w:val="00682D"/>
          <w:spacing w:val="-3"/>
          <w:sz w:val="20"/>
        </w:rPr>
        <w:t> </w:t>
      </w:r>
      <w:r>
        <w:rPr>
          <w:b/>
          <w:color w:val="00682D"/>
          <w:sz w:val="20"/>
        </w:rPr>
        <w:t>Shchadnykh, MD</w:t>
      </w:r>
    </w:p>
    <w:p>
      <w:pPr>
        <w:spacing w:before="6"/>
        <w:ind w:left="815" w:right="0" w:firstLine="0"/>
        <w:jc w:val="left"/>
        <w:rPr>
          <w:b/>
          <w:i/>
          <w:sz w:val="18"/>
        </w:rPr>
      </w:pPr>
      <w:bookmarkStart w:name="(Corresponding Author)" w:id="4"/>
      <w:bookmarkEnd w:id="4"/>
      <w:r>
        <w:rPr/>
      </w:r>
      <w:r>
        <w:rPr>
          <w:b/>
          <w:i/>
          <w:color w:val="00682D"/>
          <w:sz w:val="18"/>
        </w:rPr>
        <w:t>(Corresponding</w:t>
      </w:r>
      <w:r>
        <w:rPr>
          <w:b/>
          <w:i/>
          <w:color w:val="00682D"/>
          <w:spacing w:val="-8"/>
          <w:sz w:val="18"/>
        </w:rPr>
        <w:t> </w:t>
      </w:r>
      <w:r>
        <w:rPr>
          <w:b/>
          <w:i/>
          <w:color w:val="00682D"/>
          <w:sz w:val="18"/>
        </w:rPr>
        <w:t>Author)</w:t>
      </w:r>
    </w:p>
    <w:p>
      <w:pPr>
        <w:spacing w:before="2"/>
        <w:ind w:left="81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British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Ophthalmology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Center, Kyiv,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Ukraine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Heading1"/>
        <w:spacing w:before="123"/>
      </w:pPr>
      <w:r>
        <w:rPr>
          <w:color w:val="046C3D"/>
        </w:rPr>
        <w:t>Abstract:</w:t>
      </w:r>
    </w:p>
    <w:p>
      <w:pPr>
        <w:pStyle w:val="BodyText"/>
        <w:spacing w:before="114"/>
        <w:ind w:left="815" w:right="2"/>
        <w:jc w:val="both"/>
      </w:pPr>
      <w:r>
        <w:rPr>
          <w:b/>
          <w:color w:val="006600"/>
        </w:rPr>
        <w:t>Purpose: </w:t>
      </w:r>
      <w:r>
        <w:rPr/>
        <w:t>The purpose of this work is to describe a case of</w:t>
      </w:r>
      <w:r>
        <w:rPr>
          <w:spacing w:val="1"/>
        </w:rPr>
        <w:t> </w:t>
      </w:r>
      <w:r>
        <w:rPr/>
        <w:t>punctate inner choroidopathy after the spontaneous abortion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pregnancy</w:t>
      </w:r>
      <w:r>
        <w:rPr>
          <w:spacing w:val="2"/>
        </w:rPr>
        <w:t> </w:t>
      </w:r>
      <w:r>
        <w:rPr/>
        <w:t>at 11</w:t>
      </w:r>
      <w:r>
        <w:rPr>
          <w:spacing w:val="-2"/>
        </w:rPr>
        <w:t> </w:t>
      </w:r>
      <w:r>
        <w:rPr/>
        <w:t>weeks.</w:t>
      </w:r>
    </w:p>
    <w:p>
      <w:pPr>
        <w:spacing w:before="111"/>
        <w:ind w:left="815" w:right="0" w:firstLine="0"/>
        <w:jc w:val="both"/>
        <w:rPr>
          <w:sz w:val="18"/>
        </w:rPr>
      </w:pPr>
      <w:r>
        <w:rPr>
          <w:b/>
          <w:color w:val="006600"/>
          <w:sz w:val="18"/>
        </w:rPr>
        <w:t>Methods</w:t>
      </w:r>
      <w:r>
        <w:rPr>
          <w:sz w:val="18"/>
        </w:rPr>
        <w:t>: Case</w:t>
      </w:r>
      <w:r>
        <w:rPr>
          <w:spacing w:val="-4"/>
          <w:sz w:val="18"/>
        </w:rPr>
        <w:t> </w:t>
      </w:r>
      <w:r>
        <w:rPr>
          <w:sz w:val="18"/>
        </w:rPr>
        <w:t>report.</w:t>
      </w:r>
    </w:p>
    <w:p>
      <w:pPr>
        <w:pStyle w:val="BodyText"/>
        <w:spacing w:before="113"/>
        <w:ind w:left="815"/>
        <w:jc w:val="both"/>
      </w:pPr>
      <w:r>
        <w:rPr>
          <w:b/>
          <w:color w:val="006600"/>
        </w:rPr>
        <w:t>Results: </w:t>
      </w:r>
      <w:r>
        <w:rPr/>
        <w:t>We report the case of a 30-year-old myopic woman</w:t>
      </w:r>
      <w:r>
        <w:rPr>
          <w:spacing w:val="1"/>
        </w:rPr>
        <w:t> </w:t>
      </w:r>
      <w:r>
        <w:rPr/>
        <w:t>who presented with loss of visual acuity and distortion in the</w:t>
      </w:r>
      <w:r>
        <w:rPr>
          <w:spacing w:val="-42"/>
        </w:rPr>
        <w:t> </w:t>
      </w:r>
      <w:r>
        <w:rPr/>
        <w:t>right</w:t>
      </w:r>
      <w:r>
        <w:rPr>
          <w:spacing w:val="1"/>
        </w:rPr>
        <w:t> </w:t>
      </w:r>
      <w:r>
        <w:rPr/>
        <w:t>eye (OD)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days;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diagnosed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CNV</w:t>
      </w:r>
      <w:r>
        <w:rPr>
          <w:spacing w:val="1"/>
        </w:rPr>
        <w:t> </w:t>
      </w:r>
      <w:r>
        <w:rPr/>
        <w:t>associated with</w:t>
      </w:r>
      <w:r>
        <w:rPr>
          <w:spacing w:val="-3"/>
        </w:rPr>
        <w:t> </w:t>
      </w:r>
      <w:r>
        <w:rPr/>
        <w:t>PIC.</w:t>
      </w:r>
    </w:p>
    <w:p>
      <w:pPr>
        <w:pStyle w:val="BodyText"/>
        <w:spacing w:before="108"/>
        <w:ind w:left="815" w:firstLine="48"/>
        <w:jc w:val="both"/>
      </w:pPr>
      <w:r>
        <w:rPr>
          <w:b/>
          <w:color w:val="006600"/>
        </w:rPr>
        <w:t>Conclusion:</w:t>
      </w:r>
      <w:r>
        <w:rPr>
          <w:b/>
          <w:color w:val="006600"/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demonstrates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long-lasting</w:t>
      </w:r>
      <w:r>
        <w:rPr>
          <w:spacing w:val="1"/>
        </w:rPr>
        <w:t> </w:t>
      </w:r>
      <w:r>
        <w:rPr/>
        <w:t>favorable therapeutic effect when using aflibercept for CNV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PIC,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remission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improvement of visual outcomes</w:t>
      </w:r>
      <w:r>
        <w:rPr>
          <w:spacing w:val="1"/>
        </w:rPr>
        <w:t> </w:t>
      </w:r>
      <w:r>
        <w:rPr/>
        <w:t>after 2 injections. This</w:t>
      </w:r>
      <w:r>
        <w:rPr>
          <w:spacing w:val="45"/>
        </w:rPr>
        <w:t> </w:t>
      </w:r>
      <w:r>
        <w:rPr/>
        <w:t>case</w:t>
      </w:r>
      <w:r>
        <w:rPr>
          <w:spacing w:val="1"/>
        </w:rPr>
        <w:t> </w:t>
      </w:r>
      <w:r>
        <w:rPr/>
        <w:t>is interesting because this disease occurred immediately after</w:t>
      </w:r>
      <w:r>
        <w:rPr>
          <w:spacing w:val="1"/>
        </w:rPr>
        <w:t> </w:t>
      </w:r>
      <w:r>
        <w:rPr/>
        <w:t>spontaneous abortion during pregnancy, which suggests that</w:t>
      </w:r>
      <w:r>
        <w:rPr>
          <w:spacing w:val="-42"/>
        </w:rPr>
        <w:t> </w:t>
      </w:r>
      <w:r>
        <w:rPr/>
        <w:t>disorders of the genitourinary tract may be associated with</w:t>
      </w:r>
      <w:r>
        <w:rPr>
          <w:spacing w:val="1"/>
        </w:rPr>
        <w:t> </w:t>
      </w:r>
      <w:r>
        <w:rPr/>
        <w:t>eye diseases.</w:t>
      </w:r>
    </w:p>
    <w:p>
      <w:pPr>
        <w:spacing w:before="113"/>
        <w:ind w:left="854" w:right="0" w:firstLine="0"/>
        <w:jc w:val="both"/>
        <w:rPr>
          <w:i/>
          <w:sz w:val="18"/>
        </w:rPr>
      </w:pPr>
      <w:r>
        <w:rPr>
          <w:b/>
          <w:color w:val="006600"/>
          <w:sz w:val="18"/>
        </w:rPr>
        <w:t>Keywords: </w:t>
      </w:r>
      <w:r>
        <w:rPr>
          <w:i/>
          <w:sz w:val="18"/>
        </w:rPr>
        <w:t>PIC,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Punctate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inner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choroidopathy, CNM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 w:after="1"/>
        <w:rPr>
          <w:i/>
          <w:sz w:val="20"/>
        </w:rPr>
      </w:pPr>
    </w:p>
    <w:tbl>
      <w:tblPr>
        <w:tblW w:w="0" w:type="auto"/>
        <w:jc w:val="left"/>
        <w:tblInd w:w="900" w:type="dxa"/>
        <w:tblBorders>
          <w:top w:val="single" w:sz="4" w:space="0" w:color="0053A3"/>
          <w:left w:val="single" w:sz="4" w:space="0" w:color="0053A3"/>
          <w:bottom w:val="single" w:sz="4" w:space="0" w:color="0053A3"/>
          <w:right w:val="single" w:sz="4" w:space="0" w:color="0053A3"/>
          <w:insideH w:val="single" w:sz="4" w:space="0" w:color="0053A3"/>
          <w:insideV w:val="single" w:sz="4" w:space="0" w:color="0053A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2386"/>
      </w:tblGrid>
      <w:tr>
        <w:trPr>
          <w:trHeight w:val="273" w:hRule="atLeast"/>
        </w:trPr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434"/>
          </w:tcPr>
          <w:p>
            <w:pPr>
              <w:pStyle w:val="TableParagraph"/>
              <w:spacing w:line="222" w:lineRule="exact" w:before="32"/>
              <w:ind w:left="1234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b/>
                <w:color w:val="FFFFFF"/>
                <w:sz w:val="18"/>
              </w:rPr>
              <w:t>Access</w:t>
            </w:r>
            <w:r>
              <w:rPr>
                <w:rFonts w:ascii="Palatino Linotype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Palatino Linotype"/>
                <w:b/>
                <w:color w:val="FFFFFF"/>
                <w:sz w:val="18"/>
              </w:rPr>
              <w:t>this</w:t>
            </w:r>
            <w:r>
              <w:rPr>
                <w:rFonts w:ascii="Palatino Linotype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Palatino Linotype"/>
                <w:b/>
                <w:color w:val="FFFFFF"/>
                <w:sz w:val="18"/>
              </w:rPr>
              <w:t>article</w:t>
            </w:r>
            <w:r>
              <w:rPr>
                <w:rFonts w:ascii="Palatino Linotype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Palatino Linotype"/>
                <w:b/>
                <w:color w:val="FFFFFF"/>
                <w:sz w:val="18"/>
              </w:rPr>
              <w:t>online</w:t>
            </w:r>
          </w:p>
        </w:tc>
      </w:tr>
      <w:tr>
        <w:trPr>
          <w:trHeight w:val="225" w:hRule="atLeast"/>
        </w:trPr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4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21F1F"/>
                <w:sz w:val="12"/>
              </w:rPr>
              <w:t>Quick</w:t>
            </w:r>
            <w:r>
              <w:rPr>
                <w:rFonts w:ascii="Arial"/>
                <w:b/>
                <w:color w:val="221F1F"/>
                <w:spacing w:val="-6"/>
                <w:sz w:val="12"/>
              </w:rPr>
              <w:t> </w:t>
            </w:r>
            <w:r>
              <w:rPr>
                <w:rFonts w:ascii="Arial"/>
                <w:b/>
                <w:color w:val="221F1F"/>
                <w:sz w:val="12"/>
              </w:rPr>
              <w:t>Response</w:t>
            </w:r>
            <w:r>
              <w:rPr>
                <w:rFonts w:ascii="Arial"/>
                <w:b/>
                <w:color w:val="221F1F"/>
                <w:spacing w:val="-6"/>
                <w:sz w:val="12"/>
              </w:rPr>
              <w:t> </w:t>
            </w:r>
            <w:r>
              <w:rPr>
                <w:rFonts w:ascii="Arial"/>
                <w:b/>
                <w:color w:val="221F1F"/>
                <w:sz w:val="12"/>
              </w:rPr>
              <w:t>Code:</w:t>
            </w:r>
          </w:p>
        </w:tc>
        <w:tc>
          <w:tcPr>
            <w:tcW w:w="238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7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21F1F"/>
                <w:sz w:val="12"/>
              </w:rPr>
              <w:t>Website:</w:t>
            </w:r>
          </w:p>
          <w:p>
            <w:pPr>
              <w:pStyle w:val="TableParagraph"/>
              <w:spacing w:line="158" w:lineRule="exact" w:before="28"/>
              <w:rPr>
                <w:sz w:val="14"/>
              </w:rPr>
            </w:pPr>
            <w:r>
              <w:rPr>
                <w:spacing w:val="-1"/>
                <w:sz w:val="14"/>
              </w:rPr>
              <w:t>https://ophthalmolcases.com/index.php/</w:t>
            </w:r>
            <w:r>
              <w:rPr>
                <w:sz w:val="14"/>
              </w:rPr>
              <w:t> hat</w:t>
            </w:r>
          </w:p>
        </w:tc>
      </w:tr>
      <w:tr>
        <w:trPr>
          <w:trHeight w:val="340" w:hRule="atLeast"/>
        </w:trPr>
        <w:tc>
          <w:tcPr>
            <w:tcW w:w="2343" w:type="dxa"/>
            <w:vMerge w:val="restart"/>
          </w:tcPr>
          <w:p>
            <w:pPr>
              <w:pStyle w:val="TableParagraph"/>
              <w:spacing w:before="5" w:after="1"/>
              <w:ind w:left="0"/>
              <w:rPr>
                <w:rFonts w:ascii="Palatino Linotype"/>
                <w:i/>
                <w:sz w:val="14"/>
              </w:rPr>
            </w:pPr>
          </w:p>
          <w:p>
            <w:pPr>
              <w:pStyle w:val="TableParagraph"/>
              <w:ind w:left="72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718756" cy="71875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5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  <w:tc>
          <w:tcPr>
            <w:tcW w:w="2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DOI:</w:t>
            </w:r>
          </w:p>
          <w:p>
            <w:pPr>
              <w:pStyle w:val="TableParagraph"/>
              <w:spacing w:before="45"/>
              <w:rPr>
                <w:rFonts w:ascii="Arial MT"/>
                <w:sz w:val="14"/>
              </w:rPr>
            </w:pPr>
            <w:r>
              <w:rPr>
                <w:rFonts w:ascii="Arial MT"/>
                <w:color w:val="221F1F"/>
                <w:sz w:val="14"/>
              </w:rPr>
              <w:t>10.30546/2788-516X.2020.1.1.5</w:t>
            </w:r>
          </w:p>
        </w:tc>
      </w:tr>
      <w:tr>
        <w:trPr>
          <w:trHeight w:val="556" w:hRule="atLeast"/>
        </w:trPr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before="7"/>
              <w:ind w:left="0"/>
              <w:rPr>
                <w:rFonts w:ascii="Palatino Linotype"/>
                <w:i/>
                <w:sz w:val="6"/>
              </w:rPr>
            </w:pPr>
          </w:p>
          <w:p>
            <w:pPr>
              <w:pStyle w:val="TableParagraph"/>
              <w:ind w:left="711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623098" cy="24231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098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ind w:right="42"/>
        <w:jc w:val="right"/>
      </w:pPr>
      <w:r>
        <w:rPr/>
        <w:pict>
          <v:shape style="position:absolute;margin-left:28.950001pt;margin-top:-5.296762pt;width:545pt;height:5pt;mso-position-horizontal-relative:page;mso-position-vertical-relative:paragraph;z-index:15729152" coordorigin="579,-106" coordsize="10900,100" path="m11479,-66l579,-66,579,-6,11479,-6,11479,-66xm11479,-106l579,-106,579,-86,11479,-86,11479,-106xe" filled="true" fillcolor="#00682d" stroked="false">
            <v:path arrowok="t"/>
            <v:fill type="solid"/>
            <w10:wrap type="none"/>
          </v:shape>
        </w:pict>
      </w:r>
      <w:r>
        <w:rPr>
          <w:w w:val="101"/>
        </w:rPr>
        <w:t>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  <w:ind w:left="333" w:right="217"/>
      </w:pPr>
      <w:r>
        <w:rPr/>
        <w:t>Punctate inner choroidopathy (PIC) is a rare inflammatory</w:t>
      </w:r>
      <w:r>
        <w:rPr>
          <w:spacing w:val="1"/>
        </w:rPr>
        <w:t> </w:t>
      </w:r>
      <w:r>
        <w:rPr/>
        <w:t>chorioretinopathy</w:t>
      </w:r>
      <w:r>
        <w:rPr>
          <w:spacing w:val="9"/>
        </w:rPr>
        <w:t> </w:t>
      </w:r>
      <w:r>
        <w:rPr/>
        <w:t>characterized</w:t>
      </w:r>
      <w:r>
        <w:rPr>
          <w:spacing w:val="3"/>
        </w:rPr>
        <w:t> </w:t>
      </w:r>
      <w:r>
        <w:rPr/>
        <w:t>by</w:t>
      </w:r>
      <w:r>
        <w:rPr>
          <w:spacing w:val="9"/>
        </w:rPr>
        <w:t> </w:t>
      </w:r>
      <w:r>
        <w:rPr/>
        <w:t>multiple,</w:t>
      </w:r>
      <w:r>
        <w:rPr>
          <w:spacing w:val="2"/>
        </w:rPr>
        <w:t> </w:t>
      </w:r>
      <w:r>
        <w:rPr/>
        <w:t>small,</w:t>
      </w:r>
      <w:r>
        <w:rPr>
          <w:spacing w:val="6"/>
        </w:rPr>
        <w:t> </w:t>
      </w:r>
      <w:r>
        <w:rPr/>
        <w:t>round,</w:t>
      </w:r>
      <w:r>
        <w:rPr>
          <w:spacing w:val="-42"/>
        </w:rPr>
        <w:t> </w:t>
      </w:r>
      <w:r>
        <w:rPr/>
        <w:t>yellow-white</w:t>
      </w:r>
      <w:r>
        <w:rPr>
          <w:spacing w:val="9"/>
        </w:rPr>
        <w:t> </w:t>
      </w:r>
      <w:r>
        <w:rPr/>
        <w:t>punctate</w:t>
      </w:r>
      <w:r>
        <w:rPr>
          <w:spacing w:val="5"/>
        </w:rPr>
        <w:t> </w:t>
      </w:r>
      <w:r>
        <w:rPr/>
        <w:t>lesions</w:t>
      </w:r>
      <w:r>
        <w:rPr>
          <w:spacing w:val="10"/>
        </w:rPr>
        <w:t> </w:t>
      </w:r>
      <w:r>
        <w:rPr/>
        <w:t>seen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fundoscopy.</w:t>
      </w:r>
      <w:r>
        <w:rPr>
          <w:vertAlign w:val="subscript"/>
        </w:rPr>
        <w:t>1,2</w:t>
      </w:r>
      <w:r>
        <w:rPr>
          <w:spacing w:val="8"/>
          <w:vertAlign w:val="baseline"/>
        </w:rPr>
        <w:t> </w:t>
      </w:r>
      <w:r>
        <w:rPr>
          <w:vertAlign w:val="baseline"/>
        </w:rPr>
        <w:t>Symptoms</w:t>
      </w:r>
      <w:r>
        <w:rPr>
          <w:spacing w:val="-4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PIC</w:t>
      </w:r>
      <w:r>
        <w:rPr>
          <w:spacing w:val="-3"/>
          <w:vertAlign w:val="baseline"/>
        </w:rPr>
        <w:t> </w:t>
      </w:r>
      <w:r>
        <w:rPr>
          <w:vertAlign w:val="baseline"/>
        </w:rPr>
        <w:t>typically include loss of</w:t>
      </w:r>
      <w:r>
        <w:rPr>
          <w:spacing w:val="3"/>
          <w:vertAlign w:val="baseline"/>
        </w:rPr>
        <w:t> </w:t>
      </w:r>
      <w:r>
        <w:rPr>
          <w:vertAlign w:val="baseline"/>
        </w:rPr>
        <w:t>central visual</w:t>
      </w:r>
      <w:r>
        <w:rPr>
          <w:spacing w:val="1"/>
          <w:vertAlign w:val="baseline"/>
        </w:rPr>
        <w:t> </w:t>
      </w:r>
      <w:r>
        <w:rPr>
          <w:vertAlign w:val="baseline"/>
        </w:rPr>
        <w:t>acuity (VA),</w:t>
      </w:r>
      <w:r>
        <w:rPr>
          <w:spacing w:val="-1"/>
          <w:vertAlign w:val="baseline"/>
        </w:rPr>
        <w:t> </w:t>
      </w:r>
      <w:r>
        <w:rPr>
          <w:vertAlign w:val="baseline"/>
        </w:rPr>
        <w:t>central</w:t>
      </w:r>
      <w:r>
        <w:rPr>
          <w:spacing w:val="-42"/>
          <w:vertAlign w:val="baseline"/>
        </w:rPr>
        <w:t> </w:t>
      </w:r>
      <w:r>
        <w:rPr>
          <w:vertAlign w:val="baseline"/>
        </w:rPr>
        <w:t>scotomas,</w:t>
      </w:r>
      <w:r>
        <w:rPr>
          <w:spacing w:val="7"/>
          <w:vertAlign w:val="baseline"/>
        </w:rPr>
        <w:t> </w:t>
      </w:r>
      <w:r>
        <w:rPr>
          <w:vertAlign w:val="baseline"/>
        </w:rPr>
        <w:t>and</w:t>
      </w:r>
      <w:r>
        <w:rPr>
          <w:spacing w:val="4"/>
          <w:vertAlign w:val="baseline"/>
        </w:rPr>
        <w:t> </w:t>
      </w:r>
      <w:r>
        <w:rPr>
          <w:vertAlign w:val="baseline"/>
        </w:rPr>
        <w:t>photopsias.</w:t>
      </w:r>
      <w:r>
        <w:rPr>
          <w:vertAlign w:val="subscript"/>
        </w:rPr>
        <w:t>2</w:t>
      </w:r>
      <w:r>
        <w:rPr>
          <w:spacing w:val="8"/>
          <w:vertAlign w:val="baseline"/>
        </w:rPr>
        <w:t> </w:t>
      </w:r>
      <w:r>
        <w:rPr>
          <w:vertAlign w:val="baseline"/>
        </w:rPr>
        <w:t>Choroidal</w:t>
      </w:r>
      <w:r>
        <w:rPr>
          <w:spacing w:val="10"/>
          <w:vertAlign w:val="baseline"/>
        </w:rPr>
        <w:t> </w:t>
      </w:r>
      <w:r>
        <w:rPr>
          <w:vertAlign w:val="baseline"/>
        </w:rPr>
        <w:t>neovascularization</w:t>
      </w:r>
      <w:r>
        <w:rPr>
          <w:spacing w:val="5"/>
          <w:vertAlign w:val="baseline"/>
        </w:rPr>
        <w:t> </w:t>
      </w:r>
      <w:r>
        <w:rPr>
          <w:vertAlign w:val="baseline"/>
        </w:rPr>
        <w:t>(CNV)</w:t>
      </w:r>
      <w:r>
        <w:rPr>
          <w:spacing w:val="-42"/>
          <w:vertAlign w:val="baseline"/>
        </w:rPr>
        <w:t> </w:t>
      </w:r>
      <w:r>
        <w:rPr>
          <w:vertAlign w:val="baseline"/>
        </w:rPr>
        <w:t>is</w:t>
      </w:r>
      <w:r>
        <w:rPr>
          <w:spacing w:val="18"/>
          <w:vertAlign w:val="baseline"/>
        </w:rPr>
        <w:t> </w:t>
      </w:r>
      <w:r>
        <w:rPr>
          <w:vertAlign w:val="baseline"/>
        </w:rPr>
        <w:t>one</w:t>
      </w:r>
      <w:r>
        <w:rPr>
          <w:spacing w:val="19"/>
          <w:vertAlign w:val="baseline"/>
        </w:rPr>
        <w:t> </w:t>
      </w:r>
      <w:r>
        <w:rPr>
          <w:vertAlign w:val="baseline"/>
        </w:rPr>
        <w:t>of</w:t>
      </w:r>
      <w:r>
        <w:rPr>
          <w:spacing w:val="20"/>
          <w:vertAlign w:val="baseline"/>
        </w:rPr>
        <w:t> </w:t>
      </w:r>
      <w:r>
        <w:rPr>
          <w:vertAlign w:val="baseline"/>
        </w:rPr>
        <w:t>the</w:t>
      </w:r>
      <w:r>
        <w:rPr>
          <w:spacing w:val="19"/>
          <w:vertAlign w:val="baseline"/>
        </w:rPr>
        <w:t> </w:t>
      </w:r>
      <w:r>
        <w:rPr>
          <w:vertAlign w:val="baseline"/>
        </w:rPr>
        <w:t>most</w:t>
      </w:r>
      <w:r>
        <w:rPr>
          <w:spacing w:val="16"/>
          <w:vertAlign w:val="baseline"/>
        </w:rPr>
        <w:t> </w:t>
      </w:r>
      <w:r>
        <w:rPr>
          <w:vertAlign w:val="baseline"/>
        </w:rPr>
        <w:t>common</w:t>
      </w:r>
      <w:r>
        <w:rPr>
          <w:spacing w:val="14"/>
          <w:vertAlign w:val="baseline"/>
        </w:rPr>
        <w:t> </w:t>
      </w:r>
      <w:r>
        <w:rPr>
          <w:vertAlign w:val="baseline"/>
        </w:rPr>
        <w:t>vision-threatening</w:t>
      </w:r>
      <w:r>
        <w:rPr>
          <w:spacing w:val="19"/>
          <w:vertAlign w:val="baseline"/>
        </w:rPr>
        <w:t> </w:t>
      </w:r>
      <w:r>
        <w:rPr>
          <w:vertAlign w:val="baseline"/>
        </w:rPr>
        <w:t>complications</w:t>
      </w:r>
      <w:r>
        <w:rPr>
          <w:spacing w:val="18"/>
          <w:vertAlign w:val="baseline"/>
        </w:rPr>
        <w:t> </w:t>
      </w:r>
      <w:r>
        <w:rPr>
          <w:vertAlign w:val="baseline"/>
        </w:rPr>
        <w:t>in</w:t>
      </w:r>
      <w:r>
        <w:rPr>
          <w:spacing w:val="-42"/>
          <w:vertAlign w:val="baseline"/>
        </w:rPr>
        <w:t> </w:t>
      </w:r>
      <w:r>
        <w:rPr>
          <w:vertAlign w:val="baseline"/>
        </w:rPr>
        <w:t>patients</w:t>
      </w:r>
      <w:r>
        <w:rPr>
          <w:spacing w:val="9"/>
          <w:vertAlign w:val="baseline"/>
        </w:rPr>
        <w:t> </w:t>
      </w:r>
      <w:r>
        <w:rPr>
          <w:vertAlign w:val="baseline"/>
        </w:rPr>
        <w:t>with</w:t>
      </w:r>
      <w:r>
        <w:rPr>
          <w:spacing w:val="44"/>
          <w:vertAlign w:val="baseline"/>
        </w:rPr>
        <w:t> </w:t>
      </w:r>
      <w:r>
        <w:rPr>
          <w:vertAlign w:val="baseline"/>
        </w:rPr>
        <w:t>PIC.</w:t>
      </w:r>
      <w:r>
        <w:rPr>
          <w:vertAlign w:val="subscript"/>
        </w:rPr>
        <w:t>2,3,4</w:t>
      </w:r>
      <w:r>
        <w:rPr>
          <w:spacing w:val="43"/>
          <w:vertAlign w:val="baseline"/>
        </w:rPr>
        <w:t> </w:t>
      </w:r>
      <w:r>
        <w:rPr>
          <w:vertAlign w:val="baseline"/>
        </w:rPr>
        <w:t>Most</w:t>
      </w:r>
      <w:r>
        <w:rPr>
          <w:spacing w:val="3"/>
          <w:vertAlign w:val="baseline"/>
        </w:rPr>
        <w:t> </w:t>
      </w:r>
      <w:r>
        <w:rPr>
          <w:vertAlign w:val="baseline"/>
        </w:rPr>
        <w:t>patients</w:t>
      </w:r>
      <w:r>
        <w:rPr>
          <w:spacing w:val="5"/>
          <w:vertAlign w:val="baseline"/>
        </w:rPr>
        <w:t> </w:t>
      </w:r>
      <w:r>
        <w:rPr>
          <w:vertAlign w:val="baseline"/>
        </w:rPr>
        <w:t>with  PIC</w:t>
      </w:r>
      <w:r>
        <w:rPr>
          <w:spacing w:val="6"/>
          <w:vertAlign w:val="baseline"/>
        </w:rPr>
        <w:t> </w:t>
      </w:r>
      <w:r>
        <w:rPr>
          <w:vertAlign w:val="baseline"/>
        </w:rPr>
        <w:t>do</w:t>
      </w:r>
      <w:r>
        <w:rPr>
          <w:spacing w:val="2"/>
          <w:vertAlign w:val="baseline"/>
        </w:rPr>
        <w:t> </w:t>
      </w:r>
      <w:r>
        <w:rPr>
          <w:vertAlign w:val="baseline"/>
        </w:rPr>
        <w:t>not</w:t>
      </w:r>
      <w:r>
        <w:rPr>
          <w:spacing w:val="6"/>
          <w:vertAlign w:val="baseline"/>
        </w:rPr>
        <w:t> </w:t>
      </w:r>
      <w:r>
        <w:rPr>
          <w:vertAlign w:val="baseline"/>
        </w:rPr>
        <w:t>require</w:t>
      </w:r>
      <w:r>
        <w:rPr>
          <w:spacing w:val="-42"/>
          <w:vertAlign w:val="baseline"/>
        </w:rPr>
        <w:t> </w:t>
      </w:r>
      <w:r>
        <w:rPr>
          <w:vertAlign w:val="baseline"/>
        </w:rPr>
        <w:t>treatment,</w:t>
      </w:r>
      <w:r>
        <w:rPr>
          <w:spacing w:val="3"/>
          <w:vertAlign w:val="baseline"/>
        </w:rPr>
        <w:t> </w:t>
      </w:r>
      <w:r>
        <w:rPr>
          <w:vertAlign w:val="baseline"/>
        </w:rPr>
        <w:t>as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4"/>
          <w:vertAlign w:val="baseline"/>
        </w:rPr>
        <w:t> </w:t>
      </w:r>
      <w:r>
        <w:rPr>
          <w:vertAlign w:val="baseline"/>
        </w:rPr>
        <w:t>disease</w:t>
      </w:r>
      <w:r>
        <w:rPr>
          <w:spacing w:val="45"/>
          <w:vertAlign w:val="baseline"/>
        </w:rPr>
        <w:t> </w:t>
      </w:r>
      <w:r>
        <w:rPr>
          <w:vertAlign w:val="baseline"/>
        </w:rPr>
        <w:t>does</w:t>
      </w:r>
      <w:r>
        <w:rPr>
          <w:spacing w:val="5"/>
          <w:vertAlign w:val="baseline"/>
        </w:rPr>
        <w:t> </w:t>
      </w:r>
      <w:r>
        <w:rPr>
          <w:vertAlign w:val="baseline"/>
        </w:rPr>
        <w:t>not</w:t>
      </w:r>
      <w:r>
        <w:rPr>
          <w:spacing w:val="8"/>
          <w:vertAlign w:val="baseline"/>
        </w:rPr>
        <w:t> </w:t>
      </w:r>
      <w:r>
        <w:rPr>
          <w:vertAlign w:val="baseline"/>
        </w:rPr>
        <w:t>often</w:t>
      </w:r>
      <w:r>
        <w:rPr>
          <w:spacing w:val="40"/>
          <w:vertAlign w:val="baseline"/>
        </w:rPr>
        <w:t> </w:t>
      </w:r>
      <w:r>
        <w:rPr>
          <w:vertAlign w:val="baseline"/>
        </w:rPr>
        <w:t>threaten</w:t>
      </w:r>
      <w:r>
        <w:rPr>
          <w:spacing w:val="45"/>
          <w:vertAlign w:val="baseline"/>
        </w:rPr>
        <w:t> </w:t>
      </w:r>
      <w:r>
        <w:rPr>
          <w:vertAlign w:val="baseline"/>
        </w:rPr>
        <w:t>vision;</w:t>
      </w:r>
      <w:r>
        <w:rPr>
          <w:spacing w:val="-42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24"/>
          <w:vertAlign w:val="baseline"/>
        </w:rPr>
        <w:t> </w:t>
      </w:r>
      <w:r>
        <w:rPr>
          <w:vertAlign w:val="baseline"/>
        </w:rPr>
        <w:t>when</w:t>
      </w:r>
      <w:r>
        <w:rPr>
          <w:spacing w:val="16"/>
          <w:vertAlign w:val="baseline"/>
        </w:rPr>
        <w:t> </w:t>
      </w:r>
      <w:r>
        <w:rPr>
          <w:vertAlign w:val="baseline"/>
        </w:rPr>
        <w:t>subfovealchoroidal</w:t>
      </w:r>
      <w:r>
        <w:rPr>
          <w:spacing w:val="21"/>
          <w:vertAlign w:val="baseline"/>
        </w:rPr>
        <w:t> </w:t>
      </w:r>
      <w:r>
        <w:rPr>
          <w:vertAlign w:val="baseline"/>
        </w:rPr>
        <w:t>neovascular</w:t>
      </w:r>
      <w:r>
        <w:rPr>
          <w:spacing w:val="21"/>
          <w:vertAlign w:val="baseline"/>
        </w:rPr>
        <w:t> </w:t>
      </w:r>
      <w:r>
        <w:rPr>
          <w:vertAlign w:val="baseline"/>
        </w:rPr>
        <w:t>membrane</w:t>
      </w:r>
      <w:r>
        <w:rPr>
          <w:spacing w:val="-42"/>
          <w:vertAlign w:val="baseline"/>
        </w:rPr>
        <w:t> </w:t>
      </w:r>
      <w:r>
        <w:rPr>
          <w:vertAlign w:val="baseline"/>
        </w:rPr>
        <w:t>(CNV)</w:t>
      </w:r>
      <w:r>
        <w:rPr>
          <w:spacing w:val="14"/>
          <w:vertAlign w:val="baseline"/>
        </w:rPr>
        <w:t> </w:t>
      </w:r>
      <w:r>
        <w:rPr>
          <w:vertAlign w:val="baseline"/>
        </w:rPr>
        <w:t>ensues,</w:t>
      </w:r>
      <w:r>
        <w:rPr>
          <w:spacing w:val="14"/>
          <w:vertAlign w:val="baseline"/>
        </w:rPr>
        <w:t> </w:t>
      </w:r>
      <w:r>
        <w:rPr>
          <w:vertAlign w:val="baseline"/>
        </w:rPr>
        <w:t>patients</w:t>
      </w:r>
      <w:r>
        <w:rPr>
          <w:spacing w:val="20"/>
          <w:vertAlign w:val="baseline"/>
        </w:rPr>
        <w:t> </w:t>
      </w:r>
      <w:r>
        <w:rPr>
          <w:vertAlign w:val="baseline"/>
        </w:rPr>
        <w:t>usually</w:t>
      </w:r>
      <w:r>
        <w:rPr>
          <w:spacing w:val="16"/>
          <w:vertAlign w:val="baseline"/>
        </w:rPr>
        <w:t> </w:t>
      </w:r>
      <w:r>
        <w:rPr>
          <w:vertAlign w:val="baseline"/>
        </w:rPr>
        <w:t>lose</w:t>
      </w:r>
      <w:r>
        <w:rPr>
          <w:spacing w:val="6"/>
          <w:vertAlign w:val="baseline"/>
        </w:rPr>
        <w:t> </w:t>
      </w:r>
      <w:r>
        <w:rPr>
          <w:vertAlign w:val="baseline"/>
        </w:rPr>
        <w:t>sight</w:t>
      </w:r>
      <w:r>
        <w:rPr>
          <w:spacing w:val="15"/>
          <w:vertAlign w:val="baseline"/>
        </w:rPr>
        <w:t> </w:t>
      </w:r>
      <w:r>
        <w:rPr>
          <w:vertAlign w:val="baseline"/>
        </w:rPr>
        <w:t>rapidly,</w:t>
      </w:r>
      <w:r>
        <w:rPr>
          <w:spacing w:val="19"/>
          <w:vertAlign w:val="baseline"/>
        </w:rPr>
        <w:t> </w:t>
      </w:r>
      <w:r>
        <w:rPr>
          <w:vertAlign w:val="baseline"/>
        </w:rPr>
        <w:t>requiring</w:t>
      </w:r>
      <w:r>
        <w:rPr>
          <w:spacing w:val="-42"/>
          <w:vertAlign w:val="baseline"/>
        </w:rPr>
        <w:t> </w:t>
      </w:r>
      <w:r>
        <w:rPr>
          <w:vertAlign w:val="baseline"/>
        </w:rPr>
        <w:t>immediate</w:t>
      </w:r>
      <w:r>
        <w:rPr>
          <w:spacing w:val="2"/>
          <w:vertAlign w:val="baseline"/>
        </w:rPr>
        <w:t> </w:t>
      </w:r>
      <w:r>
        <w:rPr>
          <w:vertAlign w:val="baseline"/>
        </w:rPr>
        <w:t>care.1PIC</w:t>
      </w:r>
      <w:r>
        <w:rPr>
          <w:spacing w:val="4"/>
          <w:vertAlign w:val="baseline"/>
        </w:rPr>
        <w:t> </w:t>
      </w:r>
      <w:r>
        <w:rPr>
          <w:vertAlign w:val="baseline"/>
        </w:rPr>
        <w:t>is</w:t>
      </w:r>
      <w:r>
        <w:rPr>
          <w:spacing w:val="7"/>
          <w:vertAlign w:val="baseline"/>
        </w:rPr>
        <w:t> </w:t>
      </w:r>
      <w:r>
        <w:rPr>
          <w:vertAlign w:val="baseline"/>
        </w:rPr>
        <w:t>a</w:t>
      </w:r>
      <w:r>
        <w:rPr>
          <w:spacing w:val="4"/>
          <w:vertAlign w:val="baseline"/>
        </w:rPr>
        <w:t> </w:t>
      </w:r>
      <w:r>
        <w:rPr>
          <w:vertAlign w:val="baseline"/>
        </w:rPr>
        <w:t>challenging</w:t>
      </w:r>
      <w:r>
        <w:rPr>
          <w:spacing w:val="8"/>
          <w:vertAlign w:val="baseline"/>
        </w:rPr>
        <w:t> </w:t>
      </w:r>
      <w:r>
        <w:rPr>
          <w:vertAlign w:val="baseline"/>
        </w:rPr>
        <w:t>condition</w:t>
      </w:r>
      <w:r>
        <w:rPr>
          <w:spacing w:val="3"/>
          <w:vertAlign w:val="baseline"/>
        </w:rPr>
        <w:t> </w:t>
      </w:r>
      <w:r>
        <w:rPr>
          <w:vertAlign w:val="baseline"/>
        </w:rPr>
        <w:t>where</w:t>
      </w:r>
      <w:r>
        <w:rPr>
          <w:spacing w:val="8"/>
          <w:vertAlign w:val="baseline"/>
        </w:rPr>
        <w:t> </w:t>
      </w:r>
      <w:r>
        <w:rPr>
          <w:vertAlign w:val="baseline"/>
        </w:rPr>
        <w:t>treatment</w:t>
      </w:r>
      <w:r>
        <w:rPr>
          <w:spacing w:val="-42"/>
          <w:vertAlign w:val="baseline"/>
        </w:rPr>
        <w:t> </w:t>
      </w:r>
      <w:r>
        <w:rPr>
          <w:vertAlign w:val="baseline"/>
        </w:rPr>
        <w:t>has</w:t>
      </w:r>
      <w:r>
        <w:rPr>
          <w:spacing w:val="1"/>
          <w:vertAlign w:val="baseline"/>
        </w:rPr>
        <w:t> </w:t>
      </w:r>
      <w:r>
        <w:rPr>
          <w:vertAlign w:val="baseline"/>
        </w:rPr>
        <w:t>to betailored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patient's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individual</w:t>
      </w:r>
      <w:r>
        <w:rPr>
          <w:spacing w:val="1"/>
          <w:vertAlign w:val="baseline"/>
        </w:rPr>
        <w:t> </w:t>
      </w:r>
      <w:r>
        <w:rPr>
          <w:vertAlign w:val="baseline"/>
        </w:rPr>
        <w:t>circumstances,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42"/>
          <w:vertAlign w:val="baseline"/>
        </w:rPr>
        <w:t> </w:t>
      </w:r>
      <w:r>
        <w:rPr>
          <w:vertAlign w:val="baseline"/>
        </w:rPr>
        <w:t>extent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disease, and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risk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progression.</w:t>
      </w:r>
      <w:r>
        <w:rPr>
          <w:vertAlign w:val="subscript"/>
        </w:rPr>
        <w:t>5</w:t>
      </w:r>
    </w:p>
    <w:p>
      <w:pPr>
        <w:pStyle w:val="BodyText"/>
        <w:spacing w:before="12"/>
        <w:rPr>
          <w:sz w:val="17"/>
        </w:rPr>
      </w:pPr>
    </w:p>
    <w:p>
      <w:pPr>
        <w:pStyle w:val="Heading1"/>
        <w:ind w:left="318"/>
      </w:pPr>
      <w:bookmarkStart w:name="Case Reports" w:id="5"/>
      <w:bookmarkEnd w:id="5"/>
      <w:r>
        <w:rPr>
          <w:b w:val="0"/>
        </w:rPr>
      </w:r>
      <w:r>
        <w:rPr>
          <w:color w:val="007434"/>
        </w:rPr>
        <w:t>Case</w:t>
      </w:r>
      <w:r>
        <w:rPr>
          <w:color w:val="007434"/>
          <w:spacing w:val="-5"/>
        </w:rPr>
        <w:t> </w:t>
      </w:r>
      <w:r>
        <w:rPr>
          <w:color w:val="007434"/>
        </w:rPr>
        <w:t>Reports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37" w:lineRule="auto"/>
        <w:ind w:left="333" w:right="221"/>
        <w:jc w:val="both"/>
      </w:pPr>
      <w:r>
        <w:rPr/>
        <w:t>A 30-year-old woman presented with the complaints of sudden</w:t>
      </w:r>
      <w:r>
        <w:rPr>
          <w:spacing w:val="1"/>
        </w:rPr>
        <w:t> </w:t>
      </w:r>
      <w:r>
        <w:rPr/>
        <w:t>dimness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deterioration</w:t>
      </w:r>
      <w:r>
        <w:rPr>
          <w:spacing w:val="46"/>
        </w:rPr>
        <w:t> </w:t>
      </w:r>
      <w:r>
        <w:rPr/>
        <w:t>occurred</w:t>
      </w:r>
      <w:r>
        <w:rPr>
          <w:spacing w:val="1"/>
        </w:rPr>
        <w:t> </w:t>
      </w:r>
      <w:r>
        <w:rPr/>
        <w:t>immediately after the spontaneous abortion of the pregnancy at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weeks.</w:t>
      </w:r>
    </w:p>
    <w:p>
      <w:pPr>
        <w:pStyle w:val="BodyText"/>
        <w:spacing w:before="6"/>
        <w:ind w:left="333" w:right="218"/>
        <w:jc w:val="both"/>
      </w:pPr>
      <w:r>
        <w:rPr/>
        <w:t>Upon examination, the best-corrected visual acuity (BCVA) was</w:t>
      </w:r>
      <w:r>
        <w:rPr>
          <w:spacing w:val="1"/>
        </w:rPr>
        <w:t> </w:t>
      </w:r>
      <w:r>
        <w:rPr/>
        <w:t>20/32in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20/20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eye.</w:t>
      </w:r>
      <w:r>
        <w:rPr>
          <w:spacing w:val="1"/>
        </w:rPr>
        <w:t> </w:t>
      </w:r>
      <w:r>
        <w:rPr/>
        <w:t>Both</w:t>
      </w:r>
      <w:r>
        <w:rPr>
          <w:spacing w:val="45"/>
        </w:rPr>
        <w:t> </w:t>
      </w:r>
      <w:r>
        <w:rPr/>
        <w:t>eyes.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segment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intraocular</w:t>
      </w:r>
      <w:r>
        <w:rPr>
          <w:spacing w:val="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were</w:t>
      </w:r>
      <w:r>
        <w:rPr>
          <w:spacing w:val="-42"/>
        </w:rPr>
        <w:t> </w:t>
      </w:r>
      <w:r>
        <w:rPr/>
        <w:t>within normal limits in the OU.Refraction of -3.00-0.75x180 OD</w:t>
      </w:r>
      <w:r>
        <w:rPr>
          <w:spacing w:val="1"/>
        </w:rPr>
        <w:t> </w:t>
      </w:r>
      <w:r>
        <w:rPr/>
        <w:t>and -3.5-1.0x10</w:t>
      </w:r>
      <w:r>
        <w:rPr>
          <w:spacing w:val="-2"/>
        </w:rPr>
        <w:t> </w:t>
      </w:r>
      <w:r>
        <w:rPr/>
        <w:t>OS.</w:t>
      </w:r>
    </w:p>
    <w:p>
      <w:pPr>
        <w:pStyle w:val="BodyText"/>
        <w:spacing w:before="1"/>
        <w:ind w:left="333" w:right="215"/>
        <w:jc w:val="both"/>
      </w:pPr>
      <w:r>
        <w:rPr/>
        <w:t>On fundus examination, a granular appearance of the macula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evident in the OU</w:t>
      </w:r>
      <w:r>
        <w:rPr>
          <w:spacing w:val="1"/>
        </w:rPr>
        <w:t> </w:t>
      </w:r>
      <w:r>
        <w:rPr/>
        <w:t>with some residual white spotsin the</w:t>
      </w:r>
      <w:r>
        <w:rPr>
          <w:spacing w:val="1"/>
        </w:rPr>
        <w:t> </w:t>
      </w:r>
      <w:r>
        <w:rPr/>
        <w:t>posterior pole. In the right eye, the foveal reflex was deformed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classic</w:t>
      </w:r>
      <w:r>
        <w:rPr>
          <w:spacing w:val="1"/>
        </w:rPr>
        <w:t> </w:t>
      </w:r>
      <w:r>
        <w:rPr/>
        <w:t>subretinal</w:t>
      </w:r>
      <w:r>
        <w:rPr>
          <w:spacing w:val="1"/>
        </w:rPr>
        <w:t> </w:t>
      </w:r>
      <w:r>
        <w:rPr/>
        <w:t>neovascular</w:t>
      </w:r>
      <w:r>
        <w:rPr>
          <w:spacing w:val="1"/>
        </w:rPr>
        <w:t> </w:t>
      </w:r>
      <w:r>
        <w:rPr/>
        <w:t>membrane</w:t>
      </w:r>
      <w:r>
        <w:rPr>
          <w:spacing w:val="46"/>
        </w:rPr>
        <w:t> </w:t>
      </w:r>
      <w:r>
        <w:rPr/>
        <w:t>with</w:t>
      </w:r>
      <w:r>
        <w:rPr>
          <w:spacing w:val="1"/>
        </w:rPr>
        <w:t> </w:t>
      </w:r>
      <w:r>
        <w:rPr/>
        <w:t>subretinal</w:t>
      </w:r>
      <w:r>
        <w:rPr>
          <w:spacing w:val="1"/>
        </w:rPr>
        <w:t> </w:t>
      </w:r>
      <w:r>
        <w:rPr/>
        <w:t>hemorrhages.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signs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inflammation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observed in the vitreous or anterior chamber. The patient was</w:t>
      </w:r>
      <w:r>
        <w:rPr>
          <w:spacing w:val="1"/>
        </w:rPr>
        <w:t> </w:t>
      </w:r>
      <w:r>
        <w:rPr/>
        <w:t>recommended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gynecological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infectious</w:t>
      </w:r>
      <w:r>
        <w:rPr>
          <w:spacing w:val="1"/>
        </w:rPr>
        <w:t> </w:t>
      </w:r>
      <w:r>
        <w:rPr/>
        <w:t>disease</w:t>
      </w:r>
      <w:r>
        <w:rPr>
          <w:spacing w:val="1"/>
        </w:rPr>
        <w:t> </w:t>
      </w:r>
      <w:r>
        <w:rPr/>
        <w:t>specialist, who prescrived local dexamethasone</w:t>
      </w:r>
      <w:r>
        <w:rPr>
          <w:spacing w:val="1"/>
        </w:rPr>
        <w:t> </w:t>
      </w:r>
      <w:r>
        <w:rPr/>
        <w:t>and Nevanac.</w:t>
      </w:r>
      <w:r>
        <w:rPr>
          <w:spacing w:val="1"/>
        </w:rPr>
        <w:t> </w:t>
      </w:r>
      <w:r>
        <w:rPr/>
        <w:t>The gynecologist's examination revealed nonspecific oophoritis.</w:t>
      </w:r>
      <w:r>
        <w:rPr>
          <w:spacing w:val="1"/>
        </w:rPr>
        <w:t> </w:t>
      </w:r>
      <w:r>
        <w:rPr/>
        <w:t>Treatment was prescribed. The next patient visit was 2 months</w:t>
      </w:r>
      <w:r>
        <w:rPr>
          <w:spacing w:val="1"/>
        </w:rPr>
        <w:t> </w:t>
      </w:r>
      <w:r>
        <w:rPr/>
        <w:t>later.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 decrease</w:t>
      </w:r>
      <w:r>
        <w:rPr>
          <w:spacing w:val="1"/>
        </w:rPr>
        <w:t> </w:t>
      </w:r>
      <w:r>
        <w:rPr/>
        <w:t>in visual</w:t>
      </w:r>
      <w:r>
        <w:rPr>
          <w:spacing w:val="1"/>
        </w:rPr>
        <w:t> </w:t>
      </w:r>
      <w:r>
        <w:rPr/>
        <w:t>acuity</w:t>
      </w:r>
      <w:r>
        <w:rPr>
          <w:spacing w:val="1"/>
        </w:rPr>
        <w:t> </w:t>
      </w:r>
      <w:r>
        <w:rPr/>
        <w:t>with a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correction of up to 20/50. The fundus was marked by an increase</w:t>
      </w:r>
      <w:r>
        <w:rPr>
          <w:spacing w:val="-4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SNM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deformities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foveal</w:t>
      </w:r>
      <w:r>
        <w:rPr>
          <w:spacing w:val="1"/>
        </w:rPr>
        <w:t> </w:t>
      </w:r>
      <w:r>
        <w:rPr/>
        <w:t>reflex,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appearance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subretinal</w:t>
      </w:r>
      <w:r>
        <w:rPr>
          <w:spacing w:val="1"/>
        </w:rPr>
        <w:t> </w:t>
      </w:r>
      <w:r>
        <w:rPr/>
        <w:t>hemorrhages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membrane [Figure.</w:t>
      </w:r>
      <w:r>
        <w:rPr>
          <w:spacing w:val="4"/>
        </w:rPr>
        <w:t> </w:t>
      </w:r>
      <w:r>
        <w:rPr/>
        <w:t>1].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line="241" w:lineRule="exact" w:before="0"/>
        <w:ind w:left="0" w:right="113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Journal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Ophthalmology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Cases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&amp;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Hypotheses</w:t>
      </w:r>
    </w:p>
    <w:p>
      <w:pPr>
        <w:spacing w:line="241" w:lineRule="exact" w:before="0"/>
        <w:ind w:left="0" w:right="108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Volume 1,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Number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1,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2020.5-8</w:t>
      </w:r>
    </w:p>
    <w:p>
      <w:pPr>
        <w:spacing w:after="0" w:line="241" w:lineRule="exact"/>
        <w:jc w:val="right"/>
        <w:rPr>
          <w:sz w:val="18"/>
        </w:rPr>
        <w:sectPr>
          <w:type w:val="continuous"/>
          <w:pgSz w:w="12240" w:h="15840"/>
          <w:pgMar w:top="580" w:bottom="280" w:left="260" w:right="480"/>
          <w:cols w:num="2" w:equalWidth="0">
            <w:col w:w="5734" w:space="40"/>
            <w:col w:w="5726"/>
          </w:cols>
        </w:sectPr>
      </w:pPr>
    </w:p>
    <w:p>
      <w:pPr>
        <w:pStyle w:val="BodyText"/>
        <w:ind w:left="1798"/>
        <w:rPr>
          <w:sz w:val="20"/>
        </w:rPr>
      </w:pPr>
      <w:r>
        <w:rPr>
          <w:sz w:val="20"/>
        </w:rPr>
        <w:drawing>
          <wp:inline distT="0" distB="0" distL="0" distR="0">
            <wp:extent cx="5127674" cy="246697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674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780" w:bottom="0" w:left="260" w:right="480"/>
        </w:sectPr>
      </w:pPr>
    </w:p>
    <w:p>
      <w:pPr>
        <w:pStyle w:val="BodyText"/>
        <w:spacing w:before="2"/>
        <w:rPr>
          <w:b/>
          <w:i/>
          <w:sz w:val="15"/>
        </w:rPr>
      </w:pPr>
    </w:p>
    <w:p>
      <w:pPr>
        <w:spacing w:line="242" w:lineRule="auto" w:before="0"/>
        <w:ind w:left="100" w:right="0" w:firstLine="0"/>
        <w:jc w:val="both"/>
        <w:rPr>
          <w:b/>
          <w:i/>
          <w:sz w:val="16"/>
        </w:rPr>
      </w:pPr>
      <w:r>
        <w:rPr>
          <w:b/>
          <w:sz w:val="16"/>
        </w:rPr>
        <w:t>Figure.1. </w:t>
      </w:r>
      <w:r>
        <w:rPr>
          <w:b/>
          <w:i/>
          <w:sz w:val="16"/>
        </w:rPr>
        <w:t>On fundus examination, a granular appearance of the macula was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evident in the OU with some residual white spots in the posterior pole. In the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right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eye,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the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foveal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reflex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was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deformed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due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to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a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classic</w:t>
      </w:r>
      <w:r>
        <w:rPr>
          <w:b/>
          <w:i/>
          <w:spacing w:val="41"/>
          <w:sz w:val="16"/>
        </w:rPr>
        <w:t> </w:t>
      </w:r>
      <w:r>
        <w:rPr>
          <w:b/>
          <w:i/>
          <w:sz w:val="16"/>
        </w:rPr>
        <w:t>subretinal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neovascular</w:t>
      </w:r>
      <w:r>
        <w:rPr>
          <w:b/>
          <w:i/>
          <w:spacing w:val="2"/>
          <w:sz w:val="16"/>
        </w:rPr>
        <w:t> </w:t>
      </w:r>
      <w:r>
        <w:rPr>
          <w:b/>
          <w:i/>
          <w:sz w:val="16"/>
        </w:rPr>
        <w:t>membrane</w:t>
      </w:r>
      <w:r>
        <w:rPr>
          <w:b/>
          <w:i/>
          <w:spacing w:val="3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subretinal</w:t>
      </w:r>
      <w:r>
        <w:rPr>
          <w:b/>
          <w:i/>
          <w:spacing w:val="3"/>
          <w:sz w:val="16"/>
        </w:rPr>
        <w:t> </w:t>
      </w:r>
      <w:r>
        <w:rPr>
          <w:b/>
          <w:i/>
          <w:sz w:val="16"/>
        </w:rPr>
        <w:t>hemorrhages.</w:t>
      </w:r>
    </w:p>
    <w:p>
      <w:pPr>
        <w:pStyle w:val="BodyText"/>
        <w:spacing w:before="44"/>
        <w:ind w:left="100" w:right="216"/>
        <w:jc w:val="both"/>
      </w:pPr>
      <w:r>
        <w:rPr/>
        <w:br w:type="column"/>
      </w:r>
      <w:r>
        <w:rPr/>
        <w:t>Cross-sectional optical coherence tomography (OCT) visualized of</w:t>
      </w:r>
      <w:r>
        <w:rPr>
          <w:spacing w:val="1"/>
        </w:rPr>
        <w:t> </w:t>
      </w:r>
      <w:r>
        <w:rPr/>
        <w:t>the choroidal neovascularization (CNV) and window defects in the</w:t>
      </w:r>
      <w:r>
        <w:rPr>
          <w:spacing w:val="1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"white</w:t>
      </w:r>
      <w:r>
        <w:rPr>
          <w:spacing w:val="1"/>
        </w:rPr>
        <w:t> </w:t>
      </w:r>
      <w:r>
        <w:rPr/>
        <w:t>dots"</w:t>
      </w:r>
      <w:r>
        <w:rPr>
          <w:spacing w:val="-3"/>
        </w:rPr>
        <w:t> </w:t>
      </w:r>
      <w:r>
        <w:rPr/>
        <w:t>[Figure.2].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839" w:right="0" w:firstLine="0"/>
        <w:jc w:val="left"/>
        <w:rPr>
          <w:b/>
          <w:i/>
          <w:sz w:val="16"/>
        </w:rPr>
      </w:pPr>
      <w:r>
        <w:rPr>
          <w:b/>
          <w:i/>
          <w:w w:val="99"/>
          <w:sz w:val="16"/>
        </w:rPr>
        <w:t>O</w:t>
      </w:r>
    </w:p>
    <w:p>
      <w:pPr>
        <w:spacing w:line="237" w:lineRule="auto" w:before="2"/>
        <w:ind w:left="839" w:right="4784" w:firstLine="0"/>
        <w:jc w:val="both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1188719</wp:posOffset>
            </wp:positionH>
            <wp:positionV relativeFrom="paragraph">
              <wp:posOffset>553395</wp:posOffset>
            </wp:positionV>
            <wp:extent cx="5595620" cy="316357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6"/>
        </w:rPr>
        <w:t>p</w:t>
      </w:r>
      <w:r>
        <w:rPr>
          <w:b/>
          <w:i/>
          <w:w w:val="99"/>
          <w:sz w:val="16"/>
        </w:rPr>
        <w:t> </w:t>
      </w:r>
      <w:r>
        <w:rPr>
          <w:b/>
          <w:i/>
          <w:sz w:val="16"/>
        </w:rPr>
        <w:t>h</w:t>
      </w:r>
      <w:r>
        <w:rPr>
          <w:b/>
          <w:i/>
          <w:w w:val="99"/>
          <w:sz w:val="16"/>
        </w:rPr>
        <w:t> </w:t>
      </w:r>
      <w:r>
        <w:rPr>
          <w:b/>
          <w:i/>
          <w:sz w:val="16"/>
        </w:rPr>
        <w:t>t</w:t>
      </w:r>
      <w:r>
        <w:rPr>
          <w:b/>
          <w:i/>
          <w:spacing w:val="-38"/>
          <w:sz w:val="16"/>
        </w:rPr>
        <w:t> </w:t>
      </w:r>
      <w:r>
        <w:rPr>
          <w:b/>
          <w:i/>
          <w:sz w:val="16"/>
        </w:rPr>
        <w:t>h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1"/>
        <w:rPr>
          <w:b/>
          <w:i/>
          <w:sz w:val="19"/>
        </w:rPr>
      </w:pPr>
    </w:p>
    <w:p>
      <w:pPr>
        <w:spacing w:before="0"/>
        <w:ind w:left="839" w:right="4765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a</w:t>
      </w:r>
      <w:r>
        <w:rPr>
          <w:b/>
          <w:i/>
          <w:w w:val="99"/>
          <w:sz w:val="16"/>
        </w:rPr>
        <w:t> </w:t>
      </w:r>
      <w:r>
        <w:rPr>
          <w:b/>
          <w:i/>
          <w:sz w:val="16"/>
        </w:rPr>
        <w:t>l</w:t>
      </w:r>
    </w:p>
    <w:p>
      <w:pPr>
        <w:spacing w:line="180" w:lineRule="auto" w:before="50"/>
        <w:ind w:left="320" w:right="0" w:firstLine="0"/>
        <w:jc w:val="left"/>
        <w:rPr>
          <w:i/>
          <w:sz w:val="18"/>
        </w:rPr>
      </w:pPr>
      <w:r>
        <w:rPr>
          <w:b/>
          <w:spacing w:val="-1"/>
          <w:w w:val="101"/>
          <w:sz w:val="18"/>
        </w:rPr>
        <w:t>F</w:t>
      </w:r>
      <w:r>
        <w:rPr>
          <w:b/>
          <w:spacing w:val="1"/>
          <w:w w:val="101"/>
          <w:sz w:val="18"/>
        </w:rPr>
        <w:t>i</w:t>
      </w:r>
      <w:r>
        <w:rPr>
          <w:b/>
          <w:spacing w:val="-1"/>
          <w:w w:val="101"/>
          <w:sz w:val="18"/>
        </w:rPr>
        <w:t>g</w:t>
      </w:r>
      <w:r>
        <w:rPr>
          <w:b/>
          <w:spacing w:val="-2"/>
          <w:w w:val="101"/>
          <w:sz w:val="18"/>
        </w:rPr>
        <w:t>u</w:t>
      </w:r>
      <w:r>
        <w:rPr>
          <w:b/>
          <w:spacing w:val="-4"/>
          <w:w w:val="101"/>
          <w:sz w:val="18"/>
        </w:rPr>
        <w:t>r</w:t>
      </w:r>
      <w:r>
        <w:rPr>
          <w:b/>
          <w:spacing w:val="-15"/>
          <w:w w:val="101"/>
          <w:sz w:val="18"/>
        </w:rPr>
        <w:t>e</w:t>
      </w:r>
      <w:r>
        <w:rPr>
          <w:b/>
          <w:i/>
          <w:spacing w:val="-118"/>
          <w:w w:val="99"/>
          <w:position w:val="7"/>
          <w:sz w:val="16"/>
        </w:rPr>
        <w:t>m</w:t>
      </w:r>
      <w:r>
        <w:rPr>
          <w:b/>
          <w:spacing w:val="2"/>
          <w:w w:val="101"/>
          <w:sz w:val="18"/>
        </w:rPr>
        <w:t>.</w:t>
      </w:r>
      <w:r>
        <w:rPr>
          <w:b/>
          <w:spacing w:val="-5"/>
          <w:w w:val="101"/>
          <w:sz w:val="18"/>
        </w:rPr>
        <w:t>2</w:t>
      </w:r>
      <w:r>
        <w:rPr>
          <w:b/>
          <w:w w:val="101"/>
          <w:sz w:val="18"/>
        </w:rPr>
        <w:t>.</w:t>
      </w:r>
      <w:r>
        <w:rPr>
          <w:b/>
          <w:spacing w:val="10"/>
          <w:sz w:val="18"/>
        </w:rPr>
        <w:t> </w:t>
      </w:r>
      <w:r>
        <w:rPr>
          <w:i/>
          <w:spacing w:val="-2"/>
          <w:w w:val="101"/>
          <w:sz w:val="18"/>
        </w:rPr>
        <w:t>C</w:t>
      </w:r>
      <w:r>
        <w:rPr>
          <w:i/>
          <w:spacing w:val="-4"/>
          <w:w w:val="101"/>
          <w:sz w:val="18"/>
        </w:rPr>
        <w:t>r</w:t>
      </w:r>
      <w:r>
        <w:rPr>
          <w:i/>
          <w:w w:val="101"/>
          <w:sz w:val="18"/>
        </w:rPr>
        <w:t>o</w:t>
      </w:r>
      <w:r>
        <w:rPr>
          <w:i/>
          <w:spacing w:val="-4"/>
          <w:w w:val="101"/>
          <w:sz w:val="18"/>
        </w:rPr>
        <w:t>s</w:t>
      </w:r>
      <w:r>
        <w:rPr>
          <w:i/>
          <w:spacing w:val="1"/>
          <w:w w:val="101"/>
          <w:sz w:val="18"/>
        </w:rPr>
        <w:t>s</w:t>
      </w:r>
      <w:r>
        <w:rPr>
          <w:i/>
          <w:spacing w:val="-4"/>
          <w:w w:val="101"/>
          <w:sz w:val="18"/>
        </w:rPr>
        <w:t>-</w:t>
      </w:r>
      <w:r>
        <w:rPr>
          <w:i/>
          <w:w w:val="101"/>
          <w:sz w:val="18"/>
        </w:rPr>
        <w:t>se</w:t>
      </w:r>
      <w:r>
        <w:rPr>
          <w:i/>
          <w:spacing w:val="-3"/>
          <w:w w:val="101"/>
          <w:sz w:val="18"/>
        </w:rPr>
        <w:t>c</w:t>
      </w:r>
      <w:r>
        <w:rPr>
          <w:i/>
          <w:spacing w:val="-4"/>
          <w:w w:val="101"/>
          <w:sz w:val="18"/>
        </w:rPr>
        <w:t>t</w:t>
      </w:r>
      <w:r>
        <w:rPr>
          <w:i/>
          <w:spacing w:val="1"/>
          <w:w w:val="101"/>
          <w:sz w:val="18"/>
        </w:rPr>
        <w:t>i</w:t>
      </w:r>
      <w:r>
        <w:rPr>
          <w:i/>
          <w:w w:val="101"/>
          <w:sz w:val="18"/>
        </w:rPr>
        <w:t>o</w:t>
      </w:r>
      <w:r>
        <w:rPr>
          <w:i/>
          <w:spacing w:val="-6"/>
          <w:w w:val="101"/>
          <w:sz w:val="18"/>
        </w:rPr>
        <w:t>n</w:t>
      </w:r>
      <w:r>
        <w:rPr>
          <w:i/>
          <w:w w:val="101"/>
          <w:sz w:val="18"/>
        </w:rPr>
        <w:t>al</w:t>
      </w:r>
      <w:r>
        <w:rPr>
          <w:i/>
          <w:spacing w:val="4"/>
          <w:sz w:val="18"/>
        </w:rPr>
        <w:t> </w:t>
      </w:r>
      <w:r>
        <w:rPr>
          <w:i/>
          <w:w w:val="101"/>
          <w:sz w:val="18"/>
        </w:rPr>
        <w:t>op</w:t>
      </w:r>
      <w:r>
        <w:rPr>
          <w:i/>
          <w:spacing w:val="-4"/>
          <w:w w:val="101"/>
          <w:sz w:val="18"/>
        </w:rPr>
        <w:t>t</w:t>
      </w:r>
      <w:r>
        <w:rPr>
          <w:i/>
          <w:spacing w:val="1"/>
          <w:w w:val="101"/>
          <w:sz w:val="18"/>
        </w:rPr>
        <w:t>i</w:t>
      </w:r>
      <w:r>
        <w:rPr>
          <w:i/>
          <w:spacing w:val="-3"/>
          <w:w w:val="101"/>
          <w:sz w:val="18"/>
        </w:rPr>
        <w:t>c</w:t>
      </w:r>
      <w:r>
        <w:rPr>
          <w:i/>
          <w:spacing w:val="-5"/>
          <w:w w:val="101"/>
          <w:sz w:val="18"/>
        </w:rPr>
        <w:t>a</w:t>
      </w:r>
      <w:r>
        <w:rPr>
          <w:i/>
          <w:w w:val="101"/>
          <w:sz w:val="18"/>
        </w:rPr>
        <w:t>l</w:t>
      </w:r>
      <w:r>
        <w:rPr>
          <w:i/>
          <w:spacing w:val="9"/>
          <w:sz w:val="18"/>
        </w:rPr>
        <w:t> </w:t>
      </w:r>
      <w:r>
        <w:rPr>
          <w:i/>
          <w:spacing w:val="-3"/>
          <w:w w:val="101"/>
          <w:sz w:val="18"/>
        </w:rPr>
        <w:t>c</w:t>
      </w:r>
      <w:r>
        <w:rPr>
          <w:i/>
          <w:w w:val="101"/>
          <w:sz w:val="18"/>
        </w:rPr>
        <w:t>o</w:t>
      </w:r>
      <w:r>
        <w:rPr>
          <w:i/>
          <w:spacing w:val="-5"/>
          <w:w w:val="101"/>
          <w:sz w:val="18"/>
        </w:rPr>
        <w:t>h</w:t>
      </w:r>
      <w:r>
        <w:rPr>
          <w:i/>
          <w:w w:val="101"/>
          <w:sz w:val="18"/>
        </w:rPr>
        <w:t>er</w:t>
      </w:r>
      <w:r>
        <w:rPr>
          <w:i/>
          <w:spacing w:val="-4"/>
          <w:w w:val="101"/>
          <w:sz w:val="18"/>
        </w:rPr>
        <w:t>e</w:t>
      </w:r>
      <w:r>
        <w:rPr>
          <w:i/>
          <w:spacing w:val="-1"/>
          <w:w w:val="101"/>
          <w:sz w:val="18"/>
        </w:rPr>
        <w:t>n</w:t>
      </w:r>
      <w:r>
        <w:rPr>
          <w:i/>
          <w:spacing w:val="-3"/>
          <w:w w:val="101"/>
          <w:sz w:val="18"/>
        </w:rPr>
        <w:t>c</w:t>
      </w:r>
      <w:r>
        <w:rPr>
          <w:i/>
          <w:w w:val="101"/>
          <w:sz w:val="18"/>
        </w:rPr>
        <w:t>e</w:t>
      </w:r>
      <w:r>
        <w:rPr>
          <w:i/>
          <w:spacing w:val="8"/>
          <w:sz w:val="18"/>
        </w:rPr>
        <w:t> </w:t>
      </w:r>
      <w:r>
        <w:rPr>
          <w:i/>
          <w:spacing w:val="-4"/>
          <w:w w:val="101"/>
          <w:sz w:val="18"/>
        </w:rPr>
        <w:t>t</w:t>
      </w:r>
      <w:r>
        <w:rPr>
          <w:i/>
          <w:spacing w:val="-5"/>
          <w:w w:val="101"/>
          <w:sz w:val="18"/>
        </w:rPr>
        <w:t>o</w:t>
      </w:r>
      <w:r>
        <w:rPr>
          <w:i/>
          <w:spacing w:val="1"/>
          <w:w w:val="101"/>
          <w:sz w:val="18"/>
        </w:rPr>
        <w:t>m</w:t>
      </w:r>
      <w:r>
        <w:rPr>
          <w:i/>
          <w:w w:val="101"/>
          <w:sz w:val="18"/>
        </w:rPr>
        <w:t>og</w:t>
      </w:r>
      <w:r>
        <w:rPr>
          <w:i/>
          <w:spacing w:val="-4"/>
          <w:w w:val="101"/>
          <w:sz w:val="18"/>
        </w:rPr>
        <w:t>r</w:t>
      </w:r>
      <w:r>
        <w:rPr>
          <w:i/>
          <w:w w:val="101"/>
          <w:sz w:val="18"/>
        </w:rPr>
        <w:t>ap</w:t>
      </w:r>
      <w:r>
        <w:rPr>
          <w:i/>
          <w:spacing w:val="-5"/>
          <w:w w:val="101"/>
          <w:sz w:val="18"/>
        </w:rPr>
        <w:t>h</w:t>
      </w:r>
      <w:r>
        <w:rPr>
          <w:i/>
          <w:w w:val="101"/>
          <w:sz w:val="18"/>
        </w:rPr>
        <w:t>y</w:t>
      </w:r>
      <w:r>
        <w:rPr>
          <w:i/>
          <w:spacing w:val="7"/>
          <w:sz w:val="18"/>
        </w:rPr>
        <w:t> </w:t>
      </w:r>
      <w:r>
        <w:rPr>
          <w:i/>
          <w:spacing w:val="-4"/>
          <w:w w:val="101"/>
          <w:sz w:val="18"/>
        </w:rPr>
        <w:t>(</w:t>
      </w:r>
      <w:r>
        <w:rPr>
          <w:i/>
          <w:spacing w:val="1"/>
          <w:w w:val="101"/>
          <w:sz w:val="18"/>
        </w:rPr>
        <w:t>O</w:t>
      </w:r>
      <w:r>
        <w:rPr>
          <w:i/>
          <w:spacing w:val="-2"/>
          <w:w w:val="101"/>
          <w:sz w:val="18"/>
        </w:rPr>
        <w:t>C</w:t>
      </w:r>
      <w:r>
        <w:rPr>
          <w:i/>
          <w:spacing w:val="-6"/>
          <w:w w:val="101"/>
          <w:sz w:val="18"/>
        </w:rPr>
        <w:t>T</w:t>
      </w:r>
      <w:r>
        <w:rPr>
          <w:i/>
          <w:w w:val="101"/>
          <w:sz w:val="18"/>
        </w:rPr>
        <w:t>)</w:t>
      </w:r>
      <w:r>
        <w:rPr>
          <w:i/>
          <w:spacing w:val="9"/>
          <w:sz w:val="18"/>
        </w:rPr>
        <w:t> </w:t>
      </w:r>
      <w:r>
        <w:rPr>
          <w:i/>
          <w:spacing w:val="-3"/>
          <w:w w:val="101"/>
          <w:sz w:val="18"/>
        </w:rPr>
        <w:t>im</w:t>
      </w:r>
      <w:r>
        <w:rPr>
          <w:i/>
          <w:w w:val="101"/>
          <w:sz w:val="18"/>
        </w:rPr>
        <w:t>ages sho</w:t>
      </w:r>
      <w:r>
        <w:rPr>
          <w:i/>
          <w:spacing w:val="-7"/>
          <w:w w:val="101"/>
          <w:sz w:val="18"/>
        </w:rPr>
        <w:t>w</w:t>
      </w:r>
      <w:r>
        <w:rPr>
          <w:i/>
          <w:spacing w:val="1"/>
          <w:w w:val="101"/>
          <w:sz w:val="18"/>
        </w:rPr>
        <w:t>i</w:t>
      </w:r>
      <w:r>
        <w:rPr>
          <w:i/>
          <w:spacing w:val="-5"/>
          <w:w w:val="101"/>
          <w:sz w:val="18"/>
        </w:rPr>
        <w:t>n</w:t>
      </w:r>
      <w:r>
        <w:rPr>
          <w:b/>
          <w:i/>
          <w:spacing w:val="-84"/>
          <w:w w:val="99"/>
          <w:position w:val="10"/>
          <w:sz w:val="16"/>
        </w:rPr>
        <w:t>o</w:t>
      </w:r>
      <w:r>
        <w:rPr>
          <w:i/>
          <w:w w:val="101"/>
          <w:sz w:val="18"/>
        </w:rPr>
        <w:t>g</w:t>
      </w:r>
      <w:r>
        <w:rPr>
          <w:i/>
          <w:spacing w:val="7"/>
          <w:sz w:val="18"/>
        </w:rPr>
        <w:t> </w:t>
      </w:r>
      <w:r>
        <w:rPr>
          <w:i/>
          <w:spacing w:val="-5"/>
          <w:w w:val="101"/>
          <w:sz w:val="18"/>
        </w:rPr>
        <w:t>o</w:t>
      </w:r>
      <w:r>
        <w:rPr>
          <w:i/>
          <w:w w:val="101"/>
          <w:sz w:val="18"/>
        </w:rPr>
        <w:t>f</w:t>
      </w:r>
      <w:r>
        <w:rPr>
          <w:i/>
          <w:spacing w:val="9"/>
          <w:sz w:val="18"/>
        </w:rPr>
        <w:t> </w:t>
      </w:r>
      <w:r>
        <w:rPr>
          <w:i/>
          <w:spacing w:val="-3"/>
          <w:w w:val="101"/>
          <w:sz w:val="18"/>
        </w:rPr>
        <w:t>c</w:t>
      </w:r>
      <w:r>
        <w:rPr>
          <w:i/>
          <w:w w:val="101"/>
          <w:sz w:val="18"/>
        </w:rPr>
        <w:t>h</w:t>
      </w:r>
      <w:r>
        <w:rPr>
          <w:i/>
          <w:spacing w:val="-5"/>
          <w:w w:val="101"/>
          <w:sz w:val="18"/>
        </w:rPr>
        <w:t>o</w:t>
      </w:r>
      <w:r>
        <w:rPr>
          <w:i/>
          <w:w w:val="101"/>
          <w:sz w:val="18"/>
        </w:rPr>
        <w:t>r</w:t>
      </w:r>
      <w:r>
        <w:rPr>
          <w:i/>
          <w:spacing w:val="-5"/>
          <w:w w:val="101"/>
          <w:sz w:val="18"/>
        </w:rPr>
        <w:t>o</w:t>
      </w:r>
      <w:r>
        <w:rPr>
          <w:i/>
          <w:spacing w:val="-3"/>
          <w:w w:val="101"/>
          <w:sz w:val="18"/>
        </w:rPr>
        <w:t>i</w:t>
      </w:r>
      <w:r>
        <w:rPr>
          <w:i/>
          <w:spacing w:val="4"/>
          <w:w w:val="101"/>
          <w:sz w:val="18"/>
        </w:rPr>
        <w:t>d</w:t>
      </w:r>
      <w:r>
        <w:rPr>
          <w:i/>
          <w:spacing w:val="-5"/>
          <w:w w:val="101"/>
          <w:sz w:val="18"/>
        </w:rPr>
        <w:t>a</w:t>
      </w:r>
      <w:r>
        <w:rPr>
          <w:i/>
          <w:w w:val="101"/>
          <w:sz w:val="18"/>
        </w:rPr>
        <w:t>l</w:t>
      </w:r>
      <w:r>
        <w:rPr>
          <w:i/>
          <w:spacing w:val="9"/>
          <w:sz w:val="18"/>
        </w:rPr>
        <w:t> </w:t>
      </w:r>
      <w:r>
        <w:rPr>
          <w:i/>
          <w:spacing w:val="-1"/>
          <w:w w:val="101"/>
          <w:sz w:val="18"/>
        </w:rPr>
        <w:t>n</w:t>
      </w:r>
      <w:r>
        <w:rPr>
          <w:i/>
          <w:spacing w:val="-4"/>
          <w:w w:val="101"/>
          <w:sz w:val="18"/>
        </w:rPr>
        <w:t>e</w:t>
      </w:r>
      <w:r>
        <w:rPr>
          <w:i/>
          <w:w w:val="101"/>
          <w:sz w:val="18"/>
        </w:rPr>
        <w:t>ov</w:t>
      </w:r>
      <w:r>
        <w:rPr>
          <w:i/>
          <w:spacing w:val="-5"/>
          <w:w w:val="101"/>
          <w:sz w:val="18"/>
        </w:rPr>
        <w:t>a</w:t>
      </w:r>
      <w:r>
        <w:rPr>
          <w:i/>
          <w:w w:val="101"/>
          <w:sz w:val="18"/>
        </w:rPr>
        <w:t>s</w:t>
      </w:r>
      <w:r>
        <w:rPr>
          <w:i/>
          <w:spacing w:val="-3"/>
          <w:w w:val="101"/>
          <w:sz w:val="18"/>
        </w:rPr>
        <w:t>c</w:t>
      </w:r>
      <w:r>
        <w:rPr>
          <w:i/>
          <w:spacing w:val="-1"/>
          <w:w w:val="101"/>
          <w:sz w:val="18"/>
        </w:rPr>
        <w:t>u</w:t>
      </w:r>
      <w:r>
        <w:rPr>
          <w:i/>
          <w:spacing w:val="-3"/>
          <w:w w:val="101"/>
          <w:sz w:val="18"/>
        </w:rPr>
        <w:t>l</w:t>
      </w:r>
      <w:r>
        <w:rPr>
          <w:i/>
          <w:w w:val="101"/>
          <w:sz w:val="18"/>
        </w:rPr>
        <w:t>a</w:t>
      </w:r>
      <w:r>
        <w:rPr>
          <w:i/>
          <w:spacing w:val="-4"/>
          <w:w w:val="101"/>
          <w:sz w:val="18"/>
        </w:rPr>
        <w:t>r</w:t>
      </w:r>
      <w:r>
        <w:rPr>
          <w:i/>
          <w:spacing w:val="1"/>
          <w:w w:val="101"/>
          <w:sz w:val="18"/>
        </w:rPr>
        <w:t>i</w:t>
      </w:r>
      <w:r>
        <w:rPr>
          <w:i/>
          <w:w w:val="101"/>
          <w:sz w:val="18"/>
        </w:rPr>
        <w:t>z</w:t>
      </w:r>
      <w:r>
        <w:rPr>
          <w:i/>
          <w:spacing w:val="-5"/>
          <w:w w:val="101"/>
          <w:sz w:val="18"/>
        </w:rPr>
        <w:t>a</w:t>
      </w:r>
      <w:r>
        <w:rPr>
          <w:i/>
          <w:spacing w:val="-4"/>
          <w:w w:val="101"/>
          <w:sz w:val="18"/>
        </w:rPr>
        <w:t>t</w:t>
      </w:r>
      <w:r>
        <w:rPr>
          <w:i/>
          <w:spacing w:val="1"/>
          <w:w w:val="101"/>
          <w:sz w:val="18"/>
        </w:rPr>
        <w:t>i</w:t>
      </w:r>
      <w:r>
        <w:rPr>
          <w:i/>
          <w:w w:val="101"/>
          <w:sz w:val="18"/>
        </w:rPr>
        <w:t>on</w:t>
      </w:r>
      <w:r>
        <w:rPr>
          <w:i/>
          <w:spacing w:val="2"/>
          <w:sz w:val="18"/>
        </w:rPr>
        <w:t> </w:t>
      </w:r>
      <w:r>
        <w:rPr>
          <w:i/>
          <w:spacing w:val="1"/>
          <w:w w:val="101"/>
          <w:sz w:val="18"/>
        </w:rPr>
        <w:t>(</w:t>
      </w:r>
      <w:r>
        <w:rPr>
          <w:i/>
          <w:spacing w:val="-2"/>
          <w:w w:val="101"/>
          <w:sz w:val="18"/>
        </w:rPr>
        <w:t>C</w:t>
      </w:r>
      <w:r>
        <w:rPr>
          <w:i/>
          <w:spacing w:val="-3"/>
          <w:w w:val="101"/>
          <w:sz w:val="18"/>
        </w:rPr>
        <w:t>N</w:t>
      </w:r>
      <w:r>
        <w:rPr>
          <w:i/>
          <w:w w:val="101"/>
          <w:sz w:val="18"/>
        </w:rPr>
        <w:t>V)</w:t>
      </w:r>
      <w:r>
        <w:rPr>
          <w:i/>
          <w:spacing w:val="4"/>
          <w:sz w:val="18"/>
        </w:rPr>
        <w:t> </w:t>
      </w:r>
      <w:r>
        <w:rPr>
          <w:i/>
          <w:w w:val="101"/>
          <w:sz w:val="18"/>
        </w:rPr>
        <w:t>a</w:t>
      </w:r>
      <w:r>
        <w:rPr>
          <w:i/>
          <w:spacing w:val="-6"/>
          <w:w w:val="101"/>
          <w:sz w:val="18"/>
        </w:rPr>
        <w:t>n</w:t>
      </w:r>
      <w:r>
        <w:rPr>
          <w:i/>
          <w:w w:val="101"/>
          <w:sz w:val="18"/>
        </w:rPr>
        <w:t>d</w:t>
      </w:r>
      <w:r>
        <w:rPr>
          <w:i/>
          <w:spacing w:val="12"/>
          <w:sz w:val="18"/>
        </w:rPr>
        <w:t> </w:t>
      </w:r>
      <w:r>
        <w:rPr>
          <w:i/>
          <w:spacing w:val="-7"/>
          <w:w w:val="101"/>
          <w:sz w:val="18"/>
        </w:rPr>
        <w:t>w</w:t>
      </w:r>
      <w:r>
        <w:rPr>
          <w:i/>
          <w:spacing w:val="1"/>
          <w:w w:val="101"/>
          <w:sz w:val="18"/>
        </w:rPr>
        <w:t>i</w:t>
      </w:r>
      <w:r>
        <w:rPr>
          <w:i/>
          <w:spacing w:val="-6"/>
          <w:w w:val="101"/>
          <w:sz w:val="18"/>
        </w:rPr>
        <w:t>n</w:t>
      </w:r>
      <w:r>
        <w:rPr>
          <w:i/>
          <w:spacing w:val="4"/>
          <w:w w:val="101"/>
          <w:sz w:val="18"/>
        </w:rPr>
        <w:t>d</w:t>
      </w:r>
      <w:r>
        <w:rPr>
          <w:i/>
          <w:w w:val="101"/>
          <w:sz w:val="18"/>
        </w:rPr>
        <w:t>ow</w:t>
      </w:r>
      <w:r>
        <w:rPr>
          <w:i/>
          <w:sz w:val="18"/>
        </w:rPr>
        <w:t> </w:t>
      </w:r>
      <w:r>
        <w:rPr>
          <w:i/>
          <w:w w:val="101"/>
          <w:sz w:val="18"/>
        </w:rPr>
        <w:t>d</w:t>
      </w:r>
      <w:r>
        <w:rPr>
          <w:i/>
          <w:spacing w:val="-4"/>
          <w:w w:val="101"/>
          <w:sz w:val="18"/>
        </w:rPr>
        <w:t>e</w:t>
      </w:r>
      <w:r>
        <w:rPr>
          <w:i/>
          <w:spacing w:val="1"/>
          <w:w w:val="101"/>
          <w:sz w:val="18"/>
        </w:rPr>
        <w:t>f</w:t>
      </w:r>
      <w:r>
        <w:rPr>
          <w:i/>
          <w:w w:val="101"/>
          <w:sz w:val="18"/>
        </w:rPr>
        <w:t>e</w:t>
      </w:r>
      <w:r>
        <w:rPr>
          <w:i/>
          <w:spacing w:val="-3"/>
          <w:w w:val="101"/>
          <w:sz w:val="18"/>
        </w:rPr>
        <w:t>c</w:t>
      </w:r>
      <w:r>
        <w:rPr>
          <w:i/>
          <w:spacing w:val="-4"/>
          <w:w w:val="101"/>
          <w:sz w:val="18"/>
        </w:rPr>
        <w:t>t</w:t>
      </w:r>
      <w:r>
        <w:rPr>
          <w:i/>
          <w:w w:val="101"/>
          <w:sz w:val="18"/>
        </w:rPr>
        <w:t>s</w:t>
      </w:r>
      <w:r>
        <w:rPr>
          <w:i/>
          <w:spacing w:val="8"/>
          <w:sz w:val="18"/>
        </w:rPr>
        <w:t> </w:t>
      </w:r>
      <w:r>
        <w:rPr>
          <w:i/>
          <w:spacing w:val="1"/>
          <w:w w:val="101"/>
          <w:sz w:val="18"/>
        </w:rPr>
        <w:t>i</w:t>
      </w:r>
      <w:r>
        <w:rPr>
          <w:i/>
          <w:w w:val="101"/>
          <w:sz w:val="18"/>
        </w:rPr>
        <w:t>n</w:t>
      </w:r>
    </w:p>
    <w:p>
      <w:pPr>
        <w:spacing w:line="50" w:lineRule="exact" w:before="0"/>
        <w:ind w:left="839" w:right="0" w:firstLine="0"/>
        <w:jc w:val="left"/>
        <w:rPr>
          <w:b/>
          <w:i/>
          <w:sz w:val="16"/>
        </w:rPr>
      </w:pPr>
      <w:r>
        <w:rPr>
          <w:b/>
          <w:i/>
          <w:w w:val="99"/>
          <w:sz w:val="16"/>
        </w:rPr>
        <w:t>l</w:t>
      </w:r>
    </w:p>
    <w:p>
      <w:pPr>
        <w:spacing w:line="121" w:lineRule="exact" w:before="0"/>
        <w:ind w:left="320" w:right="0" w:firstLine="0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place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"white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dots".</w:t>
      </w:r>
    </w:p>
    <w:p>
      <w:pPr>
        <w:spacing w:line="151" w:lineRule="exact" w:before="0"/>
        <w:ind w:left="839" w:right="0" w:firstLine="0"/>
        <w:jc w:val="left"/>
        <w:rPr>
          <w:b/>
          <w:i/>
          <w:sz w:val="16"/>
        </w:rPr>
      </w:pPr>
      <w:r>
        <w:rPr>
          <w:b/>
          <w:i/>
          <w:w w:val="99"/>
          <w:sz w:val="16"/>
        </w:rPr>
        <w:t>o</w:t>
      </w:r>
    </w:p>
    <w:p>
      <w:pPr>
        <w:spacing w:before="0"/>
        <w:ind w:left="839" w:right="4765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g</w:t>
      </w:r>
      <w:r>
        <w:rPr>
          <w:b/>
          <w:i/>
          <w:spacing w:val="-37"/>
          <w:sz w:val="16"/>
        </w:rPr>
        <w:t> </w:t>
      </w:r>
      <w:r>
        <w:rPr>
          <w:b/>
          <w:i/>
          <w:sz w:val="16"/>
        </w:rPr>
        <w:t>y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80" w:bottom="280" w:left="260" w:right="480"/>
          <w:cols w:num="2" w:equalWidth="0">
            <w:col w:w="5732" w:space="55"/>
            <w:col w:w="5713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8"/>
        </w:rPr>
      </w:pPr>
    </w:p>
    <w:p>
      <w:pPr>
        <w:spacing w:before="38"/>
        <w:ind w:left="0" w:right="238" w:firstLine="0"/>
        <w:jc w:val="right"/>
        <w:rPr>
          <w:sz w:val="20"/>
        </w:rPr>
      </w:pPr>
      <w:r>
        <w:rPr>
          <w:w w:val="100"/>
          <w:sz w:val="20"/>
        </w:rPr>
        <w:t>6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580" w:bottom="280" w:left="260" w:right="480"/>
        </w:sectPr>
      </w:pPr>
    </w:p>
    <w:p>
      <w:pPr>
        <w:pStyle w:val="BodyText"/>
        <w:spacing w:before="24"/>
        <w:ind w:left="320" w:right="69"/>
        <w:jc w:val="both"/>
      </w:pPr>
      <w:r>
        <w:rPr/>
        <w:t>Fluorescent</w:t>
      </w:r>
      <w:r>
        <w:rPr>
          <w:spacing w:val="1"/>
        </w:rPr>
        <w:t> </w:t>
      </w:r>
      <w:r>
        <w:rPr/>
        <w:t>retinal</w:t>
      </w:r>
      <w:r>
        <w:rPr>
          <w:spacing w:val="1"/>
        </w:rPr>
        <w:t> </w:t>
      </w:r>
      <w:r>
        <w:rPr/>
        <w:t>angiography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signs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active</w:t>
      </w:r>
      <w:r>
        <w:rPr>
          <w:spacing w:val="1"/>
        </w:rPr>
        <w:t> </w:t>
      </w:r>
      <w:r>
        <w:rPr/>
        <w:t>subretinal</w:t>
      </w:r>
      <w:r>
        <w:rPr>
          <w:spacing w:val="1"/>
        </w:rPr>
        <w:t> </w:t>
      </w:r>
      <w:r>
        <w:rPr/>
        <w:t>neovascular</w:t>
      </w:r>
      <w:r>
        <w:rPr>
          <w:spacing w:val="1"/>
        </w:rPr>
        <w:t> </w:t>
      </w:r>
      <w:r>
        <w:rPr/>
        <w:t>membrane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eye,</w:t>
      </w:r>
      <w:r>
        <w:rPr>
          <w:spacing w:val="1"/>
        </w:rPr>
        <w:t> </w:t>
      </w:r>
      <w:r>
        <w:rPr/>
        <w:t>and marked</w:t>
      </w:r>
      <w:r>
        <w:rPr>
          <w:spacing w:val="1"/>
        </w:rPr>
        <w:t> </w:t>
      </w:r>
      <w:r>
        <w:rPr/>
        <w:t>defects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places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"white</w:t>
      </w:r>
      <w:r>
        <w:rPr>
          <w:spacing w:val="1"/>
        </w:rPr>
        <w:t> </w:t>
      </w:r>
      <w:r>
        <w:rPr/>
        <w:t>dots"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4"/>
        </w:rPr>
        <w:t> </w:t>
      </w:r>
      <w:r>
        <w:rPr/>
        <w:t>eyes</w:t>
      </w:r>
      <w:r>
        <w:rPr>
          <w:spacing w:val="-3"/>
        </w:rPr>
        <w:t> </w:t>
      </w:r>
      <w:r>
        <w:rPr/>
        <w:t>(Figure.</w:t>
      </w:r>
      <w:r>
        <w:rPr>
          <w:spacing w:val="3"/>
        </w:rPr>
        <w:t> </w:t>
      </w:r>
      <w:r>
        <w:rPr/>
        <w:t>3).</w:t>
      </w:r>
    </w:p>
    <w:p>
      <w:pPr>
        <w:pStyle w:val="BodyText"/>
        <w:spacing w:before="1"/>
        <w:ind w:left="320" w:right="67"/>
        <w:jc w:val="both"/>
      </w:pPr>
      <w:r>
        <w:rPr/>
        <w:t>Autofluorescence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showing</w:t>
      </w:r>
      <w:r>
        <w:rPr>
          <w:spacing w:val="1"/>
        </w:rPr>
        <w:t> </w:t>
      </w:r>
      <w:r>
        <w:rPr/>
        <w:t>inflammatory</w:t>
      </w:r>
      <w:r>
        <w:rPr>
          <w:spacing w:val="1"/>
        </w:rPr>
        <w:t> </w:t>
      </w:r>
      <w:r>
        <w:rPr/>
        <w:t>lesions</w:t>
      </w:r>
      <w:r>
        <w:rPr>
          <w:spacing w:val="1"/>
        </w:rPr>
        <w:t> </w:t>
      </w:r>
      <w:r>
        <w:rPr/>
        <w:t>(hypoautofluorescent</w:t>
      </w:r>
      <w:r>
        <w:rPr>
          <w:spacing w:val="1"/>
        </w:rPr>
        <w:t> </w:t>
      </w:r>
      <w:r>
        <w:rPr/>
        <w:t>spots)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active</w:t>
      </w:r>
      <w:r>
        <w:rPr>
          <w:spacing w:val="1"/>
        </w:rPr>
        <w:t> </w:t>
      </w:r>
      <w:r>
        <w:rPr/>
        <w:t>inflammatory</w:t>
      </w:r>
      <w:r>
        <w:rPr>
          <w:spacing w:val="1"/>
        </w:rPr>
        <w:t> </w:t>
      </w:r>
      <w:r>
        <w:rPr/>
        <w:t>lesion</w:t>
      </w:r>
      <w:r>
        <w:rPr>
          <w:spacing w:val="1"/>
        </w:rPr>
        <w:t> </w:t>
      </w:r>
      <w:r>
        <w:rPr/>
        <w:t>(hyperautofluorescent</w:t>
      </w:r>
      <w:r>
        <w:rPr>
          <w:spacing w:val="-1"/>
        </w:rPr>
        <w:t> </w:t>
      </w:r>
      <w:r>
        <w:rPr/>
        <w:t>spot)</w:t>
      </w:r>
      <w:r>
        <w:rPr>
          <w:spacing w:val="2"/>
        </w:rPr>
        <w:t> </w:t>
      </w:r>
      <w:r>
        <w:rPr/>
        <w:t>[Figure.</w:t>
      </w:r>
      <w:r>
        <w:rPr>
          <w:spacing w:val="4"/>
        </w:rPr>
        <w:t> </w:t>
      </w:r>
      <w:r>
        <w:rPr/>
        <w:t>4].</w:t>
      </w:r>
    </w:p>
    <w:p>
      <w:pPr>
        <w:pStyle w:val="BodyText"/>
        <w:spacing w:before="2"/>
        <w:ind w:left="320" w:right="64"/>
        <w:jc w:val="both"/>
      </w:pPr>
      <w:r>
        <w:rPr/>
        <w:t>The patient received 1 injection of aflibercept in the right eye. After</w:t>
      </w:r>
      <w:r>
        <w:rPr>
          <w:spacing w:val="1"/>
        </w:rPr>
        <w:t> </w:t>
      </w:r>
      <w:r>
        <w:rPr/>
        <w:t>that, there was an improvement in visual acuity of the right eye to</w:t>
      </w:r>
      <w:r>
        <w:rPr>
          <w:spacing w:val="1"/>
        </w:rPr>
        <w:t> </w:t>
      </w:r>
      <w:r>
        <w:rPr/>
        <w:t>20/32. On the fundus, there was a resorption of the hemorrhages, a</w:t>
      </w:r>
      <w:r>
        <w:rPr>
          <w:spacing w:val="1"/>
        </w:rPr>
        <w:t> </w:t>
      </w:r>
      <w:r>
        <w:rPr/>
        <w:t>decrease in the subretinal neovascular membrane, and a decrease in</w:t>
      </w:r>
      <w:r>
        <w:rPr>
          <w:spacing w:val="-42"/>
        </w:rPr>
        <w:t> </w:t>
      </w:r>
      <w:r>
        <w:rPr/>
        <w:t>the deformation and thickness of the retina. Subsequently, visual</w:t>
      </w:r>
      <w:r>
        <w:rPr>
          <w:spacing w:val="1"/>
        </w:rPr>
        <w:t> </w:t>
      </w:r>
      <w:r>
        <w:rPr/>
        <w:t>acuity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20/25,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detachment</w:t>
      </w:r>
      <w:r>
        <w:rPr>
          <w:spacing w:val="1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1"/>
        </w:rPr>
        <w:t> </w:t>
      </w:r>
      <w:r>
        <w:rPr/>
        <w:t>pigment epithelium and an increase in the thickness of the retina.</w:t>
      </w:r>
      <w:r>
        <w:rPr>
          <w:spacing w:val="1"/>
        </w:rPr>
        <w:t> </w:t>
      </w:r>
      <w:r>
        <w:rPr/>
        <w:t>The patient refused the proposed repeat injection since there was a</w:t>
      </w:r>
      <w:r>
        <w:rPr>
          <w:spacing w:val="1"/>
        </w:rPr>
        <w:t> </w:t>
      </w:r>
      <w:r>
        <w:rPr/>
        <w:t>high visual acuity.After 3 months, the patient returned to the clinic</w:t>
      </w:r>
      <w:r>
        <w:rPr>
          <w:spacing w:val="1"/>
        </w:rPr>
        <w:t> </w:t>
      </w:r>
      <w:r>
        <w:rPr/>
        <w:t>with a deterioration of vision in the right eye.</w:t>
      </w:r>
      <w:r>
        <w:rPr>
          <w:spacing w:val="45"/>
        </w:rPr>
        <w:t> </w:t>
      </w:r>
      <w:r>
        <w:rPr/>
        <w:t>The BCVA of 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dropped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6/19.A</w:t>
      </w:r>
      <w:r>
        <w:rPr>
          <w:spacing w:val="1"/>
        </w:rPr>
        <w:t> </w:t>
      </w:r>
      <w:r>
        <w:rPr/>
        <w:t>repeated</w:t>
      </w:r>
      <w:r>
        <w:rPr>
          <w:spacing w:val="1"/>
        </w:rPr>
        <w:t> </w:t>
      </w:r>
      <w:r>
        <w:rPr/>
        <w:t>intravitreal</w:t>
      </w:r>
      <w:r>
        <w:rPr>
          <w:spacing w:val="1"/>
        </w:rPr>
        <w:t> </w:t>
      </w:r>
      <w:r>
        <w:rPr/>
        <w:t>injection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aflibercept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performed.</w:t>
      </w:r>
      <w:r>
        <w:rPr>
          <w:spacing w:val="1"/>
        </w:rPr>
        <w:t> </w:t>
      </w:r>
      <w:r>
        <w:rPr/>
        <w:t>Visual</w:t>
      </w:r>
      <w:r>
        <w:rPr>
          <w:spacing w:val="46"/>
        </w:rPr>
        <w:t> </w:t>
      </w:r>
      <w:r>
        <w:rPr/>
        <w:t>acuity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20/25.</w:t>
      </w:r>
      <w:r>
        <w:rPr>
          <w:spacing w:val="1"/>
        </w:rPr>
        <w:t> </w:t>
      </w:r>
      <w:r>
        <w:rPr/>
        <w:t>OCT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length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compaction of the subretinal membrane of the right eye. This visual</w:t>
      </w:r>
      <w:r>
        <w:rPr>
          <w:spacing w:val="-42"/>
        </w:rPr>
        <w:t> </w:t>
      </w:r>
      <w:r>
        <w:rPr/>
        <w:t>acuity</w:t>
      </w:r>
      <w:r>
        <w:rPr>
          <w:spacing w:val="1"/>
        </w:rPr>
        <w:t> </w:t>
      </w:r>
      <w:r>
        <w:rPr/>
        <w:t>remained during</w:t>
      </w:r>
      <w:r>
        <w:rPr>
          <w:spacing w:val="2"/>
        </w:rPr>
        <w:t> </w:t>
      </w:r>
      <w:r>
        <w:rPr/>
        <w:t>one year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observation.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ind w:left="320"/>
      </w:pPr>
      <w:r>
        <w:rPr>
          <w:color w:val="006600"/>
        </w:rPr>
        <w:t>Discussion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20" w:right="65"/>
        <w:jc w:val="both"/>
      </w:pPr>
      <w:r>
        <w:rPr/>
        <w:t>This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illustrates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aflibercept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resolution of</w:t>
      </w:r>
      <w:r>
        <w:rPr>
          <w:spacing w:val="1"/>
        </w:rPr>
        <w:t> </w:t>
      </w:r>
      <w:r>
        <w:rPr/>
        <w:t>CNV associated with PIC in a 30-year-old woman.</w:t>
      </w:r>
      <w:r>
        <w:rPr>
          <w:spacing w:val="1"/>
        </w:rPr>
        <w:t> </w:t>
      </w:r>
      <w:r>
        <w:rPr/>
        <w:t>Moreover, benefits were apparent after 2 doses and lasted 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follow-up.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observation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typical</w:t>
      </w:r>
      <w:r>
        <w:rPr>
          <w:spacing w:val="1"/>
        </w:rPr>
        <w:t> </w:t>
      </w:r>
      <w:r>
        <w:rPr/>
        <w:t>signs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choroiditis on fundoscopy made us suspect the presence of PIC,</w:t>
      </w:r>
      <w:r>
        <w:rPr>
          <w:spacing w:val="1"/>
        </w:rPr>
        <w:t> </w:t>
      </w:r>
      <w:r>
        <w:rPr/>
        <w:t>especially given the bilateralism and the fact that the patient was a</w:t>
      </w:r>
      <w:r>
        <w:rPr>
          <w:spacing w:val="1"/>
        </w:rPr>
        <w:t> </w:t>
      </w:r>
      <w:r>
        <w:rPr/>
        <w:t>young myopic woman. Hence, some studies report using an initial</w:t>
      </w:r>
      <w:r>
        <w:rPr>
          <w:spacing w:val="1"/>
        </w:rPr>
        <w:t> </w:t>
      </w:r>
      <w:r>
        <w:rPr/>
        <w:t>loading</w:t>
      </w:r>
      <w:r>
        <w:rPr>
          <w:spacing w:val="1"/>
        </w:rPr>
        <w:t> </w:t>
      </w:r>
      <w:r>
        <w:rPr/>
        <w:t>dose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injection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weeks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months)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bevacizumab.</w:t>
      </w:r>
      <w:r>
        <w:rPr>
          <w:vertAlign w:val="sub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Other</w:t>
      </w:r>
      <w:r>
        <w:rPr>
          <w:spacing w:val="1"/>
          <w:vertAlign w:val="baseline"/>
        </w:rPr>
        <w:t> </w:t>
      </w:r>
      <w:r>
        <w:rPr>
          <w:vertAlign w:val="baseline"/>
        </w:rPr>
        <w:t>studies</w:t>
      </w:r>
      <w:r>
        <w:rPr>
          <w:spacing w:val="1"/>
          <w:vertAlign w:val="baseline"/>
        </w:rPr>
        <w:t> </w:t>
      </w:r>
      <w:r>
        <w:rPr>
          <w:vertAlign w:val="baseline"/>
        </w:rPr>
        <w:t>report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effectiveness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 single</w:t>
      </w:r>
      <w:r>
        <w:rPr>
          <w:spacing w:val="1"/>
          <w:vertAlign w:val="baseline"/>
        </w:rPr>
        <w:t> </w:t>
      </w:r>
      <w:r>
        <w:rPr>
          <w:vertAlign w:val="baseline"/>
        </w:rPr>
        <w:t>injection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ranibizumab.7In</w:t>
      </w:r>
      <w:r>
        <w:rPr>
          <w:spacing w:val="1"/>
          <w:vertAlign w:val="baseline"/>
        </w:rPr>
        <w:t> </w:t>
      </w:r>
      <w:r>
        <w:rPr>
          <w:vertAlign w:val="baseline"/>
        </w:rPr>
        <w:t>our</w:t>
      </w:r>
      <w:r>
        <w:rPr>
          <w:spacing w:val="1"/>
          <w:vertAlign w:val="baseline"/>
        </w:rPr>
        <w:t> </w:t>
      </w:r>
      <w:r>
        <w:rPr>
          <w:vertAlign w:val="baseline"/>
        </w:rPr>
        <w:t>case,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treatment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achieved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two</w:t>
      </w:r>
      <w:r>
        <w:rPr>
          <w:spacing w:val="1"/>
          <w:vertAlign w:val="baseline"/>
        </w:rPr>
        <w:t> </w:t>
      </w:r>
      <w:r>
        <w:rPr>
          <w:vertAlign w:val="baseline"/>
        </w:rPr>
        <w:t>injections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Aflibercept.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most</w:t>
      </w:r>
      <w:r>
        <w:rPr>
          <w:spacing w:val="45"/>
          <w:vertAlign w:val="baseline"/>
        </w:rPr>
        <w:t> </w:t>
      </w:r>
      <w:r>
        <w:rPr>
          <w:vertAlign w:val="baseline"/>
        </w:rPr>
        <w:t>important</w:t>
      </w:r>
      <w:r>
        <w:rPr>
          <w:spacing w:val="1"/>
          <w:vertAlign w:val="baseline"/>
        </w:rPr>
        <w:t> </w:t>
      </w:r>
      <w:r>
        <w:rPr>
          <w:vertAlign w:val="baseline"/>
        </w:rPr>
        <w:t>thing,</w:t>
      </w:r>
      <w:r>
        <w:rPr>
          <w:spacing w:val="1"/>
          <w:vertAlign w:val="baseline"/>
        </w:rPr>
        <w:t> </w:t>
      </w:r>
      <w:r>
        <w:rPr>
          <w:vertAlign w:val="baseline"/>
        </w:rPr>
        <w:t>apparently,</w:t>
      </w:r>
      <w:r>
        <w:rPr>
          <w:spacing w:val="1"/>
          <w:vertAlign w:val="baseline"/>
        </w:rPr>
        <w:t> </w:t>
      </w:r>
      <w:r>
        <w:rPr>
          <w:vertAlign w:val="baseline"/>
        </w:rPr>
        <w:t>there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connection</w:t>
      </w:r>
      <w:r>
        <w:rPr>
          <w:spacing w:val="1"/>
          <w:vertAlign w:val="baseline"/>
        </w:rPr>
        <w:t> </w:t>
      </w:r>
      <w:r>
        <w:rPr>
          <w:vertAlign w:val="baseline"/>
        </w:rPr>
        <w:t>between</w:t>
      </w:r>
      <w:r>
        <w:rPr>
          <w:spacing w:val="1"/>
          <w:vertAlign w:val="baseline"/>
        </w:rPr>
        <w:t> </w:t>
      </w:r>
      <w:r>
        <w:rPr>
          <w:vertAlign w:val="baseline"/>
        </w:rPr>
        <w:t>inflammatory</w:t>
      </w:r>
      <w:r>
        <w:rPr>
          <w:spacing w:val="1"/>
          <w:vertAlign w:val="baseline"/>
        </w:rPr>
        <w:t> </w:t>
      </w:r>
      <w:r>
        <w:rPr>
          <w:vertAlign w:val="baseline"/>
        </w:rPr>
        <w:t>diseases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 urogenital tract in women and the occurrence of</w:t>
      </w:r>
      <w:r>
        <w:rPr>
          <w:spacing w:val="1"/>
          <w:vertAlign w:val="baseline"/>
        </w:rPr>
        <w:t> </w:t>
      </w:r>
      <w:r>
        <w:rPr>
          <w:vertAlign w:val="baseline"/>
        </w:rPr>
        <w:t>inflammatory</w:t>
      </w:r>
      <w:r>
        <w:rPr>
          <w:spacing w:val="-4"/>
          <w:vertAlign w:val="baseline"/>
        </w:rPr>
        <w:t> </w:t>
      </w:r>
      <w:r>
        <w:rPr>
          <w:vertAlign w:val="baseline"/>
        </w:rPr>
        <w:t>diseases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retina.</w:t>
      </w:r>
    </w:p>
    <w:p>
      <w:pPr>
        <w:pStyle w:val="BodyText"/>
        <w:spacing w:before="1"/>
      </w:pPr>
    </w:p>
    <w:p>
      <w:pPr>
        <w:pStyle w:val="Heading2"/>
        <w:spacing w:before="0"/>
      </w:pPr>
      <w:bookmarkStart w:name="Conflict of interests" w:id="6"/>
      <w:bookmarkEnd w:id="6"/>
      <w:r>
        <w:rPr>
          <w:b w:val="0"/>
        </w:rPr>
      </w:r>
      <w:r>
        <w:rPr>
          <w:color w:val="007434"/>
        </w:rPr>
        <w:t>Conflict</w:t>
      </w:r>
      <w:r>
        <w:rPr>
          <w:color w:val="007434"/>
          <w:spacing w:val="-7"/>
        </w:rPr>
        <w:t> </w:t>
      </w:r>
      <w:r>
        <w:rPr>
          <w:color w:val="007434"/>
        </w:rPr>
        <w:t>of</w:t>
      </w:r>
      <w:r>
        <w:rPr>
          <w:color w:val="007434"/>
          <w:spacing w:val="-8"/>
        </w:rPr>
        <w:t> </w:t>
      </w:r>
      <w:r>
        <w:rPr>
          <w:color w:val="007434"/>
        </w:rPr>
        <w:t>interests</w:t>
      </w:r>
    </w:p>
    <w:p>
      <w:pPr>
        <w:pStyle w:val="BodyText"/>
        <w:spacing w:before="60"/>
        <w:ind w:left="383"/>
      </w:pPr>
      <w:r>
        <w:rPr>
          <w:color w:val="211F1F"/>
        </w:rPr>
        <w:t>The</w:t>
      </w:r>
      <w:r>
        <w:rPr>
          <w:color w:val="211F1F"/>
          <w:spacing w:val="-2"/>
        </w:rPr>
        <w:t> </w:t>
      </w:r>
      <w:r>
        <w:rPr>
          <w:color w:val="211F1F"/>
        </w:rPr>
        <w:t>authors</w:t>
      </w:r>
      <w:r>
        <w:rPr>
          <w:color w:val="211F1F"/>
          <w:spacing w:val="3"/>
        </w:rPr>
        <w:t> </w:t>
      </w:r>
      <w:r>
        <w:rPr>
          <w:color w:val="211F1F"/>
        </w:rPr>
        <w:t>declare</w:t>
      </w:r>
      <w:r>
        <w:rPr>
          <w:color w:val="211F1F"/>
          <w:spacing w:val="-10"/>
        </w:rPr>
        <w:t> </w:t>
      </w:r>
      <w:r>
        <w:rPr>
          <w:color w:val="211F1F"/>
        </w:rPr>
        <w:t>that</w:t>
      </w:r>
      <w:r>
        <w:rPr>
          <w:color w:val="211F1F"/>
          <w:spacing w:val="-7"/>
        </w:rPr>
        <w:t> </w:t>
      </w:r>
      <w:r>
        <w:rPr>
          <w:color w:val="211F1F"/>
        </w:rPr>
        <w:t>there</w:t>
      </w:r>
      <w:r>
        <w:rPr>
          <w:color w:val="211F1F"/>
          <w:spacing w:val="-2"/>
        </w:rPr>
        <w:t> </w:t>
      </w:r>
      <w:r>
        <w:rPr>
          <w:color w:val="211F1F"/>
        </w:rPr>
        <w:t>is</w:t>
      </w:r>
      <w:r>
        <w:rPr>
          <w:color w:val="211F1F"/>
          <w:spacing w:val="-2"/>
        </w:rPr>
        <w:t> </w:t>
      </w:r>
      <w:r>
        <w:rPr>
          <w:color w:val="211F1F"/>
        </w:rPr>
        <w:t>no</w:t>
      </w:r>
      <w:r>
        <w:rPr>
          <w:color w:val="211F1F"/>
          <w:spacing w:val="-9"/>
        </w:rPr>
        <w:t> </w:t>
      </w:r>
      <w:r>
        <w:rPr>
          <w:color w:val="211F1F"/>
        </w:rPr>
        <w:t>conflict</w:t>
      </w:r>
      <w:r>
        <w:rPr>
          <w:color w:val="211F1F"/>
          <w:spacing w:val="-2"/>
        </w:rPr>
        <w:t> </w:t>
      </w:r>
      <w:r>
        <w:rPr>
          <w:color w:val="211F1F"/>
        </w:rPr>
        <w:t>of</w:t>
      </w:r>
      <w:r>
        <w:rPr>
          <w:color w:val="211F1F"/>
          <w:spacing w:val="-5"/>
        </w:rPr>
        <w:t> </w:t>
      </w:r>
      <w:r>
        <w:rPr>
          <w:color w:val="211F1F"/>
        </w:rPr>
        <w:t>interests.</w:t>
      </w:r>
    </w:p>
    <w:p>
      <w:pPr>
        <w:pStyle w:val="Heading2"/>
      </w:pPr>
      <w:bookmarkStart w:name="Data availability statement" w:id="7"/>
      <w:bookmarkEnd w:id="7"/>
      <w:r>
        <w:rPr>
          <w:b w:val="0"/>
        </w:rPr>
      </w:r>
      <w:r>
        <w:rPr>
          <w:color w:val="007434"/>
        </w:rPr>
        <w:t>Data</w:t>
      </w:r>
      <w:r>
        <w:rPr>
          <w:color w:val="007434"/>
          <w:spacing w:val="-10"/>
        </w:rPr>
        <w:t> </w:t>
      </w:r>
      <w:r>
        <w:rPr>
          <w:color w:val="007434"/>
        </w:rPr>
        <w:t>availability</w:t>
      </w:r>
      <w:r>
        <w:rPr>
          <w:color w:val="007434"/>
          <w:spacing w:val="-9"/>
        </w:rPr>
        <w:t> </w:t>
      </w:r>
      <w:r>
        <w:rPr>
          <w:color w:val="007434"/>
        </w:rPr>
        <w:t>statement</w:t>
      </w:r>
    </w:p>
    <w:p>
      <w:pPr>
        <w:pStyle w:val="BodyText"/>
        <w:spacing w:line="237" w:lineRule="auto" w:before="95"/>
        <w:ind w:left="383"/>
      </w:pPr>
      <w:r>
        <w:rPr>
          <w:color w:val="211F1F"/>
        </w:rPr>
        <w:t>The</w:t>
      </w:r>
      <w:r>
        <w:rPr>
          <w:color w:val="211F1F"/>
          <w:spacing w:val="14"/>
        </w:rPr>
        <w:t> </w:t>
      </w:r>
      <w:r>
        <w:rPr>
          <w:color w:val="211F1F"/>
        </w:rPr>
        <w:t>data that</w:t>
      </w:r>
      <w:r>
        <w:rPr>
          <w:color w:val="211F1F"/>
          <w:spacing w:val="5"/>
        </w:rPr>
        <w:t> </w:t>
      </w:r>
      <w:r>
        <w:rPr>
          <w:color w:val="211F1F"/>
        </w:rPr>
        <w:t>support</w:t>
      </w:r>
      <w:r>
        <w:rPr>
          <w:color w:val="211F1F"/>
          <w:spacing w:val="9"/>
        </w:rPr>
        <w:t> </w:t>
      </w:r>
      <w:r>
        <w:rPr>
          <w:color w:val="211F1F"/>
        </w:rPr>
        <w:t>the</w:t>
      </w:r>
      <w:r>
        <w:rPr>
          <w:color w:val="211F1F"/>
          <w:spacing w:val="9"/>
        </w:rPr>
        <w:t> </w:t>
      </w:r>
      <w:r>
        <w:rPr>
          <w:color w:val="211F1F"/>
        </w:rPr>
        <w:t>findings</w:t>
      </w:r>
      <w:r>
        <w:rPr>
          <w:color w:val="211F1F"/>
          <w:spacing w:val="14"/>
        </w:rPr>
        <w:t> </w:t>
      </w:r>
      <w:r>
        <w:rPr>
          <w:color w:val="211F1F"/>
        </w:rPr>
        <w:t>of</w:t>
      </w:r>
      <w:r>
        <w:rPr>
          <w:color w:val="211F1F"/>
          <w:spacing w:val="8"/>
        </w:rPr>
        <w:t> </w:t>
      </w:r>
      <w:r>
        <w:rPr>
          <w:color w:val="211F1F"/>
        </w:rPr>
        <w:t>this</w:t>
      </w:r>
      <w:r>
        <w:rPr>
          <w:color w:val="211F1F"/>
          <w:spacing w:val="11"/>
        </w:rPr>
        <w:t> </w:t>
      </w:r>
      <w:r>
        <w:rPr>
          <w:color w:val="211F1F"/>
        </w:rPr>
        <w:t>study</w:t>
      </w:r>
      <w:r>
        <w:rPr>
          <w:color w:val="211F1F"/>
          <w:spacing w:val="15"/>
        </w:rPr>
        <w:t> </w:t>
      </w:r>
      <w:r>
        <w:rPr>
          <w:color w:val="211F1F"/>
        </w:rPr>
        <w:t>are</w:t>
      </w:r>
      <w:r>
        <w:rPr>
          <w:color w:val="211F1F"/>
          <w:spacing w:val="4"/>
        </w:rPr>
        <w:t> </w:t>
      </w:r>
      <w:r>
        <w:rPr>
          <w:color w:val="211F1F"/>
        </w:rPr>
        <w:t>available</w:t>
      </w:r>
      <w:r>
        <w:rPr>
          <w:color w:val="211F1F"/>
          <w:spacing w:val="17"/>
        </w:rPr>
        <w:t> </w:t>
      </w:r>
      <w:r>
        <w:rPr>
          <w:color w:val="211F1F"/>
        </w:rPr>
        <w:t>from</w:t>
      </w:r>
      <w:r>
        <w:rPr>
          <w:color w:val="211F1F"/>
          <w:spacing w:val="-42"/>
        </w:rPr>
        <w:t> </w:t>
      </w:r>
      <w:r>
        <w:rPr>
          <w:color w:val="211F1F"/>
        </w:rPr>
        <w:t>the</w:t>
      </w:r>
      <w:r>
        <w:rPr>
          <w:color w:val="211F1F"/>
          <w:spacing w:val="1"/>
        </w:rPr>
        <w:t> </w:t>
      </w:r>
      <w:r>
        <w:rPr>
          <w:color w:val="211F1F"/>
        </w:rPr>
        <w:t>corresponding</w:t>
      </w:r>
      <w:r>
        <w:rPr>
          <w:color w:val="211F1F"/>
          <w:spacing w:val="2"/>
        </w:rPr>
        <w:t> </w:t>
      </w:r>
      <w:r>
        <w:rPr>
          <w:color w:val="211F1F"/>
        </w:rPr>
        <w:t>author</w:t>
      </w:r>
      <w:r>
        <w:rPr>
          <w:color w:val="211F1F"/>
          <w:spacing w:val="11"/>
        </w:rPr>
        <w:t> </w:t>
      </w:r>
      <w:r>
        <w:rPr>
          <w:color w:val="211F1F"/>
        </w:rPr>
        <w:t>upon</w:t>
      </w:r>
      <w:r>
        <w:rPr>
          <w:color w:val="211F1F"/>
          <w:spacing w:val="-7"/>
        </w:rPr>
        <w:t> </w:t>
      </w:r>
      <w:r>
        <w:rPr>
          <w:color w:val="211F1F"/>
        </w:rPr>
        <w:t>reasonable</w:t>
      </w:r>
      <w:r>
        <w:rPr>
          <w:color w:val="211F1F"/>
          <w:spacing w:val="1"/>
        </w:rPr>
        <w:t> </w:t>
      </w:r>
      <w:r>
        <w:rPr>
          <w:color w:val="211F1F"/>
        </w:rPr>
        <w:t>request.</w:t>
      </w:r>
    </w:p>
    <w:p>
      <w:pPr>
        <w:pStyle w:val="Heading2"/>
        <w:spacing w:line="241" w:lineRule="exact"/>
      </w:pPr>
      <w:bookmarkStart w:name="Funding" w:id="8"/>
      <w:bookmarkEnd w:id="8"/>
      <w:r>
        <w:rPr>
          <w:b w:val="0"/>
        </w:rPr>
      </w:r>
      <w:r>
        <w:rPr>
          <w:color w:val="007434"/>
        </w:rPr>
        <w:t>Funding</w:t>
      </w:r>
    </w:p>
    <w:p>
      <w:pPr>
        <w:pStyle w:val="BodyText"/>
        <w:spacing w:line="241" w:lineRule="exact"/>
        <w:ind w:left="383"/>
      </w:pPr>
      <w:r>
        <w:rPr>
          <w:color w:val="211F1F"/>
        </w:rPr>
        <w:t>None.</w:t>
      </w:r>
    </w:p>
    <w:p>
      <w:pPr>
        <w:pStyle w:val="Heading2"/>
      </w:pPr>
      <w:bookmarkStart w:name="Study association" w:id="9"/>
      <w:bookmarkEnd w:id="9"/>
      <w:r>
        <w:rPr>
          <w:b w:val="0"/>
        </w:rPr>
      </w:r>
      <w:r>
        <w:rPr>
          <w:color w:val="007434"/>
        </w:rPr>
        <w:t>Study</w:t>
      </w:r>
      <w:r>
        <w:rPr>
          <w:color w:val="007434"/>
          <w:spacing w:val="-8"/>
        </w:rPr>
        <w:t> </w:t>
      </w:r>
      <w:r>
        <w:rPr>
          <w:color w:val="007434"/>
        </w:rPr>
        <w:t>association</w:t>
      </w:r>
    </w:p>
    <w:p>
      <w:pPr>
        <w:pStyle w:val="BodyText"/>
        <w:spacing w:line="237" w:lineRule="auto" w:before="5"/>
        <w:ind w:left="417" w:right="773" w:hanging="34"/>
      </w:pPr>
      <w:bookmarkStart w:name="This study is not associated with any th" w:id="10"/>
      <w:bookmarkEnd w:id="10"/>
      <w:r>
        <w:rPr/>
      </w:r>
      <w:r>
        <w:rPr>
          <w:color w:val="211F1F"/>
        </w:rPr>
        <w:t>This study is not associated with any thesis or dissertation</w:t>
      </w:r>
      <w:r>
        <w:rPr>
          <w:color w:val="211F1F"/>
          <w:spacing w:val="-43"/>
        </w:rPr>
        <w:t> </w:t>
      </w:r>
      <w:r>
        <w:rPr>
          <w:color w:val="211F1F"/>
        </w:rPr>
        <w:t>work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60" w:right="223" w:firstLine="96"/>
        <w:jc w:val="both"/>
        <w:rPr>
          <w:i/>
          <w:sz w:val="18"/>
        </w:rPr>
      </w:pPr>
      <w:r>
        <w:rPr>
          <w:b/>
          <w:sz w:val="18"/>
        </w:rPr>
        <w:t>Figure.3. </w:t>
      </w:r>
      <w:r>
        <w:rPr>
          <w:i/>
          <w:sz w:val="18"/>
        </w:rPr>
        <w:t>OD Fluorescent retinal angiography showed signs of 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active subretinal neovascular membrane of the right eye, and marked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defects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places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of "white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dots"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on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both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eyes.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4251325</wp:posOffset>
            </wp:positionH>
            <wp:positionV relativeFrom="paragraph">
              <wp:posOffset>214647</wp:posOffset>
            </wp:positionV>
            <wp:extent cx="2660985" cy="256794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8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tabs>
          <w:tab w:pos="2199" w:val="left" w:leader="none"/>
        </w:tabs>
        <w:spacing w:line="240" w:lineRule="auto" w:before="152"/>
        <w:ind w:left="39" w:right="354" w:firstLine="0"/>
        <w:jc w:val="both"/>
        <w:rPr>
          <w:i/>
          <w:sz w:val="18"/>
        </w:rPr>
      </w:pPr>
      <w:r>
        <w:rPr>
          <w:b/>
          <w:sz w:val="18"/>
        </w:rPr>
        <w:t>Figure.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4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i/>
          <w:sz w:val="18"/>
        </w:rPr>
        <w:t>Autofluorescence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showing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inflammatory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lesions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(hypoautofluorescent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spots)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active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inflammatory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lesion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(hyperautofluorescent</w:t>
        <w:tab/>
        <w:t>spot)</w:t>
      </w:r>
    </w:p>
    <w:p>
      <w:pPr>
        <w:pStyle w:val="BodyText"/>
        <w:spacing w:before="8"/>
        <w:rPr>
          <w:i/>
          <w:sz w:val="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4272915</wp:posOffset>
            </wp:positionH>
            <wp:positionV relativeFrom="paragraph">
              <wp:posOffset>107055</wp:posOffset>
            </wp:positionV>
            <wp:extent cx="2687539" cy="259260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539" cy="259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footerReference w:type="default" r:id="rId9"/>
          <w:pgSz w:w="12240" w:h="15840"/>
          <w:pgMar w:footer="318" w:header="0" w:top="800" w:bottom="500" w:left="260" w:right="480"/>
          <w:pgNumType w:start="7"/>
          <w:cols w:num="2" w:equalWidth="0">
            <w:col w:w="5807" w:space="40"/>
            <w:col w:w="5653"/>
          </w:cols>
        </w:sectPr>
      </w:pPr>
    </w:p>
    <w:p>
      <w:pPr>
        <w:pStyle w:val="Heading1"/>
        <w:spacing w:before="1"/>
        <w:ind w:left="1065"/>
      </w:pPr>
      <w:bookmarkStart w:name="References" w:id="11"/>
      <w:bookmarkEnd w:id="11"/>
      <w:r>
        <w:rPr>
          <w:b w:val="0"/>
        </w:rPr>
      </w:r>
      <w:r>
        <w:rPr>
          <w:color w:val="007434"/>
        </w:rPr>
        <w:t>References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76" w:val="left" w:leader="none"/>
          <w:tab w:pos="3187" w:val="left" w:leader="none"/>
          <w:tab w:pos="4632" w:val="left" w:leader="none"/>
          <w:tab w:pos="5178" w:val="left" w:leader="none"/>
        </w:tabs>
        <w:spacing w:line="237" w:lineRule="auto" w:before="0" w:after="0"/>
        <w:ind w:left="1175" w:right="5935" w:hanging="360"/>
        <w:jc w:val="both"/>
        <w:rPr>
          <w:sz w:val="18"/>
        </w:rPr>
      </w:pPr>
      <w:r>
        <w:rPr>
          <w:sz w:val="18"/>
        </w:rPr>
        <w:t>Amer R, Lois N. Punctate inner choroidopathy. Surv</w:t>
      </w:r>
      <w:r>
        <w:rPr>
          <w:spacing w:val="1"/>
          <w:sz w:val="18"/>
        </w:rPr>
        <w:t> </w:t>
      </w:r>
      <w:r>
        <w:rPr>
          <w:sz w:val="18"/>
        </w:rPr>
        <w:t>Ophthalmol</w:t>
        <w:tab/>
        <w:t>2011;</w:t>
        <w:tab/>
      </w:r>
      <w:r>
        <w:rPr>
          <w:spacing w:val="-1"/>
          <w:sz w:val="18"/>
        </w:rPr>
        <w:t>56(1):36–53.</w:t>
      </w:r>
      <w:r>
        <w:rPr>
          <w:spacing w:val="-43"/>
          <w:sz w:val="18"/>
        </w:rPr>
        <w:t> </w:t>
      </w:r>
      <w:r>
        <w:rPr>
          <w:sz w:val="18"/>
        </w:rPr>
        <w:t>doi:10.1016/j.survophthal.2010.03.009.</w:t>
        <w:tab/>
        <w:tab/>
      </w:r>
      <w:r>
        <w:rPr>
          <w:spacing w:val="-2"/>
          <w:sz w:val="18"/>
        </w:rPr>
        <w:t>DOI:</w:t>
      </w:r>
      <w:r>
        <w:rPr>
          <w:spacing w:val="-43"/>
          <w:sz w:val="18"/>
        </w:rPr>
        <w:t> </w:t>
      </w:r>
      <w:r>
        <w:rPr>
          <w:sz w:val="18"/>
        </w:rPr>
        <w:t>10.1016/j.survophthal.2010.03.009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  <w:tab w:pos="1176" w:val="left" w:leader="none"/>
        </w:tabs>
        <w:spacing w:line="240" w:lineRule="auto" w:before="6" w:after="0"/>
        <w:ind w:left="1175" w:right="5939" w:hanging="360"/>
        <w:jc w:val="left"/>
        <w:rPr>
          <w:sz w:val="18"/>
        </w:rPr>
      </w:pPr>
      <w:r>
        <w:rPr>
          <w:sz w:val="18"/>
        </w:rPr>
        <w:t>Campos</w:t>
      </w:r>
      <w:r>
        <w:rPr>
          <w:spacing w:val="14"/>
          <w:sz w:val="18"/>
        </w:rPr>
        <w:t> </w:t>
      </w:r>
      <w:r>
        <w:rPr>
          <w:sz w:val="18"/>
        </w:rPr>
        <w:t>J,</w:t>
      </w:r>
      <w:r>
        <w:rPr>
          <w:spacing w:val="9"/>
          <w:sz w:val="18"/>
        </w:rPr>
        <w:t> </w:t>
      </w:r>
      <w:r>
        <w:rPr>
          <w:sz w:val="18"/>
        </w:rPr>
        <w:t>Campos</w:t>
      </w:r>
      <w:r>
        <w:rPr>
          <w:spacing w:val="15"/>
          <w:sz w:val="18"/>
        </w:rPr>
        <w:t> </w:t>
      </w:r>
      <w:r>
        <w:rPr>
          <w:sz w:val="18"/>
        </w:rPr>
        <w:t>A,</w:t>
      </w:r>
      <w:r>
        <w:rPr>
          <w:spacing w:val="9"/>
          <w:sz w:val="18"/>
        </w:rPr>
        <w:t> </w:t>
      </w:r>
      <w:r>
        <w:rPr>
          <w:sz w:val="18"/>
        </w:rPr>
        <w:t>Mendes</w:t>
      </w:r>
      <w:r>
        <w:rPr>
          <w:spacing w:val="15"/>
          <w:sz w:val="18"/>
        </w:rPr>
        <w:t> </w:t>
      </w:r>
      <w:r>
        <w:rPr>
          <w:sz w:val="18"/>
        </w:rPr>
        <w:t>S,</w:t>
      </w:r>
      <w:r>
        <w:rPr>
          <w:spacing w:val="9"/>
          <w:sz w:val="18"/>
        </w:rPr>
        <w:t> </w:t>
      </w:r>
      <w:r>
        <w:rPr>
          <w:sz w:val="18"/>
        </w:rPr>
        <w:t>Neves</w:t>
      </w:r>
      <w:r>
        <w:rPr>
          <w:spacing w:val="15"/>
          <w:sz w:val="18"/>
        </w:rPr>
        <w:t> </w:t>
      </w:r>
      <w:r>
        <w:rPr>
          <w:sz w:val="18"/>
        </w:rPr>
        <w:t>A,</w:t>
      </w:r>
      <w:r>
        <w:rPr>
          <w:spacing w:val="12"/>
          <w:sz w:val="18"/>
        </w:rPr>
        <w:t> </w:t>
      </w:r>
      <w:r>
        <w:rPr>
          <w:sz w:val="18"/>
        </w:rPr>
        <w:t>Beselga</w:t>
      </w:r>
      <w:r>
        <w:rPr>
          <w:spacing w:val="11"/>
          <w:sz w:val="18"/>
        </w:rPr>
        <w:t> </w:t>
      </w:r>
      <w:r>
        <w:rPr>
          <w:sz w:val="18"/>
        </w:rPr>
        <w:t>D,</w:t>
      </w:r>
      <w:r>
        <w:rPr>
          <w:spacing w:val="-42"/>
          <w:sz w:val="18"/>
        </w:rPr>
        <w:t> </w:t>
      </w:r>
      <w:r>
        <w:rPr>
          <w:sz w:val="18"/>
        </w:rPr>
        <w:t>Sousa</w:t>
      </w:r>
      <w:r>
        <w:rPr>
          <w:spacing w:val="1"/>
          <w:sz w:val="18"/>
        </w:rPr>
        <w:t> </w:t>
      </w:r>
      <w:r>
        <w:rPr>
          <w:sz w:val="18"/>
        </w:rPr>
        <w:t>JC. Punctate inner</w:t>
      </w:r>
      <w:r>
        <w:rPr>
          <w:spacing w:val="1"/>
          <w:sz w:val="18"/>
        </w:rPr>
        <w:t> </w:t>
      </w:r>
      <w:r>
        <w:rPr>
          <w:sz w:val="18"/>
        </w:rPr>
        <w:t>choroidopathy:</w:t>
      </w:r>
      <w:r>
        <w:rPr>
          <w:spacing w:val="1"/>
          <w:sz w:val="18"/>
        </w:rPr>
        <w:t> </w:t>
      </w:r>
      <w:r>
        <w:rPr>
          <w:sz w:val="18"/>
        </w:rPr>
        <w:t>a systematic</w:t>
      </w:r>
      <w:r>
        <w:rPr>
          <w:spacing w:val="-42"/>
          <w:sz w:val="18"/>
        </w:rPr>
        <w:t> </w:t>
      </w:r>
      <w:r>
        <w:rPr>
          <w:sz w:val="18"/>
        </w:rPr>
        <w:t>review.</w:t>
      </w:r>
      <w:r>
        <w:rPr>
          <w:spacing w:val="12"/>
          <w:sz w:val="18"/>
        </w:rPr>
        <w:t> </w:t>
      </w:r>
      <w:r>
        <w:rPr>
          <w:sz w:val="18"/>
        </w:rPr>
        <w:t>Med</w:t>
      </w:r>
      <w:r>
        <w:rPr>
          <w:spacing w:val="8"/>
          <w:sz w:val="18"/>
        </w:rPr>
        <w:t> </w:t>
      </w:r>
      <w:r>
        <w:rPr>
          <w:sz w:val="18"/>
        </w:rPr>
        <w:t>Hypothesis</w:t>
      </w:r>
      <w:r>
        <w:rPr>
          <w:spacing w:val="13"/>
          <w:sz w:val="18"/>
        </w:rPr>
        <w:t> </w:t>
      </w:r>
      <w:r>
        <w:rPr>
          <w:sz w:val="18"/>
        </w:rPr>
        <w:t>Discov</w:t>
      </w:r>
      <w:r>
        <w:rPr>
          <w:spacing w:val="12"/>
          <w:sz w:val="18"/>
        </w:rPr>
        <w:t> </w:t>
      </w:r>
      <w:r>
        <w:rPr>
          <w:sz w:val="18"/>
        </w:rPr>
        <w:t>Innov</w:t>
      </w:r>
      <w:r>
        <w:rPr>
          <w:spacing w:val="17"/>
          <w:sz w:val="18"/>
        </w:rPr>
        <w:t> </w:t>
      </w:r>
      <w:r>
        <w:rPr>
          <w:sz w:val="18"/>
        </w:rPr>
        <w:t>Ophthalmol</w:t>
      </w:r>
      <w:r>
        <w:rPr>
          <w:spacing w:val="-42"/>
          <w:sz w:val="18"/>
        </w:rPr>
        <w:t> </w:t>
      </w:r>
      <w:r>
        <w:rPr>
          <w:sz w:val="18"/>
        </w:rPr>
        <w:t>2014;3(3):76–82</w:t>
      </w:r>
      <w:hyperlink r:id="rId12">
        <w:r>
          <w:rPr>
            <w:sz w:val="18"/>
          </w:rPr>
          <w:t>.</w:t>
        </w:r>
        <w:r>
          <w:rPr>
            <w:color w:val="0000FF"/>
            <w:sz w:val="18"/>
            <w:u w:val="single" w:color="0000FF"/>
          </w:rPr>
          <w:t>https://www.ncbi.nlm.nih</w:t>
        </w:r>
        <w:r>
          <w:rPr>
            <w:sz w:val="18"/>
          </w:rPr>
          <w:t>.</w:t>
        </w:r>
      </w:hyperlink>
      <w:r>
        <w:rPr>
          <w:spacing w:val="1"/>
          <w:sz w:val="18"/>
        </w:rPr>
        <w:t> </w:t>
      </w:r>
      <w:r>
        <w:rPr>
          <w:sz w:val="18"/>
        </w:rPr>
        <w:t>gov/pmc/articles/PMC4348489/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1" w:after="0"/>
        <w:ind w:left="1175" w:right="5935" w:hanging="360"/>
        <w:jc w:val="both"/>
        <w:rPr>
          <w:sz w:val="18"/>
        </w:rPr>
      </w:pPr>
      <w:r>
        <w:rPr>
          <w:sz w:val="18"/>
        </w:rPr>
        <w:t>Brouzas</w:t>
      </w:r>
      <w:r>
        <w:rPr>
          <w:spacing w:val="1"/>
          <w:sz w:val="18"/>
        </w:rPr>
        <w:t> </w:t>
      </w:r>
      <w:r>
        <w:rPr>
          <w:sz w:val="18"/>
        </w:rPr>
        <w:t>D,</w:t>
      </w:r>
      <w:r>
        <w:rPr>
          <w:spacing w:val="1"/>
          <w:sz w:val="18"/>
        </w:rPr>
        <w:t> </w:t>
      </w:r>
      <w:r>
        <w:rPr>
          <w:sz w:val="18"/>
        </w:rPr>
        <w:t>Charakidas</w:t>
      </w:r>
      <w:r>
        <w:rPr>
          <w:spacing w:val="1"/>
          <w:sz w:val="18"/>
        </w:rPr>
        <w:t> </w:t>
      </w:r>
      <w:r>
        <w:rPr>
          <w:sz w:val="18"/>
        </w:rPr>
        <w:t>A,</w:t>
      </w:r>
      <w:r>
        <w:rPr>
          <w:spacing w:val="1"/>
          <w:sz w:val="18"/>
        </w:rPr>
        <w:t> </w:t>
      </w:r>
      <w:r>
        <w:rPr>
          <w:sz w:val="18"/>
        </w:rPr>
        <w:t>Rotsos</w:t>
      </w:r>
      <w:r>
        <w:rPr>
          <w:spacing w:val="1"/>
          <w:sz w:val="18"/>
        </w:rPr>
        <w:t> </w:t>
      </w:r>
      <w:r>
        <w:rPr>
          <w:sz w:val="18"/>
        </w:rPr>
        <w:t>T,</w:t>
      </w:r>
      <w:r>
        <w:rPr>
          <w:spacing w:val="1"/>
          <w:sz w:val="18"/>
        </w:rPr>
        <w:t> </w:t>
      </w:r>
      <w:r>
        <w:rPr>
          <w:sz w:val="18"/>
        </w:rPr>
        <w:t>Moschos</w:t>
      </w:r>
      <w:r>
        <w:rPr>
          <w:spacing w:val="1"/>
          <w:sz w:val="18"/>
        </w:rPr>
        <w:t> </w:t>
      </w:r>
      <w:r>
        <w:rPr>
          <w:sz w:val="18"/>
        </w:rPr>
        <w:t>MM,</w:t>
      </w:r>
      <w:r>
        <w:rPr>
          <w:spacing w:val="1"/>
          <w:sz w:val="18"/>
        </w:rPr>
        <w:t> </w:t>
      </w:r>
      <w:r>
        <w:rPr>
          <w:sz w:val="18"/>
        </w:rPr>
        <w:t>Loukianou</w:t>
      </w:r>
      <w:r>
        <w:rPr>
          <w:spacing w:val="1"/>
          <w:sz w:val="18"/>
        </w:rPr>
        <w:t> </w:t>
      </w:r>
      <w:r>
        <w:rPr>
          <w:sz w:val="18"/>
        </w:rPr>
        <w:t>H,</w:t>
      </w:r>
      <w:r>
        <w:rPr>
          <w:spacing w:val="1"/>
          <w:sz w:val="18"/>
        </w:rPr>
        <w:t> </w:t>
      </w:r>
      <w:r>
        <w:rPr>
          <w:sz w:val="18"/>
        </w:rPr>
        <w:t>Koutsandrea</w:t>
      </w:r>
      <w:r>
        <w:rPr>
          <w:spacing w:val="1"/>
          <w:sz w:val="18"/>
        </w:rPr>
        <w:t> </w:t>
      </w:r>
      <w:r>
        <w:rPr>
          <w:sz w:val="18"/>
        </w:rPr>
        <w:t>C,</w:t>
      </w:r>
      <w:r>
        <w:rPr>
          <w:spacing w:val="1"/>
          <w:sz w:val="18"/>
        </w:rPr>
        <w:t> </w:t>
      </w:r>
      <w:r>
        <w:rPr>
          <w:sz w:val="18"/>
        </w:rPr>
        <w:t>et</w:t>
      </w:r>
      <w:r>
        <w:rPr>
          <w:spacing w:val="1"/>
          <w:sz w:val="18"/>
        </w:rPr>
        <w:t> </w:t>
      </w:r>
      <w:r>
        <w:rPr>
          <w:sz w:val="18"/>
        </w:rPr>
        <w:t>al.</w:t>
      </w:r>
      <w:r>
        <w:rPr>
          <w:spacing w:val="1"/>
          <w:sz w:val="18"/>
        </w:rPr>
        <w:t> </w:t>
      </w:r>
      <w:r>
        <w:rPr>
          <w:sz w:val="18"/>
        </w:rPr>
        <w:t>Choroidal</w:t>
      </w:r>
      <w:r>
        <w:rPr>
          <w:spacing w:val="1"/>
          <w:sz w:val="18"/>
        </w:rPr>
        <w:t> </w:t>
      </w:r>
      <w:r>
        <w:rPr>
          <w:sz w:val="18"/>
        </w:rPr>
        <w:t>neovascularization</w:t>
      </w:r>
      <w:r>
        <w:rPr>
          <w:spacing w:val="1"/>
          <w:sz w:val="18"/>
        </w:rPr>
        <w:t> </w:t>
      </w:r>
      <w:r>
        <w:rPr>
          <w:sz w:val="18"/>
        </w:rPr>
        <w:t>due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punctate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choroidopathy:</w:t>
      </w:r>
      <w:r>
        <w:rPr>
          <w:spacing w:val="1"/>
          <w:sz w:val="18"/>
        </w:rPr>
        <w:t> </w:t>
      </w:r>
      <w:r>
        <w:rPr>
          <w:sz w:val="18"/>
        </w:rPr>
        <w:t>long-term</w:t>
      </w:r>
      <w:r>
        <w:rPr>
          <w:spacing w:val="1"/>
          <w:sz w:val="18"/>
        </w:rPr>
        <w:t> </w:t>
      </w:r>
      <w:r>
        <w:rPr>
          <w:sz w:val="18"/>
        </w:rPr>
        <w:t>follow-up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review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literature. Clin Ophthalmol 2010; Aug;4:871–876. DOI:</w:t>
      </w:r>
      <w:r>
        <w:rPr>
          <w:spacing w:val="1"/>
          <w:sz w:val="18"/>
        </w:rPr>
        <w:t> </w:t>
      </w:r>
      <w:r>
        <w:rPr>
          <w:sz w:val="18"/>
        </w:rPr>
        <w:t>10.2147/opth.s10394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2" w:after="0"/>
        <w:ind w:left="1175" w:right="5932" w:hanging="360"/>
        <w:jc w:val="both"/>
        <w:rPr>
          <w:sz w:val="18"/>
        </w:rPr>
      </w:pPr>
      <w:r>
        <w:rPr>
          <w:sz w:val="18"/>
        </w:rPr>
        <w:t>Roca M, Menezo M, Ronchera JM, Esteban JM, Roca B.</w:t>
      </w:r>
      <w:r>
        <w:rPr>
          <w:spacing w:val="1"/>
          <w:sz w:val="18"/>
        </w:rPr>
        <w:t> </w:t>
      </w:r>
      <w:r>
        <w:rPr>
          <w:sz w:val="18"/>
        </w:rPr>
        <w:t>Punctate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choroidopathy</w:t>
      </w:r>
      <w:r>
        <w:rPr>
          <w:spacing w:val="1"/>
          <w:sz w:val="18"/>
        </w:rPr>
        <w:t> </w:t>
      </w:r>
      <w:r>
        <w:rPr>
          <w:sz w:val="18"/>
        </w:rPr>
        <w:t>complicated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-42"/>
          <w:sz w:val="18"/>
        </w:rPr>
        <w:t> </w:t>
      </w:r>
      <w:r>
        <w:rPr>
          <w:sz w:val="18"/>
        </w:rPr>
        <w:t>exudative</w:t>
      </w:r>
      <w:r>
        <w:rPr>
          <w:spacing w:val="1"/>
          <w:sz w:val="18"/>
        </w:rPr>
        <w:t> </w:t>
      </w:r>
      <w:r>
        <w:rPr>
          <w:sz w:val="18"/>
        </w:rPr>
        <w:t>neurosensory</w:t>
      </w:r>
      <w:r>
        <w:rPr>
          <w:spacing w:val="1"/>
          <w:sz w:val="18"/>
        </w:rPr>
        <w:t> </w:t>
      </w:r>
      <w:r>
        <w:rPr>
          <w:sz w:val="18"/>
        </w:rPr>
        <w:t>detachment: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favourable</w:t>
      </w:r>
      <w:r>
        <w:rPr>
          <w:spacing w:val="1"/>
          <w:sz w:val="18"/>
        </w:rPr>
        <w:t> </w:t>
      </w:r>
      <w:r>
        <w:rPr>
          <w:sz w:val="18"/>
        </w:rPr>
        <w:t>response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treatment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systemic</w:t>
      </w:r>
      <w:r>
        <w:rPr>
          <w:spacing w:val="45"/>
          <w:sz w:val="18"/>
        </w:rPr>
        <w:t> </w:t>
      </w:r>
      <w:r>
        <w:rPr>
          <w:sz w:val="18"/>
        </w:rPr>
        <w:t>corticosteroids</w:t>
      </w:r>
      <w:r>
        <w:rPr>
          <w:spacing w:val="1"/>
          <w:sz w:val="18"/>
        </w:rPr>
        <w:t> </w:t>
      </w:r>
      <w:r>
        <w:rPr>
          <w:sz w:val="18"/>
        </w:rPr>
        <w:t>and intravitreal ranibizumab. Arch Soc Esp Oftalmol</w:t>
      </w:r>
      <w:r>
        <w:rPr>
          <w:spacing w:val="1"/>
          <w:sz w:val="18"/>
        </w:rPr>
        <w:t> </w:t>
      </w:r>
      <w:r>
        <w:rPr>
          <w:sz w:val="18"/>
        </w:rPr>
        <w:t>2017;</w:t>
      </w:r>
      <w:r>
        <w:rPr>
          <w:spacing w:val="-1"/>
          <w:sz w:val="18"/>
        </w:rPr>
        <w:t> </w:t>
      </w:r>
      <w:r>
        <w:rPr>
          <w:sz w:val="18"/>
        </w:rPr>
        <w:t>92(7):343–346.</w:t>
      </w:r>
      <w:r>
        <w:rPr>
          <w:spacing w:val="-1"/>
          <w:sz w:val="18"/>
        </w:rPr>
        <w:t> </w:t>
      </w:r>
      <w:r>
        <w:rPr>
          <w:sz w:val="18"/>
        </w:rPr>
        <w:t>DOI:</w:t>
      </w:r>
      <w:r>
        <w:rPr>
          <w:spacing w:val="-1"/>
          <w:sz w:val="18"/>
        </w:rPr>
        <w:t> </w:t>
      </w:r>
      <w:r>
        <w:rPr>
          <w:sz w:val="18"/>
        </w:rPr>
        <w:t>10.1016/j.oftal.2016.07.010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  <w:tab w:pos="2989" w:val="left" w:leader="none"/>
          <w:tab w:pos="3941" w:val="left" w:leader="none"/>
          <w:tab w:pos="4919" w:val="left" w:leader="none"/>
        </w:tabs>
        <w:spacing w:line="240" w:lineRule="auto" w:before="0" w:after="0"/>
        <w:ind w:left="1175" w:right="5935" w:hanging="360"/>
        <w:jc w:val="both"/>
        <w:rPr>
          <w:sz w:val="18"/>
        </w:rPr>
      </w:pPr>
      <w:r>
        <w:rPr>
          <w:sz w:val="18"/>
        </w:rPr>
        <w:t>Ahnood D., Madhusudhan S, Tsaloumas M. Punctate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choroidopathy: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review</w:t>
      </w:r>
      <w:r>
        <w:rPr>
          <w:spacing w:val="1"/>
          <w:sz w:val="18"/>
        </w:rPr>
        <w:t> </w:t>
      </w:r>
      <w:r>
        <w:rPr>
          <w:sz w:val="18"/>
        </w:rPr>
        <w:t>Survey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Ophthalmology</w:t>
        <w:tab/>
        <w:t>2017;</w:t>
        <w:tab/>
        <w:t>62(2):</w:t>
        <w:tab/>
      </w:r>
      <w:r>
        <w:rPr>
          <w:spacing w:val="-1"/>
          <w:sz w:val="18"/>
        </w:rPr>
        <w:t>113-126.</w:t>
      </w:r>
    </w:p>
    <w:p>
      <w:pPr>
        <w:pStyle w:val="BodyText"/>
        <w:spacing w:line="241" w:lineRule="exact"/>
        <w:ind w:left="1175"/>
      </w:pPr>
      <w:r>
        <w:rPr/>
        <w:t>DOI:10.1016/j.survophthal.2016.10.003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  <w:tab w:pos="2778" w:val="left" w:leader="none"/>
          <w:tab w:pos="2903" w:val="left" w:leader="none"/>
          <w:tab w:pos="4025" w:val="left" w:leader="none"/>
          <w:tab w:pos="4802" w:val="left" w:leader="none"/>
          <w:tab w:pos="5179" w:val="left" w:leader="none"/>
        </w:tabs>
        <w:spacing w:line="240" w:lineRule="auto" w:before="0" w:after="0"/>
        <w:ind w:left="1175" w:right="5936" w:hanging="360"/>
        <w:jc w:val="both"/>
        <w:rPr>
          <w:sz w:val="18"/>
        </w:rPr>
      </w:pPr>
      <w:r>
        <w:rPr>
          <w:sz w:val="18"/>
        </w:rPr>
        <w:t>Chan</w:t>
      </w:r>
      <w:r>
        <w:rPr>
          <w:spacing w:val="1"/>
          <w:sz w:val="18"/>
        </w:rPr>
        <w:t> </w:t>
      </w:r>
      <w:r>
        <w:rPr>
          <w:sz w:val="18"/>
        </w:rPr>
        <w:t>WM,</w:t>
      </w:r>
      <w:r>
        <w:rPr>
          <w:spacing w:val="1"/>
          <w:sz w:val="18"/>
        </w:rPr>
        <w:t> </w:t>
      </w:r>
      <w:r>
        <w:rPr>
          <w:sz w:val="18"/>
        </w:rPr>
        <w:t>Lai</w:t>
      </w:r>
      <w:r>
        <w:rPr>
          <w:spacing w:val="1"/>
          <w:sz w:val="18"/>
        </w:rPr>
        <w:t> </w:t>
      </w:r>
      <w:r>
        <w:rPr>
          <w:sz w:val="18"/>
        </w:rPr>
        <w:t>TY,</w:t>
      </w:r>
      <w:r>
        <w:rPr>
          <w:spacing w:val="1"/>
          <w:sz w:val="18"/>
        </w:rPr>
        <w:t> </w:t>
      </w:r>
      <w:r>
        <w:rPr>
          <w:sz w:val="18"/>
        </w:rPr>
        <w:t>Liu</w:t>
      </w:r>
      <w:r>
        <w:rPr>
          <w:spacing w:val="1"/>
          <w:sz w:val="18"/>
        </w:rPr>
        <w:t> </w:t>
      </w:r>
      <w:r>
        <w:rPr>
          <w:sz w:val="18"/>
        </w:rPr>
        <w:t>DT,</w:t>
      </w:r>
      <w:r>
        <w:rPr>
          <w:spacing w:val="1"/>
          <w:sz w:val="18"/>
        </w:rPr>
        <w:t> </w:t>
      </w:r>
      <w:r>
        <w:rPr>
          <w:sz w:val="18"/>
        </w:rPr>
        <w:t>Lam</w:t>
      </w:r>
      <w:r>
        <w:rPr>
          <w:spacing w:val="1"/>
          <w:sz w:val="18"/>
        </w:rPr>
        <w:t> </w:t>
      </w:r>
      <w:r>
        <w:rPr>
          <w:sz w:val="18"/>
        </w:rPr>
        <w:t>DS.</w:t>
      </w:r>
      <w:r>
        <w:rPr>
          <w:spacing w:val="1"/>
          <w:sz w:val="18"/>
        </w:rPr>
        <w:t> </w:t>
      </w:r>
      <w:r>
        <w:rPr>
          <w:sz w:val="18"/>
        </w:rPr>
        <w:t>Intravitreal</w:t>
      </w:r>
      <w:r>
        <w:rPr>
          <w:spacing w:val="1"/>
          <w:sz w:val="18"/>
        </w:rPr>
        <w:t> </w:t>
      </w:r>
      <w:r>
        <w:rPr>
          <w:sz w:val="18"/>
        </w:rPr>
        <w:t>bevacizumab</w:t>
        <w:tab/>
        <w:t>(avastin)</w:t>
        <w:tab/>
        <w:t>for</w:t>
        <w:tab/>
        <w:t>choroidal</w:t>
      </w:r>
      <w:r>
        <w:rPr>
          <w:spacing w:val="-43"/>
          <w:sz w:val="18"/>
        </w:rPr>
        <w:t> </w:t>
      </w:r>
      <w:r>
        <w:rPr>
          <w:sz w:val="18"/>
        </w:rPr>
        <w:t>neovascularization</w:t>
      </w:r>
      <w:r>
        <w:rPr>
          <w:spacing w:val="1"/>
          <w:sz w:val="18"/>
        </w:rPr>
        <w:t> </w:t>
      </w:r>
      <w:r>
        <w:rPr>
          <w:sz w:val="18"/>
        </w:rPr>
        <w:t>secondary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central</w:t>
      </w:r>
      <w:r>
        <w:rPr>
          <w:spacing w:val="1"/>
          <w:sz w:val="18"/>
        </w:rPr>
        <w:t> </w:t>
      </w:r>
      <w:r>
        <w:rPr>
          <w:sz w:val="18"/>
        </w:rPr>
        <w:t>serous</w:t>
      </w:r>
      <w:r>
        <w:rPr>
          <w:spacing w:val="1"/>
          <w:sz w:val="18"/>
        </w:rPr>
        <w:t> </w:t>
      </w:r>
      <w:r>
        <w:rPr>
          <w:sz w:val="18"/>
        </w:rPr>
        <w:t>chorioretinopathy,</w:t>
      </w:r>
      <w:r>
        <w:rPr>
          <w:spacing w:val="1"/>
          <w:sz w:val="18"/>
        </w:rPr>
        <w:t> </w:t>
      </w:r>
      <w:r>
        <w:rPr>
          <w:sz w:val="18"/>
        </w:rPr>
        <w:t>secondary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punctate</w:t>
      </w:r>
      <w:r>
        <w:rPr>
          <w:spacing w:val="1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choroidopathy,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idiopathic</w:t>
      </w:r>
      <w:r>
        <w:rPr>
          <w:spacing w:val="1"/>
          <w:sz w:val="18"/>
        </w:rPr>
        <w:t> </w:t>
      </w:r>
      <w:r>
        <w:rPr>
          <w:sz w:val="18"/>
        </w:rPr>
        <w:t>origin.</w:t>
      </w:r>
      <w:r>
        <w:rPr>
          <w:spacing w:val="1"/>
          <w:sz w:val="18"/>
        </w:rPr>
        <w:t> </w:t>
      </w:r>
      <w:r>
        <w:rPr>
          <w:sz w:val="18"/>
        </w:rPr>
        <w:t>Am</w:t>
      </w:r>
      <w:r>
        <w:rPr>
          <w:spacing w:val="1"/>
          <w:sz w:val="18"/>
        </w:rPr>
        <w:t> </w:t>
      </w:r>
      <w:r>
        <w:rPr>
          <w:sz w:val="18"/>
        </w:rPr>
        <w:t>J</w:t>
      </w:r>
      <w:r>
        <w:rPr>
          <w:spacing w:val="1"/>
          <w:sz w:val="18"/>
        </w:rPr>
        <w:t> </w:t>
      </w:r>
      <w:r>
        <w:rPr>
          <w:sz w:val="18"/>
        </w:rPr>
        <w:t>Ophthalmol</w:t>
        <w:tab/>
        <w:tab/>
        <w:t>2007;143(6):977–83.</w:t>
        <w:tab/>
        <w:tab/>
      </w:r>
      <w:r>
        <w:rPr>
          <w:spacing w:val="-3"/>
          <w:sz w:val="18"/>
        </w:rPr>
        <w:t>DOI:</w:t>
      </w:r>
      <w:r>
        <w:rPr>
          <w:spacing w:val="-43"/>
          <w:sz w:val="18"/>
        </w:rPr>
        <w:t> </w:t>
      </w:r>
      <w:r>
        <w:rPr>
          <w:sz w:val="18"/>
        </w:rPr>
        <w:t>10.1016/j.ajo.2007.02.039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3" w:after="0"/>
        <w:ind w:left="1175" w:right="5935" w:hanging="360"/>
        <w:jc w:val="both"/>
        <w:rPr>
          <w:sz w:val="18"/>
        </w:rPr>
      </w:pPr>
      <w:r>
        <w:rPr>
          <w:sz w:val="18"/>
        </w:rPr>
        <w:t>Leung</w:t>
      </w:r>
      <w:r>
        <w:rPr>
          <w:spacing w:val="1"/>
          <w:sz w:val="18"/>
        </w:rPr>
        <w:t> </w:t>
      </w:r>
      <w:r>
        <w:rPr>
          <w:sz w:val="18"/>
        </w:rPr>
        <w:t>AK,</w:t>
      </w:r>
      <w:r>
        <w:rPr>
          <w:spacing w:val="1"/>
          <w:sz w:val="18"/>
        </w:rPr>
        <w:t> </w:t>
      </w:r>
      <w:r>
        <w:rPr>
          <w:sz w:val="18"/>
        </w:rPr>
        <w:t>Weisbrod</w:t>
      </w:r>
      <w:r>
        <w:rPr>
          <w:spacing w:val="1"/>
          <w:sz w:val="18"/>
        </w:rPr>
        <w:t> </w:t>
      </w:r>
      <w:r>
        <w:rPr>
          <w:sz w:val="18"/>
        </w:rPr>
        <w:t>DJ,</w:t>
      </w:r>
      <w:r>
        <w:rPr>
          <w:spacing w:val="1"/>
          <w:sz w:val="18"/>
        </w:rPr>
        <w:t> </w:t>
      </w:r>
      <w:r>
        <w:rPr>
          <w:sz w:val="18"/>
        </w:rPr>
        <w:t>Schwartz</w:t>
      </w:r>
      <w:r>
        <w:rPr>
          <w:spacing w:val="1"/>
          <w:sz w:val="18"/>
        </w:rPr>
        <w:t> </w:t>
      </w:r>
      <w:r>
        <w:rPr>
          <w:sz w:val="18"/>
        </w:rPr>
        <w:t>C.</w:t>
      </w:r>
      <w:r>
        <w:rPr>
          <w:spacing w:val="1"/>
          <w:sz w:val="18"/>
        </w:rPr>
        <w:t> </w:t>
      </w:r>
      <w:r>
        <w:rPr>
          <w:sz w:val="18"/>
        </w:rPr>
        <w:t>Intravitreal</w:t>
      </w:r>
      <w:r>
        <w:rPr>
          <w:spacing w:val="1"/>
          <w:sz w:val="18"/>
        </w:rPr>
        <w:t> </w:t>
      </w:r>
      <w:r>
        <w:rPr>
          <w:sz w:val="18"/>
        </w:rPr>
        <w:t>ranibizumab in the treatment of choroidal neovascular</w:t>
      </w:r>
      <w:r>
        <w:rPr>
          <w:spacing w:val="1"/>
          <w:sz w:val="18"/>
        </w:rPr>
        <w:t> </w:t>
      </w:r>
      <w:r>
        <w:rPr>
          <w:sz w:val="18"/>
        </w:rPr>
        <w:t>membrane</w:t>
      </w:r>
      <w:r>
        <w:rPr>
          <w:spacing w:val="1"/>
          <w:sz w:val="18"/>
        </w:rPr>
        <w:t> </w:t>
      </w:r>
      <w:r>
        <w:rPr>
          <w:sz w:val="18"/>
        </w:rPr>
        <w:t>secondary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punctate</w:t>
      </w:r>
      <w:r>
        <w:rPr>
          <w:spacing w:val="46"/>
          <w:sz w:val="18"/>
        </w:rPr>
        <w:t> </w:t>
      </w:r>
      <w:r>
        <w:rPr>
          <w:sz w:val="18"/>
        </w:rPr>
        <w:t>inner</w:t>
      </w:r>
      <w:r>
        <w:rPr>
          <w:spacing w:val="1"/>
          <w:sz w:val="18"/>
        </w:rPr>
        <w:t> </w:t>
      </w:r>
      <w:r>
        <w:rPr>
          <w:sz w:val="18"/>
        </w:rPr>
        <w:t>choroidopathy.</w:t>
      </w:r>
      <w:r>
        <w:rPr>
          <w:spacing w:val="1"/>
          <w:sz w:val="18"/>
        </w:rPr>
        <w:t> </w:t>
      </w:r>
      <w:r>
        <w:rPr>
          <w:sz w:val="18"/>
        </w:rPr>
        <w:t>Can</w:t>
      </w:r>
      <w:r>
        <w:rPr>
          <w:spacing w:val="1"/>
          <w:sz w:val="18"/>
        </w:rPr>
        <w:t> </w:t>
      </w:r>
      <w:r>
        <w:rPr>
          <w:sz w:val="18"/>
        </w:rPr>
        <w:t>J</w:t>
      </w:r>
      <w:r>
        <w:rPr>
          <w:spacing w:val="1"/>
          <w:sz w:val="18"/>
        </w:rPr>
        <w:t> </w:t>
      </w:r>
      <w:r>
        <w:rPr>
          <w:sz w:val="18"/>
        </w:rPr>
        <w:t>Ophthalmol</w:t>
      </w:r>
      <w:r>
        <w:rPr>
          <w:spacing w:val="1"/>
          <w:sz w:val="18"/>
        </w:rPr>
        <w:t> </w:t>
      </w:r>
      <w:r>
        <w:rPr>
          <w:sz w:val="18"/>
        </w:rPr>
        <w:t>2010;45(3):300–1.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3"/>
          <w:sz w:val="18"/>
        </w:rPr>
        <w:t> </w:t>
      </w:r>
      <w:r>
        <w:rPr>
          <w:sz w:val="18"/>
        </w:rPr>
        <w:t>10.3129/i09-253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68.449997pt;margin-top:21.195986pt;width:217.35pt;height:51.65pt;mso-position-horizontal-relative:page;mso-position-vertical-relative:paragraph;z-index:-15725568;mso-wrap-distance-left:0;mso-wrap-distance-right:0" coordorigin="1369,424" coordsize="4347,1033">
            <v:shape style="position:absolute;left:1369;top:423;width:4347;height:1033" type="#_x0000_t75" stroked="false">
              <v:imagedata r:id="rId13" o:title=""/>
            </v:shape>
            <v:shape style="position:absolute;left:1369;top:423;width:4347;height:1033" type="#_x0000_t202" filled="false" stroked="false">
              <v:textbox inset="0,0,0,0">
                <w:txbxContent>
                  <w:p>
                    <w:pPr>
                      <w:spacing w:line="254" w:lineRule="auto" w:before="65"/>
                      <w:ind w:left="138" w:right="15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18"/>
                      </w:rPr>
                      <w:t>How to cite this article: Shchadnykh M.,</w:t>
                    </w:r>
                    <w:r>
                      <w:rPr>
                        <w:rFonts w:ascii="Times New Roman"/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Punctate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inner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Choroidopathyand spontaneous abortion of the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pregnancy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Ophthalmology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Cases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&amp;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Hypotheses.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2020;01(01):5-8</w:t>
                    </w:r>
                    <w:r>
                      <w:rPr>
                        <w:color w:val="FFFFFF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spacing w:before="0"/>
        <w:ind w:left="1175"/>
      </w:pPr>
      <w:r>
        <w:rPr/>
        <w:t>Copyright</w:t>
      </w:r>
      <w:r>
        <w:rPr>
          <w:spacing w:val="-3"/>
        </w:rPr>
        <w:t> </w:t>
      </w:r>
      <w:r>
        <w:rPr/>
        <w:t>©</w:t>
      </w:r>
      <w:r>
        <w:rPr>
          <w:spacing w:val="-4"/>
        </w:rPr>
        <w:t> </w:t>
      </w:r>
      <w:r>
        <w:rPr/>
        <w:t>2020.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rights</w:t>
      </w:r>
      <w:r>
        <w:rPr>
          <w:spacing w:val="-4"/>
        </w:rPr>
        <w:t> </w:t>
      </w:r>
      <w:r>
        <w:rPr/>
        <w:t>reserved.</w:t>
      </w:r>
    </w:p>
    <w:sectPr>
      <w:pgSz w:w="12240" w:h="15840"/>
      <w:pgMar w:header="0" w:footer="318" w:top="520" w:bottom="500" w:left="2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5.940002pt;margin-top:765.118103pt;width:11.05pt;height:12.25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line="227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5" w:hanging="360"/>
        <w:jc w:val="left"/>
      </w:pPr>
      <w:rPr>
        <w:rFonts w:hint="default" w:ascii="Palatino Linotype" w:hAnsi="Palatino Linotype" w:eastAsia="Palatino Linotype" w:cs="Palatino Linotype"/>
        <w:spacing w:val="-5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15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383"/>
      <w:outlineLvl w:val="2"/>
    </w:pPr>
    <w:rPr>
      <w:rFonts w:ascii="Palatino Linotype" w:hAnsi="Palatino Linotype" w:eastAsia="Palatino Linotype" w:cs="Palatino Linotype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 w:line="366" w:lineRule="exact"/>
      <w:ind w:left="98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75" w:right="5935" w:hanging="360"/>
      <w:jc w:val="both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https://www.ncbi.nlm.nih/" TargetMode="External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Xeyalə Məmmədova</dc:creator>
  <dcterms:created xsi:type="dcterms:W3CDTF">2022-05-29T07:55:28Z</dcterms:created>
  <dcterms:modified xsi:type="dcterms:W3CDTF">2022-05-29T07:55:28Z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