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30"/>
        <w:ind w:right="441"/>
        <w:jc w:val="right"/>
      </w:pPr>
      <w:bookmarkStart w:name="Submission: 30-06-2020" w:id="1"/>
      <w:bookmarkEnd w:id="1"/>
      <w:r>
        <w:rPr>
          <w:b w:val="0"/>
        </w:rPr>
      </w:r>
      <w:r>
        <w:rPr>
          <w:spacing w:val="-1"/>
        </w:rPr>
        <w:t>Submission:</w:t>
      </w:r>
      <w:r>
        <w:rPr>
          <w:spacing w:val="-10"/>
        </w:rPr>
        <w:t> </w:t>
      </w:r>
      <w:r>
        <w:rPr/>
        <w:t>30-06-2020</w:t>
      </w:r>
    </w:p>
    <w:p>
      <w:pPr>
        <w:spacing w:before="7"/>
        <w:ind w:left="0" w:right="441" w:firstLine="0"/>
        <w:jc w:val="right"/>
        <w:rPr>
          <w:b/>
          <w:sz w:val="18"/>
        </w:rPr>
      </w:pPr>
      <w:r>
        <w:rPr>
          <w:b/>
          <w:spacing w:val="-1"/>
          <w:sz w:val="18"/>
        </w:rPr>
        <w:t>Accepted: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28-09-2020</w:t>
      </w:r>
    </w:p>
    <w:p>
      <w:pPr>
        <w:spacing w:before="6"/>
        <w:ind w:left="0" w:right="441" w:firstLine="0"/>
        <w:jc w:val="right"/>
        <w:rPr>
          <w:b/>
          <w:sz w:val="18"/>
        </w:rPr>
      </w:pPr>
      <w:r>
        <w:rPr/>
        <w:pict>
          <v:shape style="position:absolute;margin-left:449.649994pt;margin-top:28.47826pt;width:123.45pt;height:3.55pt;mso-position-horizontal-relative:page;mso-position-vertical-relative:paragraph;z-index:15730176" coordorigin="8993,570" coordsize="2469,71" path="m8993,641l11462,641m8993,570l11462,570e" filled="false" stroked="true" strokeweight=".45pt" strokecolor="#211f1f">
            <v:path arrowok="t"/>
            <v:stroke dashstyle="solid"/>
            <w10:wrap type="none"/>
          </v:shape>
        </w:pict>
      </w:r>
      <w:bookmarkStart w:name="Published: 09-10-2020" w:id="2"/>
      <w:bookmarkEnd w:id="2"/>
      <w:r>
        <w:rPr/>
      </w:r>
      <w:r>
        <w:rPr>
          <w:b/>
          <w:spacing w:val="-1"/>
          <w:sz w:val="18"/>
        </w:rPr>
        <w:t>Published: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09-10-2020</w:t>
      </w:r>
    </w:p>
    <w:p>
      <w:pPr>
        <w:pStyle w:val="BodyText"/>
        <w:spacing w:before="9"/>
        <w:rPr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pt;margin-top:16.073730pt;width:401.65pt;height:21.15pt;mso-position-horizontal-relative:page;mso-position-vertical-relative:paragraph;z-index:-15728640;mso-wrap-distance-left:0;mso-wrap-distance-right:0" type="#_x0000_t202" filled="true" fillcolor="#5d8868" stroked="true" strokeweight=".25pt" strokecolor="#046c3d">
            <v:textbox inset="0,0,0,0">
              <w:txbxContent>
                <w:p>
                  <w:pPr>
                    <w:spacing w:line="366" w:lineRule="exact" w:before="51"/>
                    <w:ind w:left="98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Journal</w:t>
                  </w:r>
                  <w:r>
                    <w:rPr>
                      <w:b/>
                      <w:color w:val="FFFFFF"/>
                      <w:spacing w:val="-10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</w:rPr>
                    <w:t>of</w:t>
                  </w:r>
                  <w:r>
                    <w:rPr>
                      <w:b/>
                      <w:color w:val="FFFFFF"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</w:rPr>
                    <w:t>Ophthalmology</w:t>
                  </w:r>
                  <w:r>
                    <w:rPr>
                      <w:b/>
                      <w:color w:val="FFFFFF"/>
                      <w:spacing w:val="-11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</w:rPr>
                    <w:t>Cases</w:t>
                  </w:r>
                  <w:r>
                    <w:rPr>
                      <w:b/>
                      <w:color w:val="FFFFFF"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</w:rPr>
                    <w:t>&amp;</w:t>
                  </w:r>
                  <w:r>
                    <w:rPr>
                      <w:b/>
                      <w:color w:val="FFFFFF"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</w:rPr>
                    <w:t>Hypotheses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2240" w:h="15840"/>
          <w:pgMar w:top="520" w:bottom="280" w:left="260" w:right="540"/>
        </w:sectPr>
      </w:pPr>
    </w:p>
    <w:p>
      <w:pPr>
        <w:pStyle w:val="Heading1"/>
        <w:spacing w:before="24"/>
        <w:ind w:right="105"/>
        <w:jc w:val="both"/>
      </w:pPr>
      <w:r>
        <w:rPr>
          <w:color w:val="00682D"/>
        </w:rPr>
        <w:t>MACULAR</w:t>
      </w:r>
      <w:r>
        <w:rPr>
          <w:color w:val="00682D"/>
          <w:spacing w:val="1"/>
        </w:rPr>
        <w:t> </w:t>
      </w:r>
      <w:r>
        <w:rPr>
          <w:color w:val="00682D"/>
        </w:rPr>
        <w:t>BURNS</w:t>
      </w:r>
      <w:r>
        <w:rPr>
          <w:color w:val="00682D"/>
          <w:spacing w:val="1"/>
        </w:rPr>
        <w:t> </w:t>
      </w:r>
      <w:r>
        <w:rPr>
          <w:color w:val="00682D"/>
        </w:rPr>
        <w:t>AS</w:t>
      </w:r>
      <w:r>
        <w:rPr>
          <w:color w:val="00682D"/>
          <w:spacing w:val="1"/>
        </w:rPr>
        <w:t> </w:t>
      </w:r>
      <w:r>
        <w:rPr>
          <w:color w:val="00682D"/>
        </w:rPr>
        <w:t>A</w:t>
      </w:r>
      <w:r>
        <w:rPr>
          <w:color w:val="00682D"/>
          <w:spacing w:val="1"/>
        </w:rPr>
        <w:t> </w:t>
      </w:r>
      <w:r>
        <w:rPr>
          <w:color w:val="00682D"/>
        </w:rPr>
        <w:t>RESULT</w:t>
      </w:r>
      <w:r>
        <w:rPr>
          <w:color w:val="00682D"/>
          <w:spacing w:val="1"/>
        </w:rPr>
        <w:t> </w:t>
      </w:r>
      <w:r>
        <w:rPr>
          <w:color w:val="00682D"/>
        </w:rPr>
        <w:t>OF</w:t>
      </w:r>
      <w:r>
        <w:rPr>
          <w:color w:val="00682D"/>
          <w:spacing w:val="1"/>
        </w:rPr>
        <w:t> </w:t>
      </w:r>
      <w:r>
        <w:rPr>
          <w:color w:val="00682D"/>
        </w:rPr>
        <w:t>EXPOSURE TO GREEN LASER POINTER</w:t>
      </w:r>
      <w:r>
        <w:rPr>
          <w:color w:val="00682D"/>
          <w:spacing w:val="1"/>
        </w:rPr>
        <w:t> </w:t>
      </w:r>
      <w:r>
        <w:rPr>
          <w:color w:val="00682D"/>
        </w:rPr>
        <w:t>OF</w:t>
      </w:r>
      <w:r>
        <w:rPr>
          <w:color w:val="00682D"/>
          <w:spacing w:val="-1"/>
        </w:rPr>
        <w:t> </w:t>
      </w:r>
      <w:r>
        <w:rPr>
          <w:color w:val="00682D"/>
        </w:rPr>
        <w:t>III</w:t>
      </w:r>
      <w:r>
        <w:rPr>
          <w:color w:val="00682D"/>
          <w:spacing w:val="1"/>
        </w:rPr>
        <w:t> </w:t>
      </w:r>
      <w:r>
        <w:rPr>
          <w:color w:val="00682D"/>
        </w:rPr>
        <w:t>B CLASS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480" w:lineRule="auto" w:before="0"/>
        <w:ind w:left="815" w:right="2229" w:firstLine="0"/>
        <w:jc w:val="left"/>
        <w:rPr>
          <w:b/>
          <w:sz w:val="20"/>
        </w:rPr>
      </w:pPr>
      <w:bookmarkStart w:name="Ayan Mammadkhanova, MD" w:id="3"/>
      <w:bookmarkEnd w:id="3"/>
      <w:r>
        <w:rPr/>
      </w:r>
      <w:r>
        <w:rPr>
          <w:b/>
          <w:color w:val="00682D"/>
          <w:sz w:val="20"/>
        </w:rPr>
        <w:t>Ayan Mammadkhanova, MD</w:t>
      </w:r>
      <w:r>
        <w:rPr>
          <w:b/>
          <w:color w:val="00682D"/>
          <w:spacing w:val="-47"/>
          <w:sz w:val="20"/>
        </w:rPr>
        <w:t> </w:t>
      </w:r>
      <w:bookmarkStart w:name="Aziz Mehtiyev, MD" w:id="4"/>
      <w:bookmarkEnd w:id="4"/>
      <w:r>
        <w:rPr>
          <w:b/>
          <w:color w:val="00682D"/>
          <w:sz w:val="20"/>
        </w:rPr>
        <w:t>A</w:t>
      </w:r>
      <w:r>
        <w:rPr>
          <w:b/>
          <w:color w:val="00682D"/>
          <w:sz w:val="20"/>
        </w:rPr>
        <w:t>ziz Mehtiyev, MD</w:t>
      </w:r>
    </w:p>
    <w:p>
      <w:pPr>
        <w:spacing w:before="1"/>
        <w:ind w:left="815" w:right="0" w:firstLine="0"/>
        <w:jc w:val="left"/>
        <w:rPr>
          <w:b/>
          <w:sz w:val="20"/>
        </w:rPr>
      </w:pPr>
      <w:bookmarkStart w:name="Tural Galbinur, MD, PhD" w:id="5"/>
      <w:bookmarkEnd w:id="5"/>
      <w:r>
        <w:rPr/>
      </w:r>
      <w:r>
        <w:rPr>
          <w:b/>
          <w:color w:val="00682D"/>
          <w:sz w:val="20"/>
        </w:rPr>
        <w:t>Tural</w:t>
      </w:r>
      <w:r>
        <w:rPr>
          <w:b/>
          <w:color w:val="00682D"/>
          <w:spacing w:val="-3"/>
          <w:sz w:val="20"/>
        </w:rPr>
        <w:t> </w:t>
      </w:r>
      <w:r>
        <w:rPr>
          <w:b/>
          <w:color w:val="00682D"/>
          <w:sz w:val="20"/>
        </w:rPr>
        <w:t>Galbinur,</w:t>
      </w:r>
      <w:r>
        <w:rPr>
          <w:b/>
          <w:color w:val="00682D"/>
          <w:spacing w:val="-3"/>
          <w:sz w:val="20"/>
        </w:rPr>
        <w:t> </w:t>
      </w:r>
      <w:r>
        <w:rPr>
          <w:b/>
          <w:color w:val="00682D"/>
          <w:sz w:val="20"/>
        </w:rPr>
        <w:t>MD,</w:t>
      </w:r>
      <w:r>
        <w:rPr>
          <w:b/>
          <w:color w:val="00682D"/>
          <w:spacing w:val="-2"/>
          <w:sz w:val="20"/>
        </w:rPr>
        <w:t> </w:t>
      </w:r>
      <w:r>
        <w:rPr>
          <w:b/>
          <w:color w:val="00682D"/>
          <w:sz w:val="20"/>
        </w:rPr>
        <w:t>PhD</w:t>
      </w:r>
    </w:p>
    <w:p>
      <w:pPr>
        <w:spacing w:before="4"/>
        <w:ind w:left="815" w:right="0" w:firstLine="0"/>
        <w:jc w:val="left"/>
        <w:rPr>
          <w:b/>
          <w:i/>
          <w:sz w:val="18"/>
        </w:rPr>
      </w:pPr>
      <w:bookmarkStart w:name="(Corresponding Author)" w:id="6"/>
      <w:bookmarkEnd w:id="6"/>
      <w:r>
        <w:rPr/>
      </w:r>
      <w:r>
        <w:rPr>
          <w:b/>
          <w:i/>
          <w:color w:val="00682D"/>
          <w:sz w:val="18"/>
        </w:rPr>
        <w:t>(Corresponding</w:t>
      </w:r>
      <w:r>
        <w:rPr>
          <w:b/>
          <w:i/>
          <w:color w:val="00682D"/>
          <w:spacing w:val="-11"/>
          <w:sz w:val="18"/>
        </w:rPr>
        <w:t> </w:t>
      </w:r>
      <w:r>
        <w:rPr>
          <w:b/>
          <w:i/>
          <w:color w:val="00682D"/>
          <w:sz w:val="18"/>
        </w:rPr>
        <w:t>Author)</w:t>
      </w:r>
    </w:p>
    <w:p>
      <w:pPr>
        <w:spacing w:before="1"/>
        <w:ind w:left="815" w:right="738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Department of Ophthalmology, Azerbaijan Medical</w:t>
      </w:r>
      <w:r>
        <w:rPr>
          <w:b/>
          <w:i/>
          <w:spacing w:val="-42"/>
          <w:sz w:val="18"/>
        </w:rPr>
        <w:t> </w:t>
      </w:r>
      <w:r>
        <w:rPr>
          <w:b/>
          <w:i/>
          <w:sz w:val="18"/>
        </w:rPr>
        <w:t>University;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Baku, Azerbaijan</w:t>
      </w:r>
    </w:p>
    <w:p>
      <w:pPr>
        <w:spacing w:before="4"/>
        <w:ind w:left="815" w:right="219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Department of Ophthalmology, National Prime Hospital ,</w:t>
      </w:r>
      <w:r>
        <w:rPr>
          <w:b/>
          <w:i/>
          <w:spacing w:val="-42"/>
          <w:sz w:val="18"/>
        </w:rPr>
        <w:t> </w:t>
      </w:r>
      <w:r>
        <w:rPr>
          <w:b/>
          <w:i/>
          <w:sz w:val="18"/>
        </w:rPr>
        <w:t>Azerbaijan</w:t>
      </w:r>
    </w:p>
    <w:p>
      <w:pPr>
        <w:pStyle w:val="BodyText"/>
        <w:rPr>
          <w:b/>
          <w:i/>
        </w:rPr>
      </w:pPr>
    </w:p>
    <w:p>
      <w:pPr>
        <w:pStyle w:val="BodyText"/>
        <w:spacing w:before="3"/>
        <w:rPr>
          <w:b/>
          <w:i/>
          <w:sz w:val="24"/>
        </w:rPr>
      </w:pPr>
    </w:p>
    <w:p>
      <w:pPr>
        <w:pStyle w:val="Heading1"/>
        <w:spacing w:before="1"/>
      </w:pPr>
      <w:r>
        <w:rPr>
          <w:color w:val="046C3D"/>
        </w:rPr>
        <w:t>Abstract:</w:t>
      </w:r>
    </w:p>
    <w:p>
      <w:pPr>
        <w:pStyle w:val="BodyText"/>
        <w:spacing w:before="111"/>
        <w:ind w:left="815" w:right="4"/>
        <w:jc w:val="both"/>
      </w:pPr>
      <w:r>
        <w:rPr/>
        <w:t>We present a clinical case of macular burn as a result of the</w:t>
      </w:r>
      <w:r>
        <w:rPr>
          <w:spacing w:val="1"/>
        </w:rPr>
        <w:t> </w:t>
      </w:r>
      <w:r>
        <w:rPr/>
        <w:t>effect of</w:t>
      </w:r>
      <w:r>
        <w:rPr>
          <w:spacing w:val="1"/>
        </w:rPr>
        <w:t> </w:t>
      </w:r>
      <w:r>
        <w:rPr/>
        <w:t>laser</w:t>
      </w:r>
      <w:r>
        <w:rPr>
          <w:spacing w:val="1"/>
        </w:rPr>
        <w:t> </w:t>
      </w:r>
      <w:r>
        <w:rPr/>
        <w:t>pointer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14-year-old</w:t>
      </w:r>
      <w:r>
        <w:rPr>
          <w:spacing w:val="45"/>
        </w:rPr>
        <w:t> </w:t>
      </w:r>
      <w:r>
        <w:rPr/>
        <w:t>patient.</w:t>
      </w:r>
      <w:r>
        <w:rPr>
          <w:spacing w:val="-42"/>
        </w:rPr>
        <w:t> </w:t>
      </w:r>
      <w:r>
        <w:rPr/>
        <w:t>The</w:t>
      </w:r>
      <w:r>
        <w:rPr>
          <w:spacing w:val="1"/>
        </w:rPr>
        <w:t> </w:t>
      </w:r>
      <w:r>
        <w:rPr/>
        <w:t>laser</w:t>
      </w:r>
      <w:r>
        <w:rPr>
          <w:spacing w:val="1"/>
        </w:rPr>
        <w:t> </w:t>
      </w:r>
      <w:r>
        <w:rPr/>
        <w:t>pointer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laser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42"/>
        </w:rPr>
        <w:t> </w:t>
      </w:r>
      <w:r>
        <w:rPr/>
        <w:t>classification of laser power (based on the wavelength and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laser).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the</w:t>
      </w:r>
      <w:r>
        <w:rPr>
          <w:spacing w:val="45"/>
        </w:rPr>
        <w:t> </w:t>
      </w:r>
      <w:r>
        <w:rPr/>
        <w:t>laser</w:t>
      </w:r>
      <w:r>
        <w:rPr>
          <w:spacing w:val="1"/>
        </w:rPr>
        <w:t> </w:t>
      </w:r>
      <w:r>
        <w:rPr/>
        <w:t>beam on his eyes for a few seconds and then noticed a black</w:t>
      </w:r>
      <w:r>
        <w:rPr>
          <w:spacing w:val="1"/>
        </w:rPr>
        <w:t> </w:t>
      </w:r>
      <w:r>
        <w:rPr/>
        <w:t>spot on both eyes. Examinations revealed decreased visual</w:t>
      </w:r>
      <w:r>
        <w:rPr>
          <w:spacing w:val="1"/>
        </w:rPr>
        <w:t> </w:t>
      </w:r>
      <w:r>
        <w:rPr/>
        <w:t>acuity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eyes,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spectral-domain</w:t>
      </w:r>
      <w:r>
        <w:rPr>
          <w:spacing w:val="1"/>
        </w:rPr>
        <w:t> </w:t>
      </w:r>
      <w:r>
        <w:rPr/>
        <w:t>optical</w:t>
      </w:r>
      <w:r>
        <w:rPr>
          <w:spacing w:val="1"/>
        </w:rPr>
        <w:t> </w:t>
      </w:r>
      <w:r>
        <w:rPr/>
        <w:t>coherent</w:t>
      </w:r>
      <w:r>
        <w:rPr>
          <w:spacing w:val="1"/>
        </w:rPr>
        <w:t> </w:t>
      </w:r>
      <w:r>
        <w:rPr/>
        <w:t>tomography (SD-OCT) and fluorescent angiography (FAQ)</w:t>
      </w:r>
      <w:r>
        <w:rPr>
          <w:spacing w:val="1"/>
        </w:rPr>
        <w:t> </w:t>
      </w:r>
      <w:r>
        <w:rPr/>
        <w:t>revealed defects in the outer lamellar layers of the retina.</w:t>
      </w:r>
      <w:r>
        <w:rPr>
          <w:spacing w:val="1"/>
        </w:rPr>
        <w:t> </w:t>
      </w:r>
      <w:r>
        <w:rPr/>
        <w:t>Topical corticosteroids and non-steroidal anti-inflammatory</w:t>
      </w:r>
      <w:r>
        <w:rPr>
          <w:spacing w:val="1"/>
        </w:rPr>
        <w:t> </w:t>
      </w:r>
      <w:r>
        <w:rPr/>
        <w:t>drops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Re-examination</w:t>
      </w:r>
      <w:r>
        <w:rPr>
          <w:spacing w:val="1"/>
        </w:rPr>
        <w:t> </w:t>
      </w:r>
      <w:r>
        <w:rPr/>
        <w:t>after</w:t>
      </w:r>
      <w:r>
        <w:rPr>
          <w:spacing w:val="45"/>
        </w:rPr>
        <w:t> </w:t>
      </w:r>
      <w:r>
        <w:rPr/>
        <w:t>3</w:t>
      </w:r>
      <w:r>
        <w:rPr>
          <w:spacing w:val="1"/>
        </w:rPr>
        <w:t> </w:t>
      </w:r>
      <w:r>
        <w:rPr/>
        <w:t>months showed some clinical improvement, but there were</w:t>
      </w:r>
      <w:r>
        <w:rPr>
          <w:spacing w:val="1"/>
        </w:rPr>
        <w:t> </w:t>
      </w:r>
      <w:r>
        <w:rPr/>
        <w:t>persistent</w:t>
      </w:r>
      <w:r>
        <w:rPr>
          <w:spacing w:val="-2"/>
        </w:rPr>
        <w:t> </w:t>
      </w:r>
      <w:r>
        <w:rPr/>
        <w:t>effects.</w:t>
      </w:r>
    </w:p>
    <w:p>
      <w:pPr>
        <w:spacing w:before="109"/>
        <w:ind w:left="856" w:right="0" w:firstLine="0"/>
        <w:jc w:val="both"/>
        <w:rPr>
          <w:i/>
          <w:sz w:val="18"/>
        </w:rPr>
      </w:pPr>
      <w:r>
        <w:rPr>
          <w:b/>
          <w:color w:val="006600"/>
          <w:sz w:val="18"/>
        </w:rPr>
        <w:t>Keywords:</w:t>
      </w:r>
      <w:r>
        <w:rPr>
          <w:b/>
          <w:color w:val="006600"/>
          <w:spacing w:val="-4"/>
          <w:sz w:val="18"/>
        </w:rPr>
        <w:t> </w:t>
      </w:r>
      <w:r>
        <w:rPr>
          <w:i/>
          <w:sz w:val="18"/>
        </w:rPr>
        <w:t>Macular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burn,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laser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pointer,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laser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injury,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laser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safety</w:t>
      </w:r>
    </w:p>
    <w:p>
      <w:pPr>
        <w:pStyle w:val="BodyText"/>
        <w:spacing w:before="8"/>
        <w:rPr>
          <w:i/>
          <w:sz w:val="28"/>
        </w:rPr>
      </w:pPr>
    </w:p>
    <w:tbl>
      <w:tblPr>
        <w:tblW w:w="0" w:type="auto"/>
        <w:jc w:val="left"/>
        <w:tblInd w:w="870" w:type="dxa"/>
        <w:tblBorders>
          <w:top w:val="single" w:sz="4" w:space="0" w:color="0053A3"/>
          <w:left w:val="single" w:sz="4" w:space="0" w:color="0053A3"/>
          <w:bottom w:val="single" w:sz="4" w:space="0" w:color="0053A3"/>
          <w:right w:val="single" w:sz="4" w:space="0" w:color="0053A3"/>
          <w:insideH w:val="single" w:sz="4" w:space="0" w:color="0053A3"/>
          <w:insideV w:val="single" w:sz="4" w:space="0" w:color="0053A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2386"/>
      </w:tblGrid>
      <w:tr>
        <w:trPr>
          <w:trHeight w:val="276" w:hRule="atLeast"/>
        </w:trPr>
        <w:tc>
          <w:tcPr>
            <w:tcW w:w="47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7434"/>
          </w:tcPr>
          <w:p>
            <w:pPr>
              <w:pStyle w:val="TableParagraph"/>
              <w:spacing w:line="222" w:lineRule="exact" w:before="34"/>
              <w:ind w:left="123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Access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this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article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online</w:t>
            </w:r>
          </w:p>
        </w:tc>
      </w:tr>
      <w:tr>
        <w:trPr>
          <w:trHeight w:val="227" w:hRule="atLeast"/>
        </w:trPr>
        <w:tc>
          <w:tcPr>
            <w:tcW w:w="2340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4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21F1F"/>
                <w:sz w:val="12"/>
              </w:rPr>
              <w:t>Quick</w:t>
            </w:r>
            <w:r>
              <w:rPr>
                <w:rFonts w:ascii="Arial"/>
                <w:b/>
                <w:color w:val="221F1F"/>
                <w:spacing w:val="-6"/>
                <w:sz w:val="12"/>
              </w:rPr>
              <w:t> </w:t>
            </w:r>
            <w:r>
              <w:rPr>
                <w:rFonts w:ascii="Arial"/>
                <w:b/>
                <w:color w:val="221F1F"/>
                <w:sz w:val="12"/>
              </w:rPr>
              <w:t>Response</w:t>
            </w:r>
            <w:r>
              <w:rPr>
                <w:rFonts w:ascii="Arial"/>
                <w:b/>
                <w:color w:val="221F1F"/>
                <w:spacing w:val="-6"/>
                <w:sz w:val="12"/>
              </w:rPr>
              <w:t> </w:t>
            </w:r>
            <w:r>
              <w:rPr>
                <w:rFonts w:ascii="Arial"/>
                <w:b/>
                <w:color w:val="221F1F"/>
                <w:sz w:val="12"/>
              </w:rPr>
              <w:t>Code:</w:t>
            </w:r>
          </w:p>
        </w:tc>
        <w:tc>
          <w:tcPr>
            <w:tcW w:w="2386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21F1F"/>
                <w:sz w:val="12"/>
              </w:rPr>
              <w:t>Website:</w:t>
            </w:r>
          </w:p>
          <w:p>
            <w:pPr>
              <w:pStyle w:val="TableParagraph"/>
              <w:spacing w:line="160" w:lineRule="atLeast" w:before="24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1"/>
                <w:sz w:val="14"/>
              </w:rPr>
              <w:t>https://ophthalmolcases.com/index.php/</w:t>
            </w:r>
            <w:r>
              <w:rPr>
                <w:rFonts w:ascii="Times New Roman"/>
                <w:sz w:val="14"/>
              </w:rPr>
              <w:t> hat</w:t>
            </w:r>
          </w:p>
        </w:tc>
      </w:tr>
      <w:tr>
        <w:trPr>
          <w:trHeight w:val="340" w:hRule="atLeast"/>
        </w:trPr>
        <w:tc>
          <w:tcPr>
            <w:tcW w:w="2340" w:type="dxa"/>
            <w:vMerge w:val="restart"/>
          </w:tcPr>
          <w:p>
            <w:pPr>
              <w:pStyle w:val="TableParagraph"/>
              <w:spacing w:before="5"/>
              <w:ind w:left="0"/>
              <w:rPr>
                <w:i/>
                <w:sz w:val="14"/>
              </w:rPr>
            </w:pPr>
          </w:p>
          <w:p>
            <w:pPr>
              <w:pStyle w:val="TableParagraph"/>
              <w:spacing w:before="0"/>
              <w:ind w:left="7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8756" cy="718756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56" cy="71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2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before="6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21F1F"/>
                <w:sz w:val="14"/>
              </w:rPr>
              <w:t>DOI:</w:t>
            </w:r>
          </w:p>
          <w:p>
            <w:pPr>
              <w:pStyle w:val="TableParagraph"/>
              <w:spacing w:before="41"/>
              <w:rPr>
                <w:rFonts w:ascii="Arial MT"/>
                <w:sz w:val="14"/>
              </w:rPr>
            </w:pPr>
            <w:r>
              <w:rPr>
                <w:rFonts w:ascii="Arial MT"/>
                <w:color w:val="221F1F"/>
                <w:sz w:val="14"/>
              </w:rPr>
              <w:t>10.30546/2788-516X.2020.1.1.9</w:t>
            </w:r>
          </w:p>
        </w:tc>
      </w:tr>
      <w:tr>
        <w:trPr>
          <w:trHeight w:val="551" w:hRule="atLeast"/>
        </w:trPr>
        <w:tc>
          <w:tcPr>
            <w:tcW w:w="2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before="7"/>
              <w:ind w:left="0"/>
              <w:rPr>
                <w:i/>
                <w:sz w:val="6"/>
              </w:rPr>
            </w:pPr>
          </w:p>
          <w:p>
            <w:pPr>
              <w:pStyle w:val="TableParagraph"/>
              <w:spacing w:before="0"/>
              <w:ind w:left="7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23098" cy="242315"/>
                  <wp:effectExtent l="0" t="0" r="0" b="0"/>
                  <wp:docPr id="3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98" cy="2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jc w:val="right"/>
      </w:pPr>
      <w:r>
        <w:rPr/>
        <w:pict>
          <v:shape style="position:absolute;margin-left:28.950001pt;margin-top:-15.832761pt;width:547.2pt;height:3.55pt;mso-position-horizontal-relative:page;mso-position-vertical-relative:paragraph;z-index:15729664" coordorigin="579,-317" coordsize="10944,71" path="m11523,-289l579,-289,579,-246,11523,-246,11523,-289xm11523,-317l579,-317,579,-303,11523,-303,11523,-317xe" filled="true" fillcolor="#00682d" stroked="false">
            <v:path arrowok="t"/>
            <v:fill type="solid"/>
            <w10:wrap type="none"/>
          </v:shape>
        </w:pict>
      </w:r>
      <w:r>
        <w:rPr/>
        <w:t>9</w:t>
      </w:r>
    </w:p>
    <w:p>
      <w:pPr>
        <w:pStyle w:val="BodyText"/>
        <w:spacing w:before="123"/>
        <w:ind w:left="328" w:right="162"/>
        <w:jc w:val="both"/>
      </w:pPr>
      <w:r>
        <w:rPr/>
        <w:br w:type="column"/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ophthalmologists for burns caused by laser pointers has been</w:t>
      </w:r>
      <w:r>
        <w:rPr>
          <w:spacing w:val="1"/>
        </w:rPr>
        <w:t> </w:t>
      </w:r>
      <w:r>
        <w:rPr/>
        <w:t>steadily increasing, especially among children and adolescents</w:t>
      </w:r>
      <w:r>
        <w:rPr>
          <w:spacing w:val="1"/>
        </w:rPr>
        <w:t> </w:t>
      </w:r>
      <w:r>
        <w:rPr>
          <w:sz w:val="12"/>
        </w:rPr>
        <w:t>1,2</w:t>
      </w:r>
      <w:r>
        <w:rPr/>
        <w:t>. This situation emphasizes the importance of careful use of</w:t>
      </w:r>
      <w:r>
        <w:rPr>
          <w:spacing w:val="1"/>
        </w:rPr>
        <w:t> </w:t>
      </w:r>
      <w:r>
        <w:rPr/>
        <w:t>laser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improper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devices</w:t>
      </w:r>
      <w:r>
        <w:rPr>
          <w:spacing w:val="46"/>
        </w:rPr>
        <w:t> </w:t>
      </w:r>
      <w:r>
        <w:rPr/>
        <w:t>can</w:t>
      </w:r>
      <w:r>
        <w:rPr>
          <w:spacing w:val="-42"/>
        </w:rPr>
        <w:t> </w:t>
      </w:r>
      <w:r>
        <w:rPr/>
        <w:t>endanger</w:t>
      </w:r>
      <w:r>
        <w:rPr>
          <w:spacing w:val="1"/>
        </w:rPr>
        <w:t> </w:t>
      </w:r>
      <w:r>
        <w:rPr/>
        <w:t>vision.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 (FDA), the power output of laser pointers and</w:t>
      </w:r>
      <w:r>
        <w:rPr>
          <w:spacing w:val="1"/>
        </w:rPr>
        <w:t> </w:t>
      </w:r>
      <w:r>
        <w:rPr/>
        <w:t>laser toys should be limited to 5 milliwatts (mW) </w:t>
      </w:r>
      <w:r>
        <w:rPr>
          <w:vertAlign w:val="subscript"/>
        </w:rPr>
        <w:t>3.</w:t>
      </w:r>
      <w:r>
        <w:rPr>
          <w:vertAlign w:val="baseline"/>
        </w:rPr>
        <w:t> However, as</w:t>
      </w:r>
      <w:r>
        <w:rPr>
          <w:spacing w:val="1"/>
          <w:vertAlign w:val="baseline"/>
        </w:rPr>
        <w:t> </w:t>
      </w:r>
      <w:r>
        <w:rPr>
          <w:vertAlign w:val="baseline"/>
        </w:rPr>
        <w:t>laser technology evolved, laser devices became more powerful,</w:t>
      </w:r>
      <w:r>
        <w:rPr>
          <w:spacing w:val="1"/>
          <w:vertAlign w:val="baseline"/>
        </w:rPr>
        <w:t> </w:t>
      </w:r>
      <w:r>
        <w:rPr>
          <w:vertAlign w:val="baseline"/>
        </w:rPr>
        <w:t>portable</w:t>
      </w:r>
      <w:r>
        <w:rPr>
          <w:spacing w:val="1"/>
          <w:vertAlign w:val="baseline"/>
        </w:rPr>
        <w:t> </w:t>
      </w:r>
      <w:r>
        <w:rPr>
          <w:vertAlign w:val="baseline"/>
        </w:rPr>
        <w:t>(e.g.,</w:t>
      </w:r>
      <w:r>
        <w:rPr>
          <w:spacing w:val="1"/>
          <w:vertAlign w:val="baseline"/>
        </w:rPr>
        <w:t> </w:t>
      </w:r>
      <w:r>
        <w:rPr>
          <w:vertAlign w:val="baseline"/>
        </w:rPr>
        <w:t>pointers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toys),</w:t>
      </w:r>
      <w:r>
        <w:rPr>
          <w:spacing w:val="1"/>
          <w:vertAlign w:val="baseline"/>
        </w:rPr>
        <w:t> </w:t>
      </w:r>
      <w:r>
        <w:rPr>
          <w:vertAlign w:val="baseline"/>
        </w:rPr>
        <w:t>widely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affordable.</w:t>
      </w:r>
    </w:p>
    <w:p>
      <w:pPr>
        <w:pStyle w:val="BodyText"/>
      </w:pPr>
    </w:p>
    <w:p>
      <w:pPr>
        <w:pStyle w:val="Heading1"/>
        <w:ind w:left="313"/>
        <w:jc w:val="both"/>
      </w:pPr>
      <w:bookmarkStart w:name="Case Reports" w:id="7"/>
      <w:bookmarkEnd w:id="7"/>
      <w:r>
        <w:rPr>
          <w:b w:val="0"/>
        </w:rPr>
      </w:r>
      <w:r>
        <w:rPr>
          <w:color w:val="007434"/>
        </w:rPr>
        <w:t>Case</w:t>
      </w:r>
      <w:r>
        <w:rPr>
          <w:color w:val="007434"/>
          <w:spacing w:val="-13"/>
        </w:rPr>
        <w:t> </w:t>
      </w:r>
      <w:r>
        <w:rPr>
          <w:color w:val="007434"/>
        </w:rPr>
        <w:t>Reports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ind w:left="328" w:right="163"/>
        <w:jc w:val="both"/>
      </w:pPr>
      <w:r>
        <w:rPr/>
        <w:t>The 14-year-old boy was referred to our clinic by his parents</w:t>
      </w:r>
      <w:r>
        <w:rPr>
          <w:spacing w:val="1"/>
        </w:rPr>
        <w:t> </w:t>
      </w:r>
      <w:r>
        <w:rPr/>
        <w:t>complains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spot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eyes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week.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anamnesis</w:t>
      </w:r>
      <w:r>
        <w:rPr>
          <w:spacing w:val="16"/>
        </w:rPr>
        <w:t> </w:t>
      </w:r>
      <w:r>
        <w:rPr/>
        <w:t>showed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patient</w:t>
      </w:r>
      <w:r>
        <w:rPr>
          <w:spacing w:val="16"/>
        </w:rPr>
        <w:t> </w:t>
      </w:r>
      <w:r>
        <w:rPr/>
        <w:t>aimed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green</w:t>
      </w:r>
      <w:r>
        <w:rPr>
          <w:spacing w:val="16"/>
        </w:rPr>
        <w:t> </w:t>
      </w:r>
      <w:r>
        <w:rPr/>
        <w:t>laser</w:t>
      </w:r>
      <w:r>
        <w:rPr>
          <w:spacing w:val="18"/>
        </w:rPr>
        <w:t> </w:t>
      </w:r>
      <w:r>
        <w:rPr/>
        <w:t>beam</w:t>
      </w:r>
      <w:r>
        <w:rPr>
          <w:spacing w:val="-42"/>
        </w:rPr>
        <w:t> </w:t>
      </w:r>
      <w:r>
        <w:rPr/>
        <w:t>at both eyes for a few seconds. The laser has a wavelength of 632</w:t>
      </w:r>
      <w:r>
        <w:rPr>
          <w:spacing w:val="-42"/>
        </w:rPr>
        <w:t> </w:t>
      </w:r>
      <w:r>
        <w:rPr/>
        <w:t>nm and an output power of 50 mW and is classified as class III b</w:t>
      </w:r>
      <w:r>
        <w:rPr>
          <w:spacing w:val="1"/>
        </w:rPr>
        <w:t> </w:t>
      </w:r>
      <w:r>
        <w:rPr/>
        <w:t>by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FDA.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examination</w:t>
      </w:r>
      <w:r>
        <w:rPr>
          <w:spacing w:val="24"/>
        </w:rPr>
        <w:t> </w:t>
      </w:r>
      <w:r>
        <w:rPr/>
        <w:t>did</w:t>
      </w:r>
      <w:r>
        <w:rPr>
          <w:spacing w:val="25"/>
        </w:rPr>
        <w:t> </w:t>
      </w:r>
      <w:r>
        <w:rPr/>
        <w:t>not</w:t>
      </w:r>
      <w:r>
        <w:rPr>
          <w:spacing w:val="23"/>
        </w:rPr>
        <w:t> </w:t>
      </w:r>
      <w:r>
        <w:rPr/>
        <w:t>reveal</w:t>
      </w:r>
      <w:r>
        <w:rPr>
          <w:spacing w:val="24"/>
        </w:rPr>
        <w:t> </w:t>
      </w:r>
      <w:r>
        <w:rPr/>
        <w:t>any</w:t>
      </w:r>
      <w:r>
        <w:rPr>
          <w:spacing w:val="25"/>
        </w:rPr>
        <w:t> </w:t>
      </w:r>
      <w:r>
        <w:rPr/>
        <w:t>pathology</w:t>
      </w:r>
      <w:r>
        <w:rPr>
          <w:spacing w:val="24"/>
        </w:rPr>
        <w:t> </w:t>
      </w:r>
      <w:r>
        <w:rPr/>
        <w:t>of</w:t>
      </w:r>
      <w:r>
        <w:rPr>
          <w:spacing w:val="-42"/>
        </w:rPr>
        <w:t> </w:t>
      </w:r>
      <w:r>
        <w:rPr/>
        <w:t>the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ophthalmology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adolescent. Best corrected visual acuity (BCVA): right eye (OD) –</w:t>
      </w:r>
      <w:r>
        <w:rPr>
          <w:spacing w:val="-42"/>
        </w:rPr>
        <w:t> </w:t>
      </w:r>
      <w:r>
        <w:rPr/>
        <w:t>20/63,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(OS)</w:t>
      </w:r>
      <w:r>
        <w:rPr>
          <w:spacing w:val="1"/>
        </w:rPr>
        <w:t> </w:t>
      </w:r>
      <w:r>
        <w:rPr/>
        <w:t>–20/40.Refraction:</w:t>
      </w:r>
      <w:r>
        <w:rPr>
          <w:spacing w:val="1"/>
        </w:rPr>
        <w:t> </w:t>
      </w:r>
      <w:r>
        <w:rPr/>
        <w:t>OD</w:t>
      </w:r>
      <w:r>
        <w:rPr>
          <w:spacing w:val="1"/>
        </w:rPr>
        <w:t> </w:t>
      </w:r>
      <w:r>
        <w:rPr/>
        <w:t>sphere</w:t>
      </w:r>
      <w:r>
        <w:rPr>
          <w:spacing w:val="1"/>
        </w:rPr>
        <w:t> </w:t>
      </w:r>
      <w:r>
        <w:rPr/>
        <w:t>(sph)</w:t>
      </w:r>
      <w:r>
        <w:rPr>
          <w:spacing w:val="1"/>
        </w:rPr>
        <w:t> </w:t>
      </w:r>
      <w:r>
        <w:rPr/>
        <w:t>-0.25</w:t>
      </w:r>
      <w:r>
        <w:rPr>
          <w:spacing w:val="1"/>
        </w:rPr>
        <w:t> </w:t>
      </w:r>
      <w:r>
        <w:rPr/>
        <w:t>cylinders</w:t>
      </w:r>
      <w:r>
        <w:rPr>
          <w:spacing w:val="1"/>
        </w:rPr>
        <w:t> </w:t>
      </w:r>
      <w:r>
        <w:rPr/>
        <w:t>(cyl)</w:t>
      </w:r>
      <w:r>
        <w:rPr>
          <w:spacing w:val="1"/>
        </w:rPr>
        <w:t> </w:t>
      </w:r>
      <w:r>
        <w:rPr/>
        <w:t>-0.5</w:t>
      </w:r>
      <w:r>
        <w:rPr>
          <w:spacing w:val="1"/>
        </w:rPr>
        <w:t> </w:t>
      </w:r>
      <w:r>
        <w:rPr/>
        <w:t>axis</w:t>
      </w:r>
      <w:r>
        <w:rPr>
          <w:spacing w:val="1"/>
        </w:rPr>
        <w:t> </w:t>
      </w:r>
      <w:r>
        <w:rPr/>
        <w:t>(ax)</w:t>
      </w:r>
      <w:r>
        <w:rPr>
          <w:spacing w:val="1"/>
        </w:rPr>
        <w:t> </w:t>
      </w:r>
      <w:r>
        <w:rPr/>
        <w:t>117,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sph</w:t>
      </w:r>
      <w:r>
        <w:rPr>
          <w:spacing w:val="1"/>
        </w:rPr>
        <w:t> </w:t>
      </w:r>
      <w:r>
        <w:rPr/>
        <w:t>0.0</w:t>
      </w:r>
      <w:r>
        <w:rPr>
          <w:spacing w:val="1"/>
        </w:rPr>
        <w:t> </w:t>
      </w:r>
      <w:r>
        <w:rPr/>
        <w:t>cyl-0.5</w:t>
      </w:r>
      <w:r>
        <w:rPr>
          <w:spacing w:val="1"/>
        </w:rPr>
        <w:t> </w:t>
      </w:r>
      <w:r>
        <w:rPr/>
        <w:t>ax</w:t>
      </w:r>
      <w:r>
        <w:rPr>
          <w:spacing w:val="45"/>
        </w:rPr>
        <w:t> </w:t>
      </w:r>
      <w:r>
        <w:rPr/>
        <w:t>39.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segment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intraocular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were</w:t>
      </w:r>
      <w:r>
        <w:rPr>
          <w:spacing w:val="-42"/>
        </w:rPr>
        <w:t> </w:t>
      </w:r>
      <w:r>
        <w:rPr/>
        <w:t>within normal limits in the OU. Both anterior segments were</w:t>
      </w:r>
      <w:r>
        <w:rPr>
          <w:spacing w:val="1"/>
        </w:rPr>
        <w:t> </w:t>
      </w:r>
      <w:r>
        <w:rPr/>
        <w:t>normal, there were no cells in the vitreous, and the intraocular</w:t>
      </w:r>
      <w:r>
        <w:rPr>
          <w:spacing w:val="1"/>
        </w:rPr>
        <w:t> </w:t>
      </w:r>
      <w:r>
        <w:rPr/>
        <w:t>pressure was normal in both eyes. Delated fundus examination</w:t>
      </w:r>
      <w:r>
        <w:rPr>
          <w:spacing w:val="1"/>
        </w:rPr>
        <w:t> </w:t>
      </w:r>
      <w:r>
        <w:rPr/>
        <w:t>revealed a yellow-orange retinal lesion and pigmentary changes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the fovea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 eyes [Figure. 1, 2]</w:t>
      </w:r>
    </w:p>
    <w:p>
      <w:pPr>
        <w:pStyle w:val="BodyText"/>
        <w:spacing w:before="2"/>
      </w:pPr>
    </w:p>
    <w:p>
      <w:pPr>
        <w:pStyle w:val="BodyText"/>
        <w:ind w:left="109" w:right="397" w:firstLine="60"/>
      </w:pPr>
      <w:r>
        <w:rPr>
          <w:b/>
        </w:rPr>
        <w:t>Figure. 1</w:t>
      </w:r>
      <w:r>
        <w:rPr/>
        <w:t>. Right eye –color fundus photograph at yellow-orange</w:t>
      </w:r>
      <w:r>
        <w:rPr>
          <w:spacing w:val="-42"/>
        </w:rPr>
        <w:t> </w:t>
      </w:r>
      <w:r>
        <w:rPr/>
        <w:t>retinal</w:t>
      </w:r>
      <w:r>
        <w:rPr>
          <w:spacing w:val="-3"/>
        </w:rPr>
        <w:t> </w:t>
      </w:r>
      <w:r>
        <w:rPr/>
        <w:t>lesion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pigmentary</w:t>
      </w:r>
      <w:r>
        <w:rPr>
          <w:spacing w:val="-2"/>
        </w:rPr>
        <w:t> </w:t>
      </w:r>
      <w:r>
        <w:rPr/>
        <w:t>changes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macula</w:t>
      </w: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4643120</wp:posOffset>
            </wp:positionH>
            <wp:positionV relativeFrom="paragraph">
              <wp:posOffset>208732</wp:posOffset>
            </wp:positionV>
            <wp:extent cx="1907030" cy="190195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030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7"/>
        <w:rPr>
          <w:sz w:val="16"/>
        </w:rPr>
      </w:pPr>
    </w:p>
    <w:p>
      <w:pPr>
        <w:spacing w:line="243" w:lineRule="exact" w:before="0"/>
        <w:ind w:left="0" w:right="166" w:firstLine="0"/>
        <w:jc w:val="right"/>
        <w:rPr>
          <w:b/>
          <w:i/>
          <w:sz w:val="18"/>
        </w:rPr>
      </w:pPr>
      <w:r>
        <w:rPr>
          <w:b/>
          <w:i/>
          <w:sz w:val="18"/>
        </w:rPr>
        <w:t>Journal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of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Ophthalmology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Cases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&amp;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Hypotheses</w:t>
      </w:r>
    </w:p>
    <w:p>
      <w:pPr>
        <w:spacing w:line="243" w:lineRule="exact" w:before="0"/>
        <w:ind w:left="0" w:right="166" w:firstLine="0"/>
        <w:jc w:val="right"/>
        <w:rPr>
          <w:b/>
          <w:i/>
          <w:sz w:val="18"/>
        </w:rPr>
      </w:pPr>
      <w:r>
        <w:rPr>
          <w:b/>
          <w:i/>
          <w:sz w:val="18"/>
        </w:rPr>
        <w:t>Volume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1,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Number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1,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2020.9-13</w:t>
      </w:r>
    </w:p>
    <w:p>
      <w:pPr>
        <w:spacing w:after="0" w:line="243" w:lineRule="exact"/>
        <w:jc w:val="right"/>
        <w:rPr>
          <w:sz w:val="18"/>
        </w:rPr>
        <w:sectPr>
          <w:type w:val="continuous"/>
          <w:pgSz w:w="12240" w:h="15840"/>
          <w:pgMar w:top="520" w:bottom="280" w:left="260" w:right="540"/>
          <w:cols w:num="2" w:equalWidth="0">
            <w:col w:w="5736" w:space="40"/>
            <w:col w:w="5664"/>
          </w:cols>
        </w:sectPr>
      </w:pPr>
    </w:p>
    <w:p>
      <w:pPr>
        <w:pStyle w:val="BodyText"/>
        <w:spacing w:before="5"/>
        <w:rPr>
          <w:b/>
          <w:i/>
          <w:sz w:val="7"/>
        </w:rPr>
      </w:pPr>
    </w:p>
    <w:p>
      <w:pPr>
        <w:pStyle w:val="BodyText"/>
        <w:ind w:left="845"/>
        <w:rPr>
          <w:sz w:val="20"/>
        </w:rPr>
      </w:pPr>
      <w:r>
        <w:rPr>
          <w:sz w:val="20"/>
        </w:rPr>
        <w:drawing>
          <wp:inline distT="0" distB="0" distL="0" distR="0">
            <wp:extent cx="2548151" cy="253403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151" cy="25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</w:rPr>
      </w:pPr>
    </w:p>
    <w:p>
      <w:pPr>
        <w:pStyle w:val="BodyText"/>
        <w:spacing w:before="10"/>
        <w:rPr>
          <w:b/>
          <w:i/>
          <w:sz w:val="15"/>
        </w:rPr>
      </w:pPr>
    </w:p>
    <w:p>
      <w:pPr>
        <w:spacing w:before="0"/>
        <w:ind w:left="100" w:right="1" w:firstLine="0"/>
        <w:jc w:val="both"/>
        <w:rPr>
          <w:i/>
          <w:sz w:val="18"/>
        </w:rPr>
      </w:pPr>
      <w:r>
        <w:rPr>
          <w:b/>
          <w:sz w:val="18"/>
        </w:rPr>
        <w:t>Figure.2</w:t>
      </w:r>
      <w:r>
        <w:rPr>
          <w:sz w:val="18"/>
        </w:rPr>
        <w:t>. </w:t>
      </w:r>
      <w:r>
        <w:rPr>
          <w:i/>
          <w:sz w:val="18"/>
        </w:rPr>
        <w:t>Left eye -color fundus photograph at presentation with pigmentary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changes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in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macula.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"/>
        <w:ind w:left="100"/>
        <w:jc w:val="both"/>
      </w:pPr>
      <w:r>
        <w:rPr/>
        <w:t>Spectral-domain</w:t>
      </w:r>
      <w:r>
        <w:rPr>
          <w:spacing w:val="1"/>
        </w:rPr>
        <w:t> </w:t>
      </w:r>
      <w:r>
        <w:rPr/>
        <w:t>optical</w:t>
      </w:r>
      <w:r>
        <w:rPr>
          <w:spacing w:val="1"/>
        </w:rPr>
        <w:t> </w:t>
      </w:r>
      <w:r>
        <w:rPr/>
        <w:t>coherent</w:t>
      </w:r>
      <w:r>
        <w:rPr>
          <w:spacing w:val="1"/>
        </w:rPr>
        <w:t> </w:t>
      </w:r>
      <w:r>
        <w:rPr/>
        <w:t>tomography</w:t>
      </w:r>
      <w:r>
        <w:rPr>
          <w:spacing w:val="1"/>
        </w:rPr>
        <w:t> </w:t>
      </w:r>
      <w:r>
        <w:rPr/>
        <w:t>(SD-OCT)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defects in the outer lamellar layer of the retina (ellipsoid zone and</w:t>
      </w:r>
      <w:r>
        <w:rPr>
          <w:spacing w:val="1"/>
        </w:rPr>
        <w:t> </w:t>
      </w:r>
      <w:r>
        <w:rPr/>
        <w:t>retinal</w:t>
      </w:r>
      <w:r>
        <w:rPr>
          <w:spacing w:val="-1"/>
        </w:rPr>
        <w:t> </w:t>
      </w:r>
      <w:r>
        <w:rPr/>
        <w:t>pigment</w:t>
      </w:r>
      <w:r>
        <w:rPr>
          <w:spacing w:val="-1"/>
        </w:rPr>
        <w:t> </w:t>
      </w:r>
      <w:r>
        <w:rPr/>
        <w:t>epithelium) [Figure.</w:t>
      </w:r>
      <w:r>
        <w:rPr>
          <w:spacing w:val="-2"/>
        </w:rPr>
        <w:t> </w:t>
      </w:r>
      <w:r>
        <w:rPr/>
        <w:t>3,4].</w:t>
      </w:r>
    </w:p>
    <w:p>
      <w:pPr>
        <w:pStyle w:val="BodyText"/>
      </w:pPr>
    </w:p>
    <w:p>
      <w:pPr>
        <w:spacing w:before="0"/>
        <w:ind w:left="100" w:right="0" w:firstLine="0"/>
        <w:jc w:val="both"/>
        <w:rPr>
          <w:i/>
          <w:sz w:val="18"/>
        </w:rPr>
      </w:pPr>
      <w:r>
        <w:rPr>
          <w:b/>
          <w:sz w:val="18"/>
        </w:rPr>
        <w:t>Figure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3. </w:t>
      </w:r>
      <w:r>
        <w:rPr>
          <w:i/>
          <w:sz w:val="18"/>
        </w:rPr>
        <w:t>Right eye. OCT image obtained at initial presentation, showing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focal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disruption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inner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segment/outer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segment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junction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45"/>
          <w:sz w:val="18"/>
        </w:rPr>
        <w:t> </w:t>
      </w:r>
      <w:r>
        <w:rPr>
          <w:i/>
          <w:sz w:val="18"/>
        </w:rPr>
        <w:t>inner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aspect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of the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retinal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pigment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epithelium.</w:t>
      </w:r>
    </w:p>
    <w:p>
      <w:pPr>
        <w:pStyle w:val="BodyText"/>
        <w:spacing w:before="6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228600</wp:posOffset>
            </wp:positionH>
            <wp:positionV relativeFrom="paragraph">
              <wp:posOffset>174529</wp:posOffset>
            </wp:positionV>
            <wp:extent cx="3572362" cy="18288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36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</w:rPr>
      </w:pPr>
    </w:p>
    <w:p>
      <w:pPr>
        <w:pStyle w:val="BodyText"/>
        <w:rPr>
          <w:i/>
          <w:sz w:val="16"/>
        </w:rPr>
      </w:pPr>
    </w:p>
    <w:p>
      <w:pPr>
        <w:spacing w:before="1"/>
        <w:ind w:left="100" w:right="1" w:firstLine="0"/>
        <w:jc w:val="both"/>
        <w:rPr>
          <w:i/>
          <w:sz w:val="18"/>
        </w:rPr>
      </w:pPr>
      <w:r>
        <w:rPr>
          <w:b/>
          <w:sz w:val="18"/>
        </w:rPr>
        <w:t>Figure 4. </w:t>
      </w:r>
      <w:r>
        <w:rPr>
          <w:i/>
          <w:sz w:val="18"/>
        </w:rPr>
        <w:t>Left eye. OCT image obtained at initial presentation, showing focal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disruption</w:t>
      </w:r>
      <w:r>
        <w:rPr>
          <w:i/>
          <w:spacing w:val="24"/>
          <w:sz w:val="18"/>
        </w:rPr>
        <w:t> </w:t>
      </w:r>
      <w:r>
        <w:rPr>
          <w:i/>
          <w:sz w:val="18"/>
        </w:rPr>
        <w:t>ofthe</w:t>
      </w:r>
      <w:r>
        <w:rPr>
          <w:i/>
          <w:spacing w:val="24"/>
          <w:sz w:val="18"/>
        </w:rPr>
        <w:t> </w:t>
      </w:r>
      <w:r>
        <w:rPr>
          <w:i/>
          <w:sz w:val="18"/>
        </w:rPr>
        <w:t>inner</w:t>
      </w:r>
      <w:r>
        <w:rPr>
          <w:i/>
          <w:spacing w:val="23"/>
          <w:sz w:val="18"/>
        </w:rPr>
        <w:t> </w:t>
      </w:r>
      <w:r>
        <w:rPr>
          <w:i/>
          <w:sz w:val="18"/>
        </w:rPr>
        <w:t>segment/outer</w:t>
      </w:r>
      <w:r>
        <w:rPr>
          <w:i/>
          <w:spacing w:val="24"/>
          <w:sz w:val="18"/>
        </w:rPr>
        <w:t> </w:t>
      </w:r>
      <w:r>
        <w:rPr>
          <w:i/>
          <w:sz w:val="18"/>
        </w:rPr>
        <w:t>segment</w:t>
      </w:r>
      <w:r>
        <w:rPr>
          <w:i/>
          <w:spacing w:val="25"/>
          <w:sz w:val="18"/>
        </w:rPr>
        <w:t> </w:t>
      </w:r>
      <w:r>
        <w:rPr>
          <w:i/>
          <w:sz w:val="18"/>
        </w:rPr>
        <w:t>junction</w:t>
      </w:r>
      <w:r>
        <w:rPr>
          <w:i/>
          <w:spacing w:val="25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25"/>
          <w:sz w:val="18"/>
        </w:rPr>
        <w:t> </w:t>
      </w:r>
      <w:r>
        <w:rPr>
          <w:i/>
          <w:sz w:val="18"/>
        </w:rPr>
        <w:t>inner</w:t>
      </w:r>
      <w:r>
        <w:rPr>
          <w:i/>
          <w:spacing w:val="23"/>
          <w:sz w:val="18"/>
        </w:rPr>
        <w:t> </w:t>
      </w:r>
      <w:r>
        <w:rPr>
          <w:i/>
          <w:sz w:val="18"/>
        </w:rPr>
        <w:t>aspect</w:t>
      </w:r>
      <w:r>
        <w:rPr>
          <w:i/>
          <w:spacing w:val="23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retinal pigment epithelium.</w:t>
      </w:r>
    </w:p>
    <w:p>
      <w:pPr>
        <w:pStyle w:val="BodyText"/>
        <w:spacing w:before="1" w:after="39"/>
        <w:rPr>
          <w:i/>
          <w:sz w:val="10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3456510" cy="177184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510" cy="17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1"/>
        <w:ind w:left="100" w:right="166"/>
        <w:jc w:val="both"/>
      </w:pPr>
      <w:r>
        <w:rPr/>
        <w:br w:type="column"/>
      </w:r>
      <w:r>
        <w:rPr/>
        <w:t>Fluorescein angiography (FA) OU</w:t>
      </w:r>
      <w:r>
        <w:rPr>
          <w:spacing w:val="45"/>
        </w:rPr>
        <w:t> </w:t>
      </w:r>
      <w:r>
        <w:rPr/>
        <w:t>–revealed "window" defect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macular</w:t>
      </w:r>
      <w:r>
        <w:rPr>
          <w:spacing w:val="-2"/>
        </w:rPr>
        <w:t> </w:t>
      </w:r>
      <w:r>
        <w:rPr/>
        <w:t>area</w:t>
      </w:r>
      <w:r>
        <w:rPr>
          <w:spacing w:val="3"/>
        </w:rPr>
        <w:t> </w:t>
      </w:r>
      <w:r>
        <w:rPr/>
        <w:t>[Figure</w:t>
      </w:r>
      <w:r>
        <w:rPr>
          <w:spacing w:val="1"/>
        </w:rPr>
        <w:t> </w:t>
      </w:r>
      <w:r>
        <w:rPr/>
        <w:t>.5,6].</w:t>
      </w:r>
    </w:p>
    <w:p>
      <w:pPr>
        <w:pStyle w:val="BodyText"/>
        <w:spacing w:before="12"/>
        <w:rPr>
          <w:sz w:val="17"/>
        </w:rPr>
      </w:pPr>
    </w:p>
    <w:p>
      <w:pPr>
        <w:spacing w:before="0"/>
        <w:ind w:left="100" w:right="0" w:firstLine="0"/>
        <w:jc w:val="both"/>
        <w:rPr>
          <w:i/>
          <w:sz w:val="18"/>
        </w:rPr>
      </w:pPr>
      <w:r>
        <w:rPr>
          <w:b/>
          <w:sz w:val="18"/>
        </w:rPr>
        <w:t>Figure.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5</w:t>
      </w:r>
      <w:r>
        <w:rPr>
          <w:sz w:val="18"/>
        </w:rPr>
        <w:t>.</w:t>
      </w:r>
      <w:r>
        <w:rPr>
          <w:spacing w:val="-4"/>
          <w:sz w:val="18"/>
        </w:rPr>
        <w:t> </w:t>
      </w:r>
      <w:r>
        <w:rPr>
          <w:i/>
          <w:sz w:val="18"/>
        </w:rPr>
        <w:t>Right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eye.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Fluorescent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angiography.</w:t>
      </w:r>
    </w:p>
    <w:p>
      <w:pPr>
        <w:pStyle w:val="BodyText"/>
        <w:spacing w:before="12"/>
        <w:rPr>
          <w:i/>
          <w:sz w:val="5"/>
        </w:rPr>
      </w:pPr>
    </w:p>
    <w:p>
      <w:pPr>
        <w:pStyle w:val="BodyText"/>
        <w:ind w:left="491"/>
        <w:rPr>
          <w:sz w:val="20"/>
        </w:rPr>
      </w:pPr>
      <w:r>
        <w:rPr>
          <w:sz w:val="20"/>
        </w:rPr>
        <w:drawing>
          <wp:inline distT="0" distB="0" distL="0" distR="0">
            <wp:extent cx="2825067" cy="2622327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067" cy="262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i/>
          <w:sz w:val="12"/>
        </w:rPr>
      </w:pPr>
    </w:p>
    <w:p>
      <w:pPr>
        <w:spacing w:before="0"/>
        <w:ind w:left="236" w:right="0" w:firstLine="0"/>
        <w:jc w:val="left"/>
        <w:rPr>
          <w:i/>
          <w:sz w:val="18"/>
        </w:rPr>
      </w:pPr>
      <w:r>
        <w:rPr>
          <w:b/>
          <w:sz w:val="18"/>
        </w:rPr>
        <w:t>Figure.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6.</w:t>
      </w:r>
      <w:r>
        <w:rPr>
          <w:b/>
          <w:spacing w:val="-4"/>
          <w:sz w:val="18"/>
        </w:rPr>
        <w:t> </w:t>
      </w:r>
      <w:r>
        <w:rPr>
          <w:i/>
          <w:sz w:val="18"/>
        </w:rPr>
        <w:t>Left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eye.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Fluorescent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angiography.</w:t>
      </w:r>
    </w:p>
    <w:p>
      <w:pPr>
        <w:pStyle w:val="BodyText"/>
        <w:spacing w:before="2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4150995</wp:posOffset>
            </wp:positionH>
            <wp:positionV relativeFrom="paragraph">
              <wp:posOffset>146260</wp:posOffset>
            </wp:positionV>
            <wp:extent cx="2748628" cy="2538412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628" cy="253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</w:rPr>
      </w:pPr>
    </w:p>
    <w:p>
      <w:pPr>
        <w:pStyle w:val="BodyText"/>
        <w:spacing w:before="7"/>
        <w:rPr>
          <w:i/>
          <w:sz w:val="26"/>
        </w:rPr>
      </w:pPr>
    </w:p>
    <w:p>
      <w:pPr>
        <w:pStyle w:val="BodyText"/>
        <w:ind w:left="100" w:right="163"/>
        <w:jc w:val="both"/>
      </w:pPr>
      <w:r>
        <w:rPr/>
        <w:t>The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diagnosed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macular</w:t>
      </w:r>
      <w:r>
        <w:rPr>
          <w:spacing w:val="1"/>
        </w:rPr>
        <w:t> </w:t>
      </w:r>
      <w:r>
        <w:rPr/>
        <w:t>burns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exposure to a green laser pointer (bilateral laser pointer induced</w:t>
      </w:r>
      <w:r>
        <w:rPr>
          <w:spacing w:val="1"/>
        </w:rPr>
        <w:t> </w:t>
      </w:r>
      <w:r>
        <w:rPr/>
        <w:t>maculopathy).The patient received prednisolone acetate 1% (Pred</w:t>
      </w:r>
      <w:r>
        <w:rPr>
          <w:spacing w:val="1"/>
        </w:rPr>
        <w:t> </w:t>
      </w:r>
      <w:r>
        <w:rPr/>
        <w:t>Forte) under the control of intraocular pressure for 1 month and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nonsteroidalanti-inflammatory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Nepafenac</w:t>
      </w:r>
      <w:r>
        <w:rPr>
          <w:spacing w:val="1"/>
        </w:rPr>
        <w:t> </w:t>
      </w:r>
      <w:r>
        <w:rPr/>
        <w:t>0.1%</w:t>
      </w:r>
      <w:r>
        <w:rPr>
          <w:spacing w:val="1"/>
        </w:rPr>
        <w:t> </w:t>
      </w:r>
      <w:r>
        <w:rPr/>
        <w:t>(Nevanac)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3months.</w:t>
      </w:r>
      <w:r>
        <w:rPr>
          <w:spacing w:val="1"/>
        </w:rPr>
        <w:t> </w:t>
      </w:r>
      <w:r>
        <w:rPr/>
        <w:t>Follow-up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3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6</w:t>
      </w:r>
      <w:r>
        <w:rPr>
          <w:spacing w:val="1"/>
        </w:rPr>
        <w:t> </w:t>
      </w:r>
      <w:r>
        <w:rPr/>
        <w:t>months. Over time, improvement in visual acuity was noted to be</w:t>
      </w:r>
      <w:r>
        <w:rPr>
          <w:spacing w:val="1"/>
        </w:rPr>
        <w:t> </w:t>
      </w:r>
      <w:r>
        <w:rPr/>
        <w:t>6/9.5 in the right eye and 6/7.5 in the left eye. On re-examination 3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symptomatic</w:t>
      </w:r>
      <w:r>
        <w:rPr>
          <w:spacing w:val="1"/>
        </w:rPr>
        <w:t> </w:t>
      </w:r>
      <w:r>
        <w:rPr/>
        <w:t>improvement, and BCVA improved to OD 6/9,5 and OS 6/7,5. In</w:t>
      </w:r>
      <w:r>
        <w:rPr>
          <w:spacing w:val="1"/>
        </w:rPr>
        <w:t> </w:t>
      </w:r>
      <w:r>
        <w:rPr/>
        <w:t>repeated OCT images, the structural defects of both macula were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significantly</w:t>
      </w:r>
      <w:r>
        <w:rPr>
          <w:spacing w:val="-1"/>
        </w:rPr>
        <w:t> </w:t>
      </w:r>
      <w:r>
        <w:rPr/>
        <w:t>reduced [Figure. 7,8].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52"/>
        <w:ind w:left="0" w:right="231" w:firstLine="0"/>
        <w:jc w:val="right"/>
        <w:rPr>
          <w:sz w:val="20"/>
        </w:rPr>
      </w:pPr>
      <w:r>
        <w:rPr>
          <w:sz w:val="20"/>
        </w:rPr>
        <w:t>10</w:t>
      </w:r>
    </w:p>
    <w:p>
      <w:pPr>
        <w:spacing w:after="0"/>
        <w:jc w:val="right"/>
        <w:rPr>
          <w:sz w:val="20"/>
        </w:rPr>
        <w:sectPr>
          <w:pgSz w:w="12240" w:h="15840"/>
          <w:pgMar w:top="500" w:bottom="0" w:left="260" w:right="540"/>
          <w:cols w:num="2" w:equalWidth="0">
            <w:col w:w="5735" w:space="50"/>
            <w:col w:w="5655"/>
          </w:cols>
        </w:sectPr>
      </w:pPr>
    </w:p>
    <w:p>
      <w:pPr>
        <w:pStyle w:val="BodyText"/>
        <w:ind w:left="1174"/>
        <w:rPr>
          <w:sz w:val="20"/>
        </w:rPr>
      </w:pPr>
      <w:r>
        <w:rPr>
          <w:sz w:val="20"/>
        </w:rPr>
        <w:drawing>
          <wp:inline distT="0" distB="0" distL="0" distR="0">
            <wp:extent cx="5748740" cy="294836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740" cy="294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0"/>
        <w:ind w:left="100" w:right="0" w:firstLine="0"/>
        <w:jc w:val="left"/>
        <w:rPr>
          <w:i/>
          <w:sz w:val="18"/>
        </w:rPr>
      </w:pPr>
      <w:r>
        <w:rPr>
          <w:b/>
          <w:sz w:val="18"/>
        </w:rPr>
        <w:t>Figure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7</w:t>
      </w:r>
      <w:r>
        <w:rPr>
          <w:sz w:val="18"/>
        </w:rPr>
        <w:t>.</w:t>
      </w:r>
      <w:r>
        <w:rPr>
          <w:spacing w:val="-1"/>
          <w:sz w:val="18"/>
        </w:rPr>
        <w:t> </w:t>
      </w:r>
      <w:r>
        <w:rPr>
          <w:i/>
          <w:sz w:val="18"/>
        </w:rPr>
        <w:t>Right</w:t>
      </w:r>
      <w:r>
        <w:rPr>
          <w:i/>
          <w:spacing w:val="39"/>
          <w:sz w:val="18"/>
        </w:rPr>
        <w:t> </w:t>
      </w:r>
      <w:r>
        <w:rPr>
          <w:i/>
          <w:sz w:val="18"/>
        </w:rPr>
        <w:t>eye.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SD-OCT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image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obtained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3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months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after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treatment.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969010</wp:posOffset>
            </wp:positionH>
            <wp:positionV relativeFrom="paragraph">
              <wp:posOffset>150061</wp:posOffset>
            </wp:positionV>
            <wp:extent cx="5696609" cy="3068383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609" cy="306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i/>
          <w:sz w:val="12"/>
        </w:rPr>
      </w:pPr>
    </w:p>
    <w:p>
      <w:pPr>
        <w:pStyle w:val="BodyText"/>
        <w:spacing w:before="45"/>
        <w:ind w:left="5885"/>
      </w:pPr>
      <w:r>
        <w:rPr>
          <w:b/>
        </w:rPr>
        <w:t>Figur</w:t>
      </w:r>
      <w:r>
        <w:rPr>
          <w:b/>
          <w:spacing w:val="1"/>
        </w:rPr>
        <w:t>e</w:t>
      </w:r>
      <w:r>
        <w:rPr>
          <w:b/>
        </w:rPr>
        <w:t>.  </w:t>
      </w:r>
      <w:r>
        <w:rPr>
          <w:b/>
          <w:spacing w:val="-13"/>
        </w:rPr>
        <w:t> </w:t>
      </w:r>
      <w:r>
        <w:rPr>
          <w:b/>
          <w:spacing w:val="-49"/>
        </w:rPr>
        <w:t>7</w:t>
      </w:r>
      <w:r>
        <w:rPr>
          <w:b/>
          <w:i/>
          <w:spacing w:val="-101"/>
        </w:rPr>
        <w:t>O</w:t>
      </w:r>
      <w:r>
        <w:rPr>
          <w:b/>
        </w:rPr>
        <w:t>.  </w:t>
      </w:r>
      <w:r>
        <w:rPr>
          <w:b/>
          <w:spacing w:val="-9"/>
        </w:rPr>
        <w:t> </w:t>
      </w:r>
      <w:r>
        <w:rPr/>
        <w:t>Left  </w:t>
      </w:r>
      <w:r>
        <w:rPr>
          <w:spacing w:val="-12"/>
        </w:rPr>
        <w:t> </w:t>
      </w:r>
      <w:r>
        <w:rPr/>
        <w:t>eye.  </w:t>
      </w:r>
      <w:r>
        <w:rPr>
          <w:spacing w:val="-10"/>
        </w:rPr>
        <w:t> </w:t>
      </w:r>
      <w:r>
        <w:rPr>
          <w:spacing w:val="-1"/>
        </w:rPr>
        <w:t>S</w:t>
      </w:r>
      <w:r>
        <w:rPr>
          <w:spacing w:val="1"/>
        </w:rPr>
        <w:t>D</w:t>
      </w:r>
      <w:r>
        <w:rPr/>
        <w:t>-</w:t>
      </w:r>
      <w:r>
        <w:rPr>
          <w:spacing w:val="-1"/>
        </w:rPr>
        <w:t>OC</w:t>
      </w:r>
      <w:r>
        <w:rPr/>
        <w:t>T  </w:t>
      </w:r>
      <w:r>
        <w:rPr>
          <w:spacing w:val="-11"/>
        </w:rPr>
        <w:t> </w:t>
      </w:r>
      <w:r>
        <w:rPr/>
        <w:t>image  </w:t>
      </w:r>
      <w:r>
        <w:rPr>
          <w:spacing w:val="-11"/>
        </w:rPr>
        <w:t> </w:t>
      </w:r>
      <w:r>
        <w:rPr>
          <w:spacing w:val="-3"/>
        </w:rPr>
        <w:t>o</w:t>
      </w:r>
      <w:r>
        <w:rPr>
          <w:spacing w:val="-2"/>
        </w:rPr>
        <w:t>bt</w:t>
      </w:r>
      <w:r>
        <w:rPr>
          <w:spacing w:val="1"/>
        </w:rPr>
        <w:t>a</w:t>
      </w:r>
      <w:r>
        <w:rPr/>
        <w:t>i</w:t>
      </w:r>
      <w:r>
        <w:rPr>
          <w:spacing w:val="1"/>
        </w:rPr>
        <w:t>n</w:t>
      </w:r>
      <w:r>
        <w:rPr/>
        <w:t>ed  </w:t>
      </w:r>
      <w:r>
        <w:rPr>
          <w:spacing w:val="-11"/>
        </w:rPr>
        <w:t> </w:t>
      </w:r>
      <w:r>
        <w:rPr/>
        <w:t>3  </w:t>
      </w:r>
      <w:r>
        <w:rPr>
          <w:spacing w:val="-7"/>
        </w:rPr>
        <w:t> </w:t>
      </w:r>
      <w:r>
        <w:rPr>
          <w:spacing w:val="-1"/>
        </w:rPr>
        <w:t>m</w:t>
      </w:r>
      <w:r>
        <w:rPr>
          <w:spacing w:val="-3"/>
        </w:rPr>
        <w:t>o</w:t>
      </w:r>
      <w:r>
        <w:rPr/>
        <w:t>n</w:t>
      </w:r>
      <w:r>
        <w:rPr>
          <w:spacing w:val="-2"/>
        </w:rPr>
        <w:t>t</w:t>
      </w:r>
      <w:r>
        <w:rPr>
          <w:spacing w:val="3"/>
        </w:rPr>
        <w:t>h</w:t>
      </w:r>
      <w:r>
        <w:rPr/>
        <w:t>s  </w:t>
      </w:r>
      <w:r>
        <w:rPr>
          <w:spacing w:val="-10"/>
        </w:rPr>
        <w:t> </w:t>
      </w:r>
      <w:r>
        <w:rPr>
          <w:spacing w:val="1"/>
        </w:rPr>
        <w:t>a</w:t>
      </w:r>
      <w:r>
        <w:rPr/>
        <w:t>f</w:t>
      </w:r>
      <w:r>
        <w:rPr>
          <w:spacing w:val="-2"/>
        </w:rPr>
        <w:t>t</w:t>
      </w:r>
      <w:r>
        <w:rPr/>
        <w:t>er </w:t>
      </w:r>
      <w:r>
        <w:rPr/>
        <w:t>treatment</w:t>
      </w:r>
      <w:r>
        <w:rPr>
          <w:b/>
          <w:i/>
        </w:rPr>
        <w:t>p</w:t>
      </w:r>
      <w:r>
        <w:rPr/>
        <w:t>.</w:t>
      </w:r>
    </w:p>
    <w:p>
      <w:pPr>
        <w:spacing w:line="242" w:lineRule="exact" w:before="0"/>
        <w:ind w:left="6627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h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9"/>
        </w:rPr>
      </w:pPr>
    </w:p>
    <w:p>
      <w:pPr>
        <w:spacing w:before="43"/>
        <w:ind w:left="6627" w:right="4692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t</w:t>
      </w:r>
      <w:r>
        <w:rPr>
          <w:b/>
          <w:i/>
          <w:spacing w:val="-42"/>
          <w:sz w:val="18"/>
        </w:rPr>
        <w:t> </w:t>
      </w:r>
      <w:r>
        <w:rPr>
          <w:b/>
          <w:i/>
          <w:sz w:val="18"/>
        </w:rPr>
        <w:t>h</w:t>
      </w:r>
    </w:p>
    <w:p>
      <w:pPr>
        <w:tabs>
          <w:tab w:pos="11221" w:val="right" w:leader="none"/>
        </w:tabs>
        <w:spacing w:before="2"/>
        <w:ind w:left="6627" w:right="0" w:firstLine="0"/>
        <w:jc w:val="left"/>
        <w:rPr>
          <w:sz w:val="20"/>
        </w:rPr>
      </w:pPr>
      <w:r>
        <w:rPr>
          <w:b/>
          <w:i/>
          <w:sz w:val="18"/>
        </w:rPr>
        <w:t>a</w:t>
        <w:tab/>
      </w:r>
      <w:r>
        <w:rPr>
          <w:position w:val="-8"/>
          <w:sz w:val="20"/>
        </w:rPr>
        <w:t>11</w:t>
      </w:r>
    </w:p>
    <w:p>
      <w:pPr>
        <w:spacing w:after="0"/>
        <w:jc w:val="left"/>
        <w:rPr>
          <w:sz w:val="20"/>
        </w:rPr>
        <w:sectPr>
          <w:pgSz w:w="12240" w:h="15840"/>
          <w:pgMar w:top="520" w:bottom="0" w:left="260" w:right="540"/>
        </w:sectPr>
      </w:pPr>
    </w:p>
    <w:p>
      <w:pPr>
        <w:pStyle w:val="Heading1"/>
        <w:spacing w:before="1"/>
        <w:ind w:left="100"/>
      </w:pPr>
      <w:r>
        <w:rPr>
          <w:color w:val="006600"/>
        </w:rPr>
        <w:t>Discussion</w:t>
      </w:r>
    </w:p>
    <w:p>
      <w:pPr>
        <w:pStyle w:val="BodyText"/>
        <w:spacing w:before="243"/>
        <w:ind w:left="100"/>
        <w:jc w:val="both"/>
      </w:pPr>
      <w:r>
        <w:rPr/>
        <w:t>Laser</w:t>
      </w:r>
      <w:r>
        <w:rPr>
          <w:spacing w:val="12"/>
        </w:rPr>
        <w:t> </w:t>
      </w:r>
      <w:r>
        <w:rPr/>
        <w:t>pointers</w:t>
      </w:r>
      <w:r>
        <w:rPr>
          <w:spacing w:val="15"/>
        </w:rPr>
        <w:t> </w:t>
      </w:r>
      <w:r>
        <w:rPr/>
        <w:t>are</w:t>
      </w:r>
      <w:r>
        <w:rPr>
          <w:spacing w:val="12"/>
        </w:rPr>
        <w:t> </w:t>
      </w:r>
      <w:r>
        <w:rPr/>
        <w:t>widely</w:t>
      </w:r>
      <w:r>
        <w:rPr>
          <w:spacing w:val="16"/>
        </w:rPr>
        <w:t> </w:t>
      </w:r>
      <w:r>
        <w:rPr/>
        <w:t>available.</w:t>
      </w:r>
      <w:r>
        <w:rPr>
          <w:spacing w:val="15"/>
        </w:rPr>
        <w:t> </w:t>
      </w:r>
      <w:r>
        <w:rPr/>
        <w:t>Most</w:t>
      </w:r>
      <w:r>
        <w:rPr>
          <w:spacing w:val="14"/>
        </w:rPr>
        <w:t> </w:t>
      </w:r>
      <w:r>
        <w:rPr/>
        <w:t>injuries</w:t>
      </w:r>
      <w:r>
        <w:rPr>
          <w:spacing w:val="15"/>
        </w:rPr>
        <w:t> </w:t>
      </w:r>
      <w:r>
        <w:rPr/>
        <w:t>occur</w:t>
      </w:r>
      <w:r>
        <w:rPr>
          <w:spacing w:val="15"/>
        </w:rPr>
        <w:t> </w:t>
      </w:r>
      <w:r>
        <w:rPr/>
        <w:t>due</w:t>
      </w:r>
      <w:r>
        <w:rPr>
          <w:spacing w:val="15"/>
        </w:rPr>
        <w:t> </w:t>
      </w:r>
      <w:r>
        <w:rPr/>
        <w:t>to</w:t>
      </w:r>
      <w:r>
        <w:rPr>
          <w:spacing w:val="12"/>
        </w:rPr>
        <w:t> </w:t>
      </w:r>
      <w:r>
        <w:rPr/>
        <w:t>a</w:t>
      </w:r>
      <w:r>
        <w:rPr>
          <w:spacing w:val="15"/>
        </w:rPr>
        <w:t> </w:t>
      </w:r>
      <w:r>
        <w:rPr/>
        <w:t>lack</w:t>
      </w:r>
      <w:r>
        <w:rPr>
          <w:spacing w:val="-42"/>
        </w:rPr>
        <w:t> </w:t>
      </w:r>
      <w:r>
        <w:rPr/>
        <w:t>of awareness of the danger</w:t>
      </w:r>
      <w:r>
        <w:rPr>
          <w:vertAlign w:val="subscript"/>
        </w:rPr>
        <w:t>4</w:t>
      </w:r>
      <w:r>
        <w:rPr>
          <w:vertAlign w:val="baseline"/>
        </w:rPr>
        <w:t>. The main target organ is the retina, as</w:t>
      </w:r>
      <w:r>
        <w:rPr>
          <w:spacing w:val="1"/>
          <w:vertAlign w:val="baseline"/>
        </w:rPr>
        <w:t> </w:t>
      </w:r>
      <w:r>
        <w:rPr>
          <w:vertAlign w:val="baseline"/>
        </w:rPr>
        <w:t>visible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near-infrared</w:t>
      </w:r>
      <w:r>
        <w:rPr>
          <w:spacing w:val="1"/>
          <w:vertAlign w:val="baseline"/>
        </w:rPr>
        <w:t> </w:t>
      </w:r>
      <w:r>
        <w:rPr>
          <w:vertAlign w:val="baseline"/>
        </w:rPr>
        <w:t>rays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retina.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Normally, melanin in the cells of the retinal pigment epithelium (RPE)</w:t>
      </w:r>
      <w:r>
        <w:rPr>
          <w:spacing w:val="-42"/>
          <w:vertAlign w:val="baseline"/>
        </w:rPr>
        <w:t> </w:t>
      </w:r>
      <w:r>
        <w:rPr>
          <w:vertAlign w:val="baseline"/>
        </w:rPr>
        <w:t>absorbs light, and these cells also absorb light when exposed to a laser.</w:t>
      </w:r>
      <w:r>
        <w:rPr>
          <w:spacing w:val="-42"/>
          <w:vertAlign w:val="baseline"/>
        </w:rPr>
        <w:t> </w:t>
      </w:r>
      <w:r>
        <w:rPr>
          <w:vertAlign w:val="baseline"/>
        </w:rPr>
        <w:t>Therefore, the retinal pigment epithelium is thought to be the most</w:t>
      </w:r>
      <w:r>
        <w:rPr>
          <w:spacing w:val="1"/>
          <w:vertAlign w:val="baseline"/>
        </w:rPr>
        <w:t> </w:t>
      </w:r>
      <w:r>
        <w:rPr>
          <w:vertAlign w:val="baseline"/>
        </w:rPr>
        <w:t>damaged</w:t>
      </w:r>
      <w:r>
        <w:rPr>
          <w:spacing w:val="26"/>
          <w:vertAlign w:val="baseline"/>
        </w:rPr>
        <w:t> </w:t>
      </w:r>
      <w:r>
        <w:rPr>
          <w:vertAlign w:val="baseline"/>
        </w:rPr>
        <w:t>area</w:t>
      </w:r>
      <w:r>
        <w:rPr>
          <w:spacing w:val="28"/>
          <w:vertAlign w:val="baseline"/>
        </w:rPr>
        <w:t> </w:t>
      </w:r>
      <w:r>
        <w:rPr>
          <w:vertAlign w:val="subscript"/>
        </w:rPr>
        <w:t>5</w:t>
      </w:r>
      <w:r>
        <w:rPr>
          <w:vertAlign w:val="baseline"/>
        </w:rPr>
        <w:t>;</w:t>
      </w:r>
      <w:r>
        <w:rPr>
          <w:spacing w:val="28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24"/>
          <w:vertAlign w:val="baseline"/>
        </w:rPr>
        <w:t> </w:t>
      </w:r>
      <w:r>
        <w:rPr>
          <w:vertAlign w:val="baseline"/>
        </w:rPr>
        <w:t>sensitive</w:t>
      </w:r>
      <w:r>
        <w:rPr>
          <w:spacing w:val="26"/>
          <w:vertAlign w:val="baseline"/>
        </w:rPr>
        <w:t> </w:t>
      </w:r>
      <w:r>
        <w:rPr>
          <w:vertAlign w:val="baseline"/>
        </w:rPr>
        <w:t>photoreceptors</w:t>
      </w:r>
      <w:r>
        <w:rPr>
          <w:spacing w:val="26"/>
          <w:vertAlign w:val="baseline"/>
        </w:rPr>
        <w:t> </w:t>
      </w:r>
      <w:r>
        <w:rPr>
          <w:vertAlign w:val="baseline"/>
        </w:rPr>
        <w:t>close</w:t>
      </w:r>
      <w:r>
        <w:rPr>
          <w:spacing w:val="27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RPE</w:t>
      </w:r>
      <w:r>
        <w:rPr>
          <w:spacing w:val="-43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risk.</w:t>
      </w:r>
      <w:r>
        <w:rPr>
          <w:spacing w:val="1"/>
          <w:vertAlign w:val="baseline"/>
        </w:rPr>
        <w:t> </w:t>
      </w:r>
      <w:r>
        <w:rPr>
          <w:vertAlign w:val="baseline"/>
        </w:rPr>
        <w:t>Light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cause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thermal,</w:t>
      </w:r>
      <w:r>
        <w:rPr>
          <w:spacing w:val="1"/>
          <w:vertAlign w:val="baseline"/>
        </w:rPr>
        <w:t> </w:t>
      </w:r>
      <w:r>
        <w:rPr>
          <w:vertAlign w:val="baseline"/>
        </w:rPr>
        <w:t>photomechanical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photochemical damage to the retina. Injuries caused by laser pointers</w:t>
      </w:r>
      <w:r>
        <w:rPr>
          <w:spacing w:val="1"/>
          <w:vertAlign w:val="baseline"/>
        </w:rPr>
        <w:t> </w:t>
      </w:r>
      <w:r>
        <w:rPr>
          <w:vertAlign w:val="baseline"/>
        </w:rPr>
        <w:t>are primarily photothermal. The energy absorbed by the tissue causes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local</w:t>
      </w:r>
      <w:r>
        <w:rPr>
          <w:spacing w:val="-1"/>
          <w:vertAlign w:val="baseline"/>
        </w:rPr>
        <w:t> </w:t>
      </w:r>
      <w:r>
        <w:rPr>
          <w:vertAlign w:val="baseline"/>
        </w:rPr>
        <w:t>tissues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heat</w:t>
      </w:r>
      <w:r>
        <w:rPr>
          <w:spacing w:val="-2"/>
          <w:vertAlign w:val="baseline"/>
        </w:rPr>
        <w:t> </w:t>
      </w:r>
      <w:r>
        <w:rPr>
          <w:vertAlign w:val="baseline"/>
        </w:rPr>
        <w:t>up,</w:t>
      </w:r>
      <w:r>
        <w:rPr>
          <w:spacing w:val="-2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can lead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protein denaturation,</w:t>
      </w:r>
    </w:p>
    <w:p>
      <w:pPr>
        <w:pStyle w:val="BodyText"/>
        <w:spacing w:before="486"/>
        <w:ind w:left="145"/>
        <w:jc w:val="both"/>
      </w:pPr>
      <w:r>
        <w:rPr/>
        <w:br w:type="column"/>
      </w:r>
      <w:r>
        <w:rPr/>
        <w:t>inflammation,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cell</w:t>
      </w:r>
      <w:r>
        <w:rPr>
          <w:spacing w:val="-2"/>
        </w:rPr>
        <w:t> </w:t>
      </w:r>
      <w:r>
        <w:rPr/>
        <w:t>death</w:t>
      </w:r>
      <w:r>
        <w:rPr>
          <w:spacing w:val="1"/>
        </w:rPr>
        <w:t> </w:t>
      </w:r>
      <w:r>
        <w:rPr>
          <w:vertAlign w:val="subscript"/>
        </w:rPr>
        <w:t>6.</w:t>
      </w:r>
    </w:p>
    <w:p>
      <w:pPr>
        <w:pStyle w:val="BodyText"/>
        <w:spacing w:before="242"/>
        <w:ind w:left="100" w:right="161"/>
        <w:jc w:val="both"/>
      </w:pPr>
      <w:r>
        <w:rPr/>
        <w:t>In addition, the nature and severity of the injury is determined by a</w:t>
      </w:r>
      <w:r>
        <w:rPr>
          <w:spacing w:val="-42"/>
        </w:rPr>
        <w:t> </w:t>
      </w:r>
      <w:r>
        <w:rPr/>
        <w:t>number of factors, including those related to the laser and the eye.</w:t>
      </w:r>
      <w:r>
        <w:rPr>
          <w:spacing w:val="1"/>
        </w:rPr>
        <w:t> </w:t>
      </w:r>
      <w:r>
        <w:rPr/>
        <w:t>These factors include the duration and amount of energy delivered,</w:t>
      </w:r>
      <w:r>
        <w:rPr>
          <w:spacing w:val="-42"/>
        </w:rPr>
        <w:t> </w:t>
      </w:r>
      <w:r>
        <w:rPr/>
        <w:t>the wavelength, the duration of exposure, the location of the injury,</w:t>
      </w:r>
      <w:r>
        <w:rPr>
          <w:spacing w:val="-42"/>
        </w:rPr>
        <w:t> </w:t>
      </w:r>
      <w:r>
        <w:rPr/>
        <w:t>the refraction of the person, the size of the pupil, and even the age</w:t>
      </w:r>
      <w:r>
        <w:rPr>
          <w:spacing w:val="1"/>
        </w:rPr>
        <w:t> </w:t>
      </w:r>
      <w:r>
        <w:rPr/>
        <w:t>factor 7.According to the US Food and Drug Administration (FDA),</w:t>
      </w:r>
      <w:r>
        <w:rPr>
          <w:spacing w:val="-42"/>
        </w:rPr>
        <w:t> </w:t>
      </w:r>
      <w:r>
        <w:rPr/>
        <w:t>laser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wavelength</w:t>
      </w:r>
      <w:r>
        <w:rPr>
          <w:spacing w:val="1"/>
        </w:rPr>
        <w:t> </w:t>
      </w:r>
      <w:r>
        <w:rPr/>
        <w:t>and</w:t>
      </w:r>
      <w:r>
        <w:rPr>
          <w:spacing w:val="45"/>
        </w:rPr>
        <w:t> </w:t>
      </w:r>
      <w:r>
        <w:rPr/>
        <w:t>output</w:t>
      </w:r>
      <w:r>
        <w:rPr>
          <w:spacing w:val="1"/>
        </w:rPr>
        <w:t> </w:t>
      </w:r>
      <w:r>
        <w:rPr/>
        <w:t>power (1) (table 1).</w:t>
      </w:r>
    </w:p>
    <w:p>
      <w:pPr>
        <w:spacing w:after="0"/>
        <w:jc w:val="both"/>
        <w:sectPr>
          <w:pgSz w:w="12240" w:h="15840"/>
          <w:pgMar w:top="520" w:bottom="0" w:left="260" w:right="540"/>
          <w:cols w:num="2" w:equalWidth="0">
            <w:col w:w="5736" w:space="49"/>
            <w:col w:w="5655"/>
          </w:cols>
        </w:sectPr>
      </w:pPr>
    </w:p>
    <w:p>
      <w:pPr>
        <w:pStyle w:val="Heading2"/>
        <w:spacing w:before="485"/>
        <w:ind w:left="1948"/>
      </w:pPr>
      <w:r>
        <w:rPr/>
        <w:pict>
          <v:shape style="position:absolute;margin-left:74.543999pt;margin-top:47.498268pt;width:451.3pt;height:202.15pt;mso-position-horizontal-relative:page;mso-position-vertical-relative:paragraph;z-index:1573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8"/>
                    <w:gridCol w:w="2122"/>
                    <w:gridCol w:w="6121"/>
                  </w:tblGrid>
                  <w:tr>
                    <w:trPr>
                      <w:trHeight w:val="530" w:hRule="atLeast"/>
                    </w:trPr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line="250" w:lineRule="atLeast" w:before="14"/>
                          <w:ind w:left="230" w:right="118" w:hanging="5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Class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FDA</w:t>
                        </w:r>
                      </w:p>
                    </w:tc>
                    <w:tc>
                      <w:tcPr>
                        <w:tcW w:w="2122" w:type="dxa"/>
                      </w:tcPr>
                      <w:p>
                        <w:pPr>
                          <w:pStyle w:val="TableParagraph"/>
                          <w:spacing w:before="32"/>
                          <w:ind w:left="5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Output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power</w:t>
                        </w:r>
                      </w:p>
                    </w:tc>
                    <w:tc>
                      <w:tcPr>
                        <w:tcW w:w="6121" w:type="dxa"/>
                      </w:tcPr>
                      <w:p>
                        <w:pPr>
                          <w:pStyle w:val="TableParagraph"/>
                          <w:spacing w:before="32"/>
                          <w:ind w:left="2189" w:right="212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Laser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Product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Hazard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c>
                    <w:tc>
                      <w:tcPr>
                        <w:tcW w:w="2122" w:type="dxa"/>
                      </w:tcPr>
                      <w:p>
                        <w:pPr>
                          <w:pStyle w:val="TableParagraph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</w:t>
                        </w:r>
                      </w:p>
                    </w:tc>
                    <w:tc>
                      <w:tcPr>
                        <w:tcW w:w="6121" w:type="dxa"/>
                      </w:tcPr>
                      <w:p>
                        <w:pPr>
                          <w:pStyle w:val="TableParagraph"/>
                          <w:spacing w:line="250" w:lineRule="atLeast" w:before="17"/>
                          <w:ind w:left="59" w:right="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Considered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non-hazardous.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Hazard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increases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if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viewed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withoptical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aids,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including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magnifiers,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binoculars,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or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telescopes.</w:t>
                        </w:r>
                      </w:p>
                    </w:tc>
                  </w:tr>
                  <w:tr>
                    <w:trPr>
                      <w:trHeight w:val="530" w:hRule="atLeast"/>
                    </w:trPr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line="250" w:lineRule="atLeast" w:before="16"/>
                          <w:ind w:right="326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II a,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II</w:t>
                        </w:r>
                      </w:p>
                    </w:tc>
                    <w:tc>
                      <w:tcPr>
                        <w:tcW w:w="2122" w:type="dxa"/>
                      </w:tcPr>
                      <w:p>
                        <w:pPr>
                          <w:pStyle w:val="TableParagraph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Less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than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1mW</w:t>
                        </w:r>
                      </w:p>
                    </w:tc>
                    <w:tc>
                      <w:tcPr>
                        <w:tcW w:w="6121" w:type="dxa"/>
                      </w:tcPr>
                      <w:p>
                        <w:pPr>
                          <w:pStyle w:val="TableParagraph"/>
                          <w:spacing w:line="250" w:lineRule="atLeast" w:before="16"/>
                          <w:ind w:left="59" w:right="9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Hazard increases when viewed directly for long periods oftime.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Hazard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increases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if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viewed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with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optical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aids.</w:t>
                        </w:r>
                      </w:p>
                    </w:tc>
                  </w:tr>
                  <w:tr>
                    <w:trPr>
                      <w:trHeight w:val="1053" w:hRule="atLeast"/>
                    </w:trPr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III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2122" w:type="dxa"/>
                      </w:tcPr>
                      <w:p>
                        <w:pPr>
                          <w:pStyle w:val="TableParagraph"/>
                          <w:ind w:left="110" w:right="8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Between 1 and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5mW</w:t>
                        </w:r>
                      </w:p>
                    </w:tc>
                    <w:tc>
                      <w:tcPr>
                        <w:tcW w:w="6121" w:type="dxa"/>
                      </w:tcPr>
                      <w:p>
                        <w:pPr>
                          <w:pStyle w:val="TableParagraph"/>
                          <w:ind w:left="59" w:right="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Depending on power and beam area, can be momentarily hazardous when</w:t>
                        </w:r>
                        <w:r>
                          <w:rPr>
                            <w:spacing w:val="-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directly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viewed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when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staring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directly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at</w:t>
                        </w:r>
                      </w:p>
                      <w:p>
                        <w:pPr>
                          <w:pStyle w:val="TableParagraph"/>
                          <w:spacing w:line="250" w:lineRule="atLeast" w:before="16"/>
                          <w:ind w:left="59" w:right="12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the beam with an unaided eye. Risk of injury increaseswhen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viewed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with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optical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aids.</w:t>
                        </w: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before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III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</w:t>
                        </w:r>
                      </w:p>
                    </w:tc>
                    <w:tc>
                      <w:tcPr>
                        <w:tcW w:w="2122" w:type="dxa"/>
                      </w:tcPr>
                      <w:p>
                        <w:pPr>
                          <w:pStyle w:val="TableParagraph"/>
                          <w:spacing w:line="250" w:lineRule="atLeast" w:before="19"/>
                          <w:ind w:left="110" w:right="8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Between 5 and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500mW</w:t>
                        </w:r>
                      </w:p>
                    </w:tc>
                    <w:tc>
                      <w:tcPr>
                        <w:tcW w:w="6121" w:type="dxa"/>
                      </w:tcPr>
                      <w:p>
                        <w:pPr>
                          <w:pStyle w:val="TableParagraph"/>
                          <w:spacing w:line="250" w:lineRule="atLeast" w:before="19"/>
                          <w:ind w:left="59" w:right="1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Immediate skin hazard from direct beam and immediate eyehazard when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viewed directly.</w:t>
                        </w:r>
                      </w:p>
                    </w:tc>
                  </w:tr>
                  <w:tr>
                    <w:trPr>
                      <w:trHeight w:val="782" w:hRule="atLeast"/>
                    </w:trPr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IV</w:t>
                        </w:r>
                      </w:p>
                    </w:tc>
                    <w:tc>
                      <w:tcPr>
                        <w:tcW w:w="2122" w:type="dxa"/>
                      </w:tcPr>
                      <w:p>
                        <w:pPr>
                          <w:pStyle w:val="TableParagraph"/>
                          <w:spacing w:before="39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More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500mW</w:t>
                        </w:r>
                      </w:p>
                    </w:tc>
                    <w:tc>
                      <w:tcPr>
                        <w:tcW w:w="6121" w:type="dxa"/>
                      </w:tcPr>
                      <w:p>
                        <w:pPr>
                          <w:pStyle w:val="TableParagraph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Immediate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skin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hazard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eye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hazard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from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exposure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either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direct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or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reflected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beam;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may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also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present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fire</w:t>
                        </w:r>
                      </w:p>
                      <w:p>
                        <w:pPr>
                          <w:pStyle w:val="TableParagraph"/>
                          <w:spacing w:line="217" w:lineRule="exact" w:before="29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hazard.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43"/>
        </w:rPr>
        <w:t> </w:t>
      </w:r>
      <w:r>
        <w:rPr/>
        <w:t>1.</w:t>
      </w:r>
    </w:p>
    <w:p>
      <w:pPr>
        <w:spacing w:after="0"/>
        <w:sectPr>
          <w:type w:val="continuous"/>
          <w:pgSz w:w="12240" w:h="15840"/>
          <w:pgMar w:top="520" w:bottom="280" w:left="260" w:right="54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ind w:left="100" w:right="38"/>
        <w:jc w:val="both"/>
      </w:pPr>
      <w:r>
        <w:rPr/>
        <w:t>In accordance with FDA regulations, the use of laser pointers up to</w:t>
      </w:r>
      <w:r>
        <w:rPr>
          <w:spacing w:val="1"/>
        </w:rPr>
        <w:t> </w:t>
      </w:r>
      <w:r>
        <w:rPr/>
        <w:t>class IIIa is permitted 1,8. However, theliteraturereveals that, it is also</w:t>
      </w:r>
      <w:r>
        <w:rPr>
          <w:spacing w:val="-42"/>
        </w:rPr>
        <w:t> </w:t>
      </w:r>
      <w:r>
        <w:rPr/>
        <w:t>possible to find retinal damage caused by a class III a laser pointer 9.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turn,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perfect.Our patient was injured by exposure to the light of a class IIIb</w:t>
      </w:r>
      <w:r>
        <w:rPr>
          <w:spacing w:val="-42"/>
        </w:rPr>
        <w:t> </w:t>
      </w:r>
      <w:r>
        <w:rPr/>
        <w:t>laser pointer, which is considered dangerous, as mentioned above.</w:t>
      </w:r>
      <w:r>
        <w:rPr>
          <w:spacing w:val="1"/>
        </w:rPr>
        <w:t> </w:t>
      </w:r>
      <w:r>
        <w:rPr/>
        <w:t>Unfortunately, according to safety regulations, the pointer did not</w:t>
      </w:r>
      <w:r>
        <w:rPr>
          <w:spacing w:val="1"/>
        </w:rPr>
        <w:t> </w:t>
      </w:r>
      <w:r>
        <w:rPr/>
        <w:t>have an indication of</w:t>
      </w:r>
      <w:r>
        <w:rPr>
          <w:spacing w:val="45"/>
        </w:rPr>
        <w:t> </w:t>
      </w:r>
      <w:r>
        <w:rPr/>
        <w:t>the class to which it belonged,andit did not</w:t>
      </w:r>
      <w:r>
        <w:rPr>
          <w:spacing w:val="1"/>
        </w:rPr>
        <w:t> </w:t>
      </w:r>
      <w:r>
        <w:rPr/>
        <w:t>have a "Dangerous" label.The clinical course of retinal laser injuries is</w:t>
      </w:r>
      <w:r>
        <w:rPr>
          <w:spacing w:val="-42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sudden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45"/>
        </w:rPr>
        <w:t> </w:t>
      </w:r>
      <w:r>
        <w:rPr/>
        <w:t>options</w:t>
      </w:r>
      <w:r>
        <w:rPr>
          <w:spacing w:val="45"/>
        </w:rPr>
        <w:t> </w:t>
      </w:r>
      <w:r>
        <w:rPr/>
        <w:t>are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6.Laser pointers</w:t>
      </w:r>
      <w:r>
        <w:rPr>
          <w:spacing w:val="1"/>
        </w:rPr>
        <w:t> </w:t>
      </w:r>
      <w:r>
        <w:rPr/>
        <w:t>can cause</w:t>
      </w:r>
      <w:r>
        <w:rPr>
          <w:spacing w:val="1"/>
        </w:rPr>
        <w:t> </w:t>
      </w:r>
      <w:r>
        <w:rPr/>
        <w:t>permanent retinal damage and</w:t>
      </w:r>
      <w:r>
        <w:rPr>
          <w:spacing w:val="1"/>
        </w:rPr>
        <w:t> </w:t>
      </w:r>
      <w:r>
        <w:rPr/>
        <w:t>vision impairment. Because the number of complications that laser</w:t>
      </w:r>
      <w:r>
        <w:rPr>
          <w:spacing w:val="1"/>
        </w:rPr>
        <w:t> </w:t>
      </w:r>
      <w:r>
        <w:rPr/>
        <w:t>pointers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future,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emphasizes the urgency of the issue. The general public should be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aware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devices,</w:t>
      </w:r>
      <w:r>
        <w:rPr>
          <w:spacing w:val="-1"/>
        </w:rPr>
        <w:t> </w:t>
      </w:r>
      <w:r>
        <w:rPr/>
        <w:t>especially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children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adolescents.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Heading2"/>
        <w:ind w:left="383"/>
      </w:pPr>
      <w:bookmarkStart w:name="Conflict of interests" w:id="8"/>
      <w:bookmarkEnd w:id="8"/>
      <w:r>
        <w:rPr>
          <w:b w:val="0"/>
        </w:rPr>
      </w:r>
      <w:r>
        <w:rPr>
          <w:color w:val="007434"/>
        </w:rPr>
        <w:t>Conflict</w:t>
      </w:r>
      <w:r>
        <w:rPr>
          <w:color w:val="007434"/>
          <w:spacing w:val="-9"/>
        </w:rPr>
        <w:t> </w:t>
      </w:r>
      <w:r>
        <w:rPr>
          <w:color w:val="007434"/>
        </w:rPr>
        <w:t>of</w:t>
      </w:r>
      <w:r>
        <w:rPr>
          <w:color w:val="007434"/>
          <w:spacing w:val="-8"/>
        </w:rPr>
        <w:t> </w:t>
      </w:r>
      <w:r>
        <w:rPr>
          <w:color w:val="007434"/>
        </w:rPr>
        <w:t>interests</w:t>
      </w:r>
    </w:p>
    <w:p>
      <w:pPr>
        <w:pStyle w:val="BodyText"/>
        <w:spacing w:before="60"/>
        <w:ind w:left="383"/>
      </w:pPr>
      <w:r>
        <w:rPr>
          <w:color w:val="211F1F"/>
        </w:rPr>
        <w:t>The</w:t>
      </w:r>
      <w:r>
        <w:rPr>
          <w:color w:val="211F1F"/>
          <w:spacing w:val="-4"/>
        </w:rPr>
        <w:t> </w:t>
      </w:r>
      <w:r>
        <w:rPr>
          <w:color w:val="211F1F"/>
        </w:rPr>
        <w:t>authors</w:t>
      </w:r>
      <w:r>
        <w:rPr>
          <w:color w:val="211F1F"/>
          <w:spacing w:val="1"/>
        </w:rPr>
        <w:t> </w:t>
      </w:r>
      <w:r>
        <w:rPr>
          <w:color w:val="211F1F"/>
        </w:rPr>
        <w:t>declare</w:t>
      </w:r>
      <w:r>
        <w:rPr>
          <w:color w:val="211F1F"/>
          <w:spacing w:val="-7"/>
        </w:rPr>
        <w:t> </w:t>
      </w:r>
      <w:r>
        <w:rPr>
          <w:color w:val="211F1F"/>
        </w:rPr>
        <w:t>that</w:t>
      </w:r>
      <w:r>
        <w:rPr>
          <w:color w:val="211F1F"/>
          <w:spacing w:val="-5"/>
        </w:rPr>
        <w:t> </w:t>
      </w:r>
      <w:r>
        <w:rPr>
          <w:color w:val="211F1F"/>
        </w:rPr>
        <w:t>there</w:t>
      </w:r>
      <w:r>
        <w:rPr>
          <w:color w:val="211F1F"/>
          <w:spacing w:val="-6"/>
        </w:rPr>
        <w:t> </w:t>
      </w:r>
      <w:r>
        <w:rPr>
          <w:color w:val="211F1F"/>
        </w:rPr>
        <w:t>is</w:t>
      </w:r>
      <w:r>
        <w:rPr>
          <w:color w:val="211F1F"/>
          <w:spacing w:val="-1"/>
        </w:rPr>
        <w:t> </w:t>
      </w:r>
      <w:r>
        <w:rPr>
          <w:color w:val="211F1F"/>
        </w:rPr>
        <w:t>no</w:t>
      </w:r>
      <w:r>
        <w:rPr>
          <w:color w:val="211F1F"/>
          <w:spacing w:val="-9"/>
        </w:rPr>
        <w:t> </w:t>
      </w:r>
      <w:r>
        <w:rPr>
          <w:color w:val="211F1F"/>
        </w:rPr>
        <w:t>conflict</w:t>
      </w:r>
      <w:r>
        <w:rPr>
          <w:color w:val="211F1F"/>
          <w:spacing w:val="-4"/>
        </w:rPr>
        <w:t> </w:t>
      </w:r>
      <w:r>
        <w:rPr>
          <w:color w:val="211F1F"/>
        </w:rPr>
        <w:t>of</w:t>
      </w:r>
      <w:r>
        <w:rPr>
          <w:color w:val="211F1F"/>
          <w:spacing w:val="-4"/>
        </w:rPr>
        <w:t> </w:t>
      </w:r>
      <w:r>
        <w:rPr>
          <w:color w:val="211F1F"/>
        </w:rPr>
        <w:t>interests.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ind w:left="100"/>
      </w:pPr>
      <w:bookmarkStart w:name="Data availability statement" w:id="9"/>
      <w:bookmarkEnd w:id="9"/>
      <w:r>
        <w:rPr>
          <w:b w:val="0"/>
        </w:rPr>
      </w:r>
      <w:r>
        <w:rPr>
          <w:color w:val="007434"/>
        </w:rPr>
        <w:t>Data</w:t>
      </w:r>
      <w:r>
        <w:rPr>
          <w:color w:val="007434"/>
          <w:spacing w:val="-6"/>
        </w:rPr>
        <w:t> </w:t>
      </w:r>
      <w:r>
        <w:rPr>
          <w:color w:val="007434"/>
        </w:rPr>
        <w:t>availability</w:t>
      </w:r>
      <w:r>
        <w:rPr>
          <w:color w:val="007434"/>
          <w:spacing w:val="-6"/>
        </w:rPr>
        <w:t> </w:t>
      </w:r>
      <w:r>
        <w:rPr>
          <w:color w:val="007434"/>
        </w:rPr>
        <w:t>statement</w:t>
      </w:r>
    </w:p>
    <w:p>
      <w:pPr>
        <w:pStyle w:val="BodyText"/>
        <w:spacing w:line="199" w:lineRule="auto" w:before="94"/>
        <w:ind w:left="100" w:right="82"/>
      </w:pPr>
      <w:r>
        <w:rPr>
          <w:color w:val="211F1F"/>
        </w:rPr>
        <w:t>The data that support the findings of this study are available from</w:t>
      </w:r>
      <w:r>
        <w:rPr>
          <w:color w:val="211F1F"/>
          <w:spacing w:val="-43"/>
        </w:rPr>
        <w:t> </w:t>
      </w:r>
      <w:r>
        <w:rPr>
          <w:color w:val="211F1F"/>
        </w:rPr>
        <w:t>the corresponding</w:t>
      </w:r>
      <w:r>
        <w:rPr>
          <w:color w:val="211F1F"/>
          <w:spacing w:val="1"/>
        </w:rPr>
        <w:t> </w:t>
      </w:r>
      <w:r>
        <w:rPr>
          <w:color w:val="211F1F"/>
        </w:rPr>
        <w:t>author</w:t>
      </w:r>
      <w:r>
        <w:rPr>
          <w:color w:val="211F1F"/>
          <w:spacing w:val="6"/>
        </w:rPr>
        <w:t> </w:t>
      </w:r>
      <w:r>
        <w:rPr>
          <w:color w:val="211F1F"/>
        </w:rPr>
        <w:t>upon</w:t>
      </w:r>
      <w:r>
        <w:rPr>
          <w:color w:val="211F1F"/>
          <w:spacing w:val="-5"/>
        </w:rPr>
        <w:t> </w:t>
      </w:r>
      <w:r>
        <w:rPr>
          <w:color w:val="211F1F"/>
        </w:rPr>
        <w:t>reasonable</w:t>
      </w:r>
      <w:r>
        <w:rPr>
          <w:color w:val="211F1F"/>
          <w:spacing w:val="-1"/>
        </w:rPr>
        <w:t> </w:t>
      </w:r>
      <w:r>
        <w:rPr>
          <w:color w:val="211F1F"/>
        </w:rPr>
        <w:t>request.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243" w:lineRule="exact" w:before="1"/>
        <w:ind w:left="100"/>
      </w:pPr>
      <w:bookmarkStart w:name="Funding" w:id="10"/>
      <w:bookmarkEnd w:id="10"/>
      <w:r>
        <w:rPr>
          <w:b w:val="0"/>
        </w:rPr>
      </w:r>
      <w:r>
        <w:rPr>
          <w:color w:val="007434"/>
        </w:rPr>
        <w:t>Funding</w:t>
      </w:r>
    </w:p>
    <w:p>
      <w:pPr>
        <w:pStyle w:val="BodyText"/>
        <w:spacing w:line="243" w:lineRule="exact"/>
        <w:ind w:left="100"/>
      </w:pPr>
      <w:r>
        <w:rPr>
          <w:color w:val="211F1F"/>
        </w:rPr>
        <w:t>None.</w:t>
      </w:r>
    </w:p>
    <w:p>
      <w:pPr>
        <w:pStyle w:val="BodyText"/>
        <w:spacing w:before="1"/>
      </w:pPr>
    </w:p>
    <w:p>
      <w:pPr>
        <w:pStyle w:val="Heading2"/>
        <w:spacing w:line="243" w:lineRule="exact" w:before="1"/>
        <w:ind w:left="100"/>
      </w:pPr>
      <w:bookmarkStart w:name="Study association" w:id="11"/>
      <w:bookmarkEnd w:id="11"/>
      <w:r>
        <w:rPr>
          <w:b w:val="0"/>
        </w:rPr>
      </w:r>
      <w:r>
        <w:rPr>
          <w:color w:val="007434"/>
        </w:rPr>
        <w:t>Study</w:t>
      </w:r>
      <w:r>
        <w:rPr>
          <w:color w:val="007434"/>
          <w:spacing w:val="-7"/>
        </w:rPr>
        <w:t> </w:t>
      </w:r>
      <w:r>
        <w:rPr>
          <w:color w:val="007434"/>
        </w:rPr>
        <w:t>association</w:t>
      </w:r>
    </w:p>
    <w:p>
      <w:pPr>
        <w:pStyle w:val="BodyText"/>
        <w:ind w:left="126" w:right="346" w:hanging="27"/>
      </w:pPr>
      <w:bookmarkStart w:name="This study is not associated with any th" w:id="12"/>
      <w:bookmarkEnd w:id="12"/>
      <w:r>
        <w:rPr/>
      </w:r>
      <w:r>
        <w:rPr>
          <w:color w:val="211F1F"/>
        </w:rPr>
        <w:t>This</w:t>
      </w:r>
      <w:r>
        <w:rPr>
          <w:color w:val="211F1F"/>
          <w:spacing w:val="-2"/>
        </w:rPr>
        <w:t> </w:t>
      </w:r>
      <w:r>
        <w:rPr>
          <w:color w:val="211F1F"/>
        </w:rPr>
        <w:t>study</w:t>
      </w:r>
      <w:r>
        <w:rPr>
          <w:color w:val="211F1F"/>
          <w:spacing w:val="-3"/>
        </w:rPr>
        <w:t> </w:t>
      </w:r>
      <w:r>
        <w:rPr>
          <w:color w:val="211F1F"/>
        </w:rPr>
        <w:t>is</w:t>
      </w:r>
      <w:r>
        <w:rPr>
          <w:color w:val="211F1F"/>
          <w:spacing w:val="-2"/>
        </w:rPr>
        <w:t> </w:t>
      </w:r>
      <w:r>
        <w:rPr>
          <w:color w:val="211F1F"/>
        </w:rPr>
        <w:t>not</w:t>
      </w:r>
      <w:r>
        <w:rPr>
          <w:color w:val="211F1F"/>
          <w:spacing w:val="-4"/>
        </w:rPr>
        <w:t> </w:t>
      </w:r>
      <w:r>
        <w:rPr>
          <w:color w:val="211F1F"/>
        </w:rPr>
        <w:t>associated</w:t>
      </w:r>
      <w:r>
        <w:rPr>
          <w:color w:val="211F1F"/>
          <w:spacing w:val="-3"/>
        </w:rPr>
        <w:t> </w:t>
      </w:r>
      <w:r>
        <w:rPr>
          <w:color w:val="211F1F"/>
        </w:rPr>
        <w:t>with</w:t>
      </w:r>
      <w:r>
        <w:rPr>
          <w:color w:val="211F1F"/>
          <w:spacing w:val="-1"/>
        </w:rPr>
        <w:t> </w:t>
      </w:r>
      <w:r>
        <w:rPr>
          <w:color w:val="211F1F"/>
        </w:rPr>
        <w:t>any</w:t>
      </w:r>
      <w:r>
        <w:rPr>
          <w:color w:val="211F1F"/>
          <w:spacing w:val="-5"/>
        </w:rPr>
        <w:t> </w:t>
      </w:r>
      <w:r>
        <w:rPr>
          <w:color w:val="211F1F"/>
        </w:rPr>
        <w:t>thesis</w:t>
      </w:r>
      <w:r>
        <w:rPr>
          <w:color w:val="211F1F"/>
          <w:spacing w:val="-2"/>
        </w:rPr>
        <w:t> </w:t>
      </w:r>
      <w:r>
        <w:rPr>
          <w:color w:val="211F1F"/>
        </w:rPr>
        <w:t>or</w:t>
      </w:r>
      <w:r>
        <w:rPr>
          <w:color w:val="211F1F"/>
          <w:spacing w:val="-1"/>
        </w:rPr>
        <w:t> </w:t>
      </w:r>
      <w:r>
        <w:rPr>
          <w:color w:val="211F1F"/>
        </w:rPr>
        <w:t>dissertation</w:t>
      </w:r>
      <w:r>
        <w:rPr>
          <w:color w:val="211F1F"/>
          <w:spacing w:val="-42"/>
        </w:rPr>
        <w:t> </w:t>
      </w:r>
      <w:r>
        <w:rPr>
          <w:color w:val="211F1F"/>
        </w:rPr>
        <w:t>work</w:t>
      </w:r>
    </w:p>
    <w:p>
      <w:pPr>
        <w:spacing w:after="0"/>
        <w:sectPr>
          <w:type w:val="continuous"/>
          <w:pgSz w:w="12240" w:h="15840"/>
          <w:pgMar w:top="520" w:bottom="280" w:left="260" w:right="540"/>
          <w:cols w:num="2" w:equalWidth="0">
            <w:col w:w="5694" w:space="293"/>
            <w:col w:w="54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spacing w:before="0"/>
        <w:ind w:left="0" w:right="216" w:firstLine="0"/>
        <w:jc w:val="right"/>
        <w:rPr>
          <w:sz w:val="20"/>
        </w:rPr>
      </w:pPr>
      <w:r>
        <w:rPr>
          <w:sz w:val="20"/>
        </w:rPr>
        <w:t>12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520" w:bottom="280" w:left="260" w:right="540"/>
        </w:sectPr>
      </w:pPr>
    </w:p>
    <w:p>
      <w:pPr>
        <w:pStyle w:val="Heading1"/>
        <w:spacing w:line="319" w:lineRule="exact"/>
        <w:ind w:left="1120"/>
      </w:pPr>
      <w:bookmarkStart w:name="References" w:id="13"/>
      <w:bookmarkEnd w:id="13"/>
      <w:r>
        <w:rPr>
          <w:b w:val="0"/>
        </w:rPr>
      </w:r>
      <w:r>
        <w:rPr>
          <w:color w:val="007434"/>
        </w:rPr>
        <w:t>References</w:t>
      </w:r>
    </w:p>
    <w:p>
      <w:pPr>
        <w:pStyle w:val="BodyText"/>
        <w:spacing w:before="13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175" w:val="left" w:leader="none"/>
          <w:tab w:pos="1176" w:val="left" w:leader="none"/>
        </w:tabs>
        <w:spacing w:line="243" w:lineRule="exact" w:before="0" w:after="0"/>
        <w:ind w:left="1175" w:right="0" w:hanging="361"/>
        <w:jc w:val="left"/>
        <w:rPr>
          <w:sz w:val="18"/>
        </w:rPr>
      </w:pPr>
      <w:r>
        <w:rPr>
          <w:sz w:val="18"/>
        </w:rPr>
        <w:t>Performance</w:t>
      </w:r>
      <w:r>
        <w:rPr>
          <w:spacing w:val="31"/>
          <w:sz w:val="18"/>
        </w:rPr>
        <w:t> </w:t>
      </w:r>
      <w:r>
        <w:rPr>
          <w:sz w:val="18"/>
        </w:rPr>
        <w:t>standards</w:t>
      </w:r>
      <w:r>
        <w:rPr>
          <w:spacing w:val="75"/>
          <w:sz w:val="18"/>
        </w:rPr>
        <w:t> </w:t>
      </w:r>
      <w:r>
        <w:rPr>
          <w:sz w:val="18"/>
        </w:rPr>
        <w:t>for</w:t>
      </w:r>
      <w:r>
        <w:rPr>
          <w:spacing w:val="74"/>
          <w:sz w:val="18"/>
        </w:rPr>
        <w:t> </w:t>
      </w:r>
      <w:r>
        <w:rPr>
          <w:sz w:val="18"/>
        </w:rPr>
        <w:t>light-emitting</w:t>
      </w:r>
      <w:r>
        <w:rPr>
          <w:spacing w:val="75"/>
          <w:sz w:val="18"/>
        </w:rPr>
        <w:t> </w:t>
      </w:r>
      <w:r>
        <w:rPr>
          <w:sz w:val="18"/>
        </w:rPr>
        <w:t>products.</w:t>
      </w:r>
    </w:p>
    <w:p>
      <w:pPr>
        <w:pStyle w:val="BodyText"/>
        <w:tabs>
          <w:tab w:pos="4825" w:val="left" w:leader="none"/>
        </w:tabs>
        <w:ind w:left="1175" w:right="5877"/>
      </w:pPr>
      <w:r>
        <w:rPr/>
        <w:t>U.S.</w:t>
      </w:r>
      <w:r>
        <w:rPr>
          <w:spacing w:val="28"/>
        </w:rPr>
        <w:t> </w:t>
      </w:r>
      <w:r>
        <w:rPr/>
        <w:t>Food</w:t>
      </w:r>
      <w:r>
        <w:rPr>
          <w:spacing w:val="29"/>
        </w:rPr>
        <w:t> </w:t>
      </w:r>
      <w:r>
        <w:rPr/>
        <w:t>and</w:t>
      </w:r>
      <w:r>
        <w:rPr>
          <w:spacing w:val="26"/>
        </w:rPr>
        <w:t> </w:t>
      </w:r>
      <w:r>
        <w:rPr/>
        <w:t>Drug</w:t>
      </w:r>
      <w:r>
        <w:rPr>
          <w:spacing w:val="26"/>
        </w:rPr>
        <w:t> </w:t>
      </w:r>
      <w:r>
        <w:rPr/>
        <w:t>Administration</w:t>
      </w:r>
      <w:r>
        <w:rPr>
          <w:spacing w:val="29"/>
        </w:rPr>
        <w:t> </w:t>
      </w:r>
      <w:r>
        <w:rPr/>
        <w:t>Code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Federal</w:t>
      </w:r>
      <w:r>
        <w:rPr>
          <w:spacing w:val="-42"/>
        </w:rPr>
        <w:t> </w:t>
      </w:r>
      <w:r>
        <w:rPr/>
        <w:t>Regulations,</w:t>
      </w:r>
      <w:r>
        <w:rPr>
          <w:spacing w:val="11"/>
        </w:rPr>
        <w:t> </w:t>
      </w:r>
      <w:r>
        <w:rPr/>
        <w:t>Title</w:t>
      </w:r>
      <w:r>
        <w:rPr>
          <w:spacing w:val="11"/>
        </w:rPr>
        <w:t> </w:t>
      </w:r>
      <w:r>
        <w:rPr/>
        <w:t>21,</w:t>
      </w:r>
      <w:r>
        <w:rPr>
          <w:spacing w:val="11"/>
        </w:rPr>
        <w:t> </w:t>
      </w:r>
      <w:r>
        <w:rPr/>
        <w:t>Chapter</w:t>
      </w:r>
      <w:r>
        <w:rPr>
          <w:spacing w:val="11"/>
        </w:rPr>
        <w:t> </w:t>
      </w:r>
      <w:r>
        <w:rPr/>
        <w:t>I,</w:t>
      </w:r>
      <w:r>
        <w:rPr>
          <w:spacing w:val="11"/>
        </w:rPr>
        <w:t> </w:t>
      </w:r>
      <w:r>
        <w:rPr/>
        <w:t>Subchapter</w:t>
      </w:r>
      <w:r>
        <w:rPr>
          <w:spacing w:val="11"/>
        </w:rPr>
        <w:t> </w:t>
      </w:r>
      <w:r>
        <w:rPr/>
        <w:t>J,</w:t>
      </w:r>
      <w:r>
        <w:rPr>
          <w:spacing w:val="11"/>
        </w:rPr>
        <w:t> </w:t>
      </w:r>
      <w:r>
        <w:rPr/>
        <w:t>Part</w:t>
      </w:r>
      <w:r>
        <w:rPr>
          <w:spacing w:val="-42"/>
        </w:rPr>
        <w:t> </w:t>
      </w:r>
      <w:r>
        <w:rPr/>
        <w:t>1040.</w:t>
      </w:r>
      <w:r>
        <w:rPr>
          <w:spacing w:val="1"/>
        </w:rPr>
        <w:t> </w:t>
      </w:r>
      <w:r>
        <w:rPr/>
        <w:t>Washington,</w:t>
      </w:r>
      <w:r>
        <w:rPr>
          <w:spacing w:val="1"/>
        </w:rPr>
        <w:t> </w:t>
      </w:r>
      <w:r>
        <w:rPr/>
        <w:t>DC:</w:t>
      </w:r>
      <w:r>
        <w:rPr>
          <w:spacing w:val="1"/>
        </w:rPr>
        <w:t> </w:t>
      </w:r>
      <w:r>
        <w:rPr/>
        <w:t>U.S.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Publishing</w:t>
      </w:r>
      <w:r>
        <w:rPr>
          <w:spacing w:val="-42"/>
        </w:rPr>
        <w:t> </w:t>
      </w:r>
      <w:r>
        <w:rPr/>
        <w:t>Ofﬁce</w:t>
      </w:r>
      <w:r>
        <w:rPr>
          <w:spacing w:val="1"/>
        </w:rPr>
        <w:t> </w:t>
      </w:r>
      <w:r>
        <w:rPr/>
        <w:t>Bookstore.</w:t>
      </w:r>
      <w:r>
        <w:rPr>
          <w:spacing w:val="1"/>
        </w:rPr>
        <w:t> </w:t>
      </w:r>
      <w:r>
        <w:rPr/>
        <w:t>2016.</w:t>
      </w:r>
      <w:r>
        <w:rPr>
          <w:spacing w:val="1"/>
        </w:rPr>
        <w:t> </w:t>
      </w:r>
      <w:hyperlink r:id="rId15">
        <w:r>
          <w:rPr/>
          <w:t>http://www.ecfr.gov/</w:t>
        </w:r>
      </w:hyperlink>
      <w:r>
        <w:rPr>
          <w:spacing w:val="1"/>
        </w:rPr>
        <w:t> </w:t>
      </w:r>
      <w:r>
        <w:rPr/>
        <w:t>cgi-</w:t>
      </w:r>
      <w:r>
        <w:rPr>
          <w:spacing w:val="-42"/>
        </w:rPr>
        <w:t> </w:t>
      </w:r>
      <w:r>
        <w:rPr/>
        <w:t>bin/text-idx?SID=c656f500beebfa4cf6a442a1f8f13677&amp;</w:t>
      </w:r>
      <w:r>
        <w:rPr>
          <w:spacing w:val="1"/>
        </w:rPr>
        <w:t> </w:t>
      </w:r>
      <w:r>
        <w:rPr/>
        <w:t>mc=true&amp;node=pt21.8.1040&amp;rgn=div5.</w:t>
        <w:tab/>
      </w:r>
      <w:r>
        <w:rPr>
          <w:spacing w:val="-1"/>
        </w:rPr>
        <w:t>Accessed</w:t>
      </w:r>
      <w:r>
        <w:rPr>
          <w:spacing w:val="-42"/>
        </w:rPr>
        <w:t> </w:t>
      </w:r>
      <w:r>
        <w:rPr/>
        <w:t>05/06/2018</w:t>
      </w:r>
    </w:p>
    <w:p>
      <w:pPr>
        <w:pStyle w:val="ListParagraph"/>
        <w:numPr>
          <w:ilvl w:val="0"/>
          <w:numId w:val="1"/>
        </w:numPr>
        <w:tabs>
          <w:tab w:pos="1176" w:val="left" w:leader="none"/>
        </w:tabs>
        <w:spacing w:line="240" w:lineRule="auto" w:before="1" w:after="0"/>
        <w:ind w:left="1175" w:right="5877" w:hanging="361"/>
        <w:jc w:val="both"/>
        <w:rPr>
          <w:sz w:val="18"/>
        </w:rPr>
      </w:pPr>
      <w:r>
        <w:rPr>
          <w:sz w:val="18"/>
        </w:rPr>
        <w:t>Lee GD, Baumal CR, Lally D,</w:t>
      </w:r>
      <w:r>
        <w:rPr>
          <w:spacing w:val="1"/>
          <w:sz w:val="18"/>
        </w:rPr>
        <w:t> </w:t>
      </w:r>
      <w:r>
        <w:rPr>
          <w:sz w:val="18"/>
        </w:rPr>
        <w:t>Pitcher</w:t>
      </w:r>
      <w:r>
        <w:rPr>
          <w:spacing w:val="1"/>
          <w:sz w:val="18"/>
        </w:rPr>
        <w:t> </w:t>
      </w:r>
      <w:r>
        <w:rPr>
          <w:sz w:val="18"/>
        </w:rPr>
        <w:t>JD, Vander J,</w:t>
      </w:r>
      <w:r>
        <w:rPr>
          <w:spacing w:val="1"/>
          <w:sz w:val="18"/>
        </w:rPr>
        <w:t> </w:t>
      </w:r>
      <w:r>
        <w:rPr>
          <w:sz w:val="18"/>
        </w:rPr>
        <w:t>Duker</w:t>
      </w:r>
      <w:r>
        <w:rPr>
          <w:spacing w:val="1"/>
          <w:sz w:val="18"/>
        </w:rPr>
        <w:t> </w:t>
      </w:r>
      <w:r>
        <w:rPr>
          <w:sz w:val="18"/>
        </w:rPr>
        <w:t>JS.</w:t>
      </w:r>
      <w:r>
        <w:rPr>
          <w:spacing w:val="1"/>
          <w:sz w:val="18"/>
        </w:rPr>
        <w:t> </w:t>
      </w:r>
      <w:r>
        <w:rPr>
          <w:sz w:val="18"/>
        </w:rPr>
        <w:t>Retinal</w:t>
      </w:r>
      <w:r>
        <w:rPr>
          <w:spacing w:val="1"/>
          <w:sz w:val="18"/>
        </w:rPr>
        <w:t> </w:t>
      </w:r>
      <w:r>
        <w:rPr>
          <w:sz w:val="18"/>
        </w:rPr>
        <w:t>Injury</w:t>
      </w:r>
      <w:r>
        <w:rPr>
          <w:spacing w:val="1"/>
          <w:sz w:val="18"/>
        </w:rPr>
        <w:t> </w:t>
      </w:r>
      <w:r>
        <w:rPr>
          <w:sz w:val="18"/>
        </w:rPr>
        <w:t>after</w:t>
      </w:r>
      <w:r>
        <w:rPr>
          <w:spacing w:val="1"/>
          <w:sz w:val="18"/>
        </w:rPr>
        <w:t> </w:t>
      </w:r>
      <w:r>
        <w:rPr>
          <w:sz w:val="18"/>
        </w:rPr>
        <w:t>inadvertent</w:t>
      </w:r>
      <w:r>
        <w:rPr>
          <w:spacing w:val="1"/>
          <w:sz w:val="18"/>
        </w:rPr>
        <w:t> </w:t>
      </w:r>
      <w:r>
        <w:rPr>
          <w:sz w:val="18"/>
        </w:rPr>
        <w:t>handheld</w:t>
      </w:r>
      <w:r>
        <w:rPr>
          <w:spacing w:val="-42"/>
          <w:sz w:val="18"/>
        </w:rPr>
        <w:t> </w:t>
      </w:r>
      <w:r>
        <w:rPr>
          <w:sz w:val="18"/>
        </w:rPr>
        <w:t>laser</w:t>
      </w:r>
      <w:r>
        <w:rPr>
          <w:spacing w:val="-4"/>
          <w:sz w:val="18"/>
        </w:rPr>
        <w:t> </w:t>
      </w:r>
      <w:r>
        <w:rPr>
          <w:sz w:val="18"/>
        </w:rPr>
        <w:t>exposure.</w:t>
      </w:r>
      <w:r>
        <w:rPr>
          <w:spacing w:val="-1"/>
          <w:sz w:val="18"/>
        </w:rPr>
        <w:t> </w:t>
      </w:r>
      <w:r>
        <w:rPr>
          <w:sz w:val="18"/>
        </w:rPr>
        <w:t>Retin,</w:t>
      </w:r>
      <w:r>
        <w:rPr>
          <w:spacing w:val="-1"/>
          <w:sz w:val="18"/>
        </w:rPr>
        <w:t> </w:t>
      </w:r>
      <w:r>
        <w:rPr>
          <w:sz w:val="18"/>
        </w:rPr>
        <w:t>J</w:t>
      </w:r>
      <w:r>
        <w:rPr>
          <w:spacing w:val="-3"/>
          <w:sz w:val="18"/>
        </w:rPr>
        <w:t> </w:t>
      </w:r>
      <w:r>
        <w:rPr>
          <w:sz w:val="18"/>
        </w:rPr>
        <w:t>Retin Vitr</w:t>
      </w:r>
      <w:r>
        <w:rPr>
          <w:spacing w:val="-1"/>
          <w:sz w:val="18"/>
        </w:rPr>
        <w:t> </w:t>
      </w:r>
      <w:r>
        <w:rPr>
          <w:sz w:val="18"/>
        </w:rPr>
        <w:t>Dis</w:t>
      </w:r>
      <w:r>
        <w:rPr>
          <w:spacing w:val="-1"/>
          <w:sz w:val="18"/>
        </w:rPr>
        <w:t> </w:t>
      </w:r>
      <w:r>
        <w:rPr>
          <w:sz w:val="18"/>
        </w:rPr>
        <w:t>2014;34:2388–96.</w:t>
      </w:r>
    </w:p>
    <w:p>
      <w:pPr>
        <w:pStyle w:val="ListParagraph"/>
        <w:numPr>
          <w:ilvl w:val="0"/>
          <w:numId w:val="1"/>
        </w:numPr>
        <w:tabs>
          <w:tab w:pos="1176" w:val="left" w:leader="none"/>
        </w:tabs>
        <w:spacing w:line="241" w:lineRule="exact" w:before="0" w:after="0"/>
        <w:ind w:left="1175" w:right="0" w:hanging="361"/>
        <w:jc w:val="both"/>
        <w:rPr>
          <w:sz w:val="18"/>
        </w:rPr>
      </w:pPr>
      <w:r>
        <w:rPr>
          <w:sz w:val="18"/>
        </w:rPr>
        <w:t>Food      </w:t>
      </w:r>
      <w:r>
        <w:rPr>
          <w:spacing w:val="44"/>
          <w:sz w:val="18"/>
        </w:rPr>
        <w:t> </w:t>
      </w:r>
      <w:r>
        <w:rPr>
          <w:sz w:val="18"/>
        </w:rPr>
        <w:t>and       </w:t>
      </w:r>
      <w:r>
        <w:rPr>
          <w:spacing w:val="43"/>
          <w:sz w:val="18"/>
        </w:rPr>
        <w:t> </w:t>
      </w:r>
      <w:r>
        <w:rPr>
          <w:sz w:val="18"/>
        </w:rPr>
        <w:t>Drug       </w:t>
      </w:r>
      <w:r>
        <w:rPr>
          <w:spacing w:val="41"/>
          <w:sz w:val="18"/>
        </w:rPr>
        <w:t> </w:t>
      </w:r>
      <w:r>
        <w:rPr>
          <w:sz w:val="18"/>
        </w:rPr>
        <w:t>Administration,       </w:t>
      </w:r>
      <w:r>
        <w:rPr>
          <w:spacing w:val="43"/>
          <w:sz w:val="18"/>
        </w:rPr>
        <w:t> </w:t>
      </w:r>
      <w:r>
        <w:rPr>
          <w:sz w:val="18"/>
        </w:rPr>
        <w:t>2010</w:t>
      </w:r>
    </w:p>
    <w:p>
      <w:pPr>
        <w:pStyle w:val="BodyText"/>
        <w:spacing w:line="242" w:lineRule="auto"/>
        <w:ind w:left="1175" w:right="5909"/>
        <w:jc w:val="both"/>
      </w:pPr>
      <w:r>
        <w:rPr>
          <w:spacing w:val="-1"/>
        </w:rPr>
        <w:t>MedicalDevices/Safety/AlertsandNotices/ucm237129.h</w:t>
      </w:r>
      <w:r>
        <w:rPr/>
        <w:t> tm,</w:t>
      </w:r>
      <w:r>
        <w:rPr>
          <w:spacing w:val="-1"/>
        </w:rPr>
        <w:t> </w:t>
      </w:r>
      <w:r>
        <w:rPr/>
        <w:t>2010.</w:t>
      </w:r>
    </w:p>
    <w:p>
      <w:pPr>
        <w:pStyle w:val="ListParagraph"/>
        <w:numPr>
          <w:ilvl w:val="0"/>
          <w:numId w:val="1"/>
        </w:numPr>
        <w:tabs>
          <w:tab w:pos="1176" w:val="left" w:leader="none"/>
        </w:tabs>
        <w:spacing w:line="240" w:lineRule="auto" w:before="0" w:after="0"/>
        <w:ind w:left="1175" w:right="5878" w:hanging="361"/>
        <w:jc w:val="both"/>
        <w:rPr>
          <w:sz w:val="18"/>
        </w:rPr>
      </w:pPr>
      <w:r>
        <w:rPr>
          <w:sz w:val="18"/>
        </w:rPr>
        <w:t>Linton</w:t>
      </w:r>
      <w:r>
        <w:rPr>
          <w:spacing w:val="1"/>
          <w:sz w:val="18"/>
        </w:rPr>
        <w:t> </w:t>
      </w:r>
      <w:r>
        <w:rPr>
          <w:sz w:val="18"/>
        </w:rPr>
        <w:t>E,</w:t>
      </w:r>
      <w:r>
        <w:rPr>
          <w:spacing w:val="1"/>
          <w:sz w:val="18"/>
        </w:rPr>
        <w:t> </w:t>
      </w:r>
      <w:r>
        <w:rPr>
          <w:sz w:val="18"/>
        </w:rPr>
        <w:t>Walkden</w:t>
      </w:r>
      <w:r>
        <w:rPr>
          <w:spacing w:val="1"/>
          <w:sz w:val="18"/>
        </w:rPr>
        <w:t> </w:t>
      </w:r>
      <w:r>
        <w:rPr>
          <w:sz w:val="18"/>
        </w:rPr>
        <w:t>A,</w:t>
      </w:r>
      <w:r>
        <w:rPr>
          <w:spacing w:val="1"/>
          <w:sz w:val="18"/>
        </w:rPr>
        <w:t> </w:t>
      </w:r>
      <w:r>
        <w:rPr>
          <w:sz w:val="18"/>
        </w:rPr>
        <w:t>Steeples</w:t>
      </w:r>
      <w:r>
        <w:rPr>
          <w:spacing w:val="1"/>
          <w:sz w:val="18"/>
        </w:rPr>
        <w:t> </w:t>
      </w:r>
      <w:r>
        <w:rPr>
          <w:sz w:val="18"/>
        </w:rPr>
        <w:t>LP,</w:t>
      </w:r>
      <w:r>
        <w:rPr>
          <w:spacing w:val="1"/>
          <w:sz w:val="18"/>
        </w:rPr>
        <w:t> </w:t>
      </w:r>
      <w:r>
        <w:rPr>
          <w:sz w:val="18"/>
        </w:rPr>
        <w:t>Bhargava</w:t>
      </w:r>
      <w:r>
        <w:rPr>
          <w:spacing w:val="1"/>
          <w:sz w:val="18"/>
        </w:rPr>
        <w:t> </w:t>
      </w:r>
      <w:r>
        <w:rPr>
          <w:sz w:val="18"/>
        </w:rPr>
        <w:t>A,</w:t>
      </w:r>
      <w:r>
        <w:rPr>
          <w:spacing w:val="1"/>
          <w:sz w:val="18"/>
        </w:rPr>
        <w:t> </w:t>
      </w:r>
      <w:r>
        <w:rPr>
          <w:sz w:val="18"/>
        </w:rPr>
        <w:t>Williams C. et al. Retinal burns from laser pointers: a</w:t>
      </w:r>
      <w:r>
        <w:rPr>
          <w:spacing w:val="1"/>
          <w:sz w:val="18"/>
        </w:rPr>
        <w:t> </w:t>
      </w:r>
      <w:r>
        <w:rPr>
          <w:sz w:val="18"/>
        </w:rPr>
        <w:t>risk in children with behavioural problems. Eye 2019;</w:t>
      </w:r>
      <w:r>
        <w:rPr>
          <w:spacing w:val="1"/>
          <w:sz w:val="18"/>
        </w:rPr>
        <w:t> </w:t>
      </w:r>
      <w:r>
        <w:rPr>
          <w:sz w:val="18"/>
        </w:rPr>
        <w:t>33:492–504. Published online: 13 December 2018 doi:</w:t>
      </w:r>
      <w:r>
        <w:rPr>
          <w:spacing w:val="1"/>
          <w:sz w:val="18"/>
        </w:rPr>
        <w:t> </w:t>
      </w:r>
      <w:r>
        <w:rPr>
          <w:sz w:val="18"/>
        </w:rPr>
        <w:t>10.1038/s41433-018-0276-z.</w:t>
      </w:r>
      <w:r>
        <w:rPr>
          <w:spacing w:val="-3"/>
          <w:sz w:val="18"/>
        </w:rPr>
        <w:t> </w:t>
      </w:r>
      <w:r>
        <w:rPr>
          <w:sz w:val="18"/>
        </w:rPr>
        <w:t>Epub</w:t>
      </w:r>
      <w:r>
        <w:rPr>
          <w:spacing w:val="-3"/>
          <w:sz w:val="18"/>
        </w:rPr>
        <w:t> </w:t>
      </w:r>
      <w:r>
        <w:rPr>
          <w:sz w:val="18"/>
        </w:rPr>
        <w:t>2018</w:t>
      </w:r>
      <w:r>
        <w:rPr>
          <w:spacing w:val="1"/>
          <w:sz w:val="18"/>
        </w:rPr>
        <w:t> </w:t>
      </w:r>
      <w:r>
        <w:rPr>
          <w:sz w:val="18"/>
        </w:rPr>
        <w:t>Dec</w:t>
      </w:r>
      <w:r>
        <w:rPr>
          <w:spacing w:val="-2"/>
          <w:sz w:val="18"/>
        </w:rPr>
        <w:t> </w:t>
      </w:r>
      <w:r>
        <w:rPr>
          <w:sz w:val="18"/>
        </w:rPr>
        <w:t>13</w:t>
      </w:r>
    </w:p>
    <w:p>
      <w:pPr>
        <w:pStyle w:val="ListParagraph"/>
        <w:numPr>
          <w:ilvl w:val="0"/>
          <w:numId w:val="1"/>
        </w:numPr>
        <w:tabs>
          <w:tab w:pos="1176" w:val="left" w:leader="none"/>
        </w:tabs>
        <w:spacing w:line="240" w:lineRule="auto" w:before="0" w:after="0"/>
        <w:ind w:left="1175" w:right="5876" w:hanging="361"/>
        <w:jc w:val="both"/>
        <w:rPr>
          <w:sz w:val="18"/>
        </w:rPr>
      </w:pPr>
      <w:r>
        <w:rPr>
          <w:sz w:val="18"/>
        </w:rPr>
        <w:t>Hunter</w:t>
      </w:r>
      <w:r>
        <w:rPr>
          <w:spacing w:val="1"/>
          <w:sz w:val="18"/>
        </w:rPr>
        <w:t> </w:t>
      </w:r>
      <w:r>
        <w:rPr>
          <w:sz w:val="18"/>
        </w:rPr>
        <w:t>JJ,</w:t>
      </w:r>
      <w:r>
        <w:rPr>
          <w:spacing w:val="1"/>
          <w:sz w:val="18"/>
        </w:rPr>
        <w:t> </w:t>
      </w:r>
      <w:r>
        <w:rPr>
          <w:sz w:val="18"/>
        </w:rPr>
        <w:t>Morgan</w:t>
      </w:r>
      <w:r>
        <w:rPr>
          <w:spacing w:val="1"/>
          <w:sz w:val="18"/>
        </w:rPr>
        <w:t> </w:t>
      </w:r>
      <w:r>
        <w:rPr>
          <w:sz w:val="18"/>
        </w:rPr>
        <w:t>JI,</w:t>
      </w:r>
      <w:r>
        <w:rPr>
          <w:spacing w:val="1"/>
          <w:sz w:val="18"/>
        </w:rPr>
        <w:t> </w:t>
      </w:r>
      <w:r>
        <w:rPr>
          <w:sz w:val="18"/>
        </w:rPr>
        <w:t>Merigan</w:t>
      </w:r>
      <w:r>
        <w:rPr>
          <w:spacing w:val="1"/>
          <w:sz w:val="18"/>
        </w:rPr>
        <w:t> </w:t>
      </w:r>
      <w:r>
        <w:rPr>
          <w:sz w:val="18"/>
        </w:rPr>
        <w:t>WH,</w:t>
      </w:r>
      <w:r>
        <w:rPr>
          <w:spacing w:val="1"/>
          <w:sz w:val="18"/>
        </w:rPr>
        <w:t> </w:t>
      </w:r>
      <w:r>
        <w:rPr>
          <w:sz w:val="18"/>
        </w:rPr>
        <w:t>Sliney</w:t>
      </w:r>
      <w:r>
        <w:rPr>
          <w:spacing w:val="1"/>
          <w:sz w:val="18"/>
        </w:rPr>
        <w:t> </w:t>
      </w:r>
      <w:r>
        <w:rPr>
          <w:sz w:val="18"/>
        </w:rPr>
        <w:t>DH,</w:t>
      </w:r>
      <w:r>
        <w:rPr>
          <w:spacing w:val="-42"/>
          <w:sz w:val="18"/>
        </w:rPr>
        <w:t> </w:t>
      </w:r>
      <w:r>
        <w:rPr>
          <w:sz w:val="18"/>
        </w:rPr>
        <w:t>Sparrow</w:t>
      </w:r>
      <w:r>
        <w:rPr>
          <w:spacing w:val="1"/>
          <w:sz w:val="18"/>
        </w:rPr>
        <w:t> </w:t>
      </w:r>
      <w:r>
        <w:rPr>
          <w:sz w:val="18"/>
        </w:rPr>
        <w:t>JR,</w:t>
      </w:r>
      <w:r>
        <w:rPr>
          <w:spacing w:val="1"/>
          <w:sz w:val="18"/>
        </w:rPr>
        <w:t> </w:t>
      </w:r>
      <w:r>
        <w:rPr>
          <w:sz w:val="18"/>
        </w:rPr>
        <w:t>Williams</w:t>
      </w:r>
      <w:r>
        <w:rPr>
          <w:spacing w:val="1"/>
          <w:sz w:val="18"/>
        </w:rPr>
        <w:t> </w:t>
      </w:r>
      <w:r>
        <w:rPr>
          <w:sz w:val="18"/>
        </w:rPr>
        <w:t>DR.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susceptibility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retina</w:t>
      </w:r>
      <w:r>
        <w:rPr>
          <w:spacing w:val="1"/>
          <w:sz w:val="18"/>
        </w:rPr>
        <w:t> </w:t>
      </w:r>
      <w:r>
        <w:rPr>
          <w:sz w:val="18"/>
        </w:rPr>
        <w:t>to</w:t>
      </w:r>
      <w:r>
        <w:rPr>
          <w:spacing w:val="1"/>
          <w:sz w:val="18"/>
        </w:rPr>
        <w:t> </w:t>
      </w:r>
      <w:r>
        <w:rPr>
          <w:sz w:val="18"/>
        </w:rPr>
        <w:t>photochemical</w:t>
      </w:r>
      <w:r>
        <w:rPr>
          <w:spacing w:val="1"/>
          <w:sz w:val="18"/>
        </w:rPr>
        <w:t> </w:t>
      </w:r>
      <w:r>
        <w:rPr>
          <w:sz w:val="18"/>
        </w:rPr>
        <w:t>damage</w:t>
      </w:r>
      <w:r>
        <w:rPr>
          <w:spacing w:val="1"/>
          <w:sz w:val="18"/>
        </w:rPr>
        <w:t> </w:t>
      </w:r>
      <w:r>
        <w:rPr>
          <w:sz w:val="18"/>
        </w:rPr>
        <w:t>from</w:t>
      </w:r>
      <w:r>
        <w:rPr>
          <w:spacing w:val="1"/>
          <w:sz w:val="18"/>
        </w:rPr>
        <w:t> </w:t>
      </w:r>
      <w:r>
        <w:rPr>
          <w:sz w:val="18"/>
        </w:rPr>
        <w:t>visible</w:t>
      </w:r>
      <w:r>
        <w:rPr>
          <w:spacing w:val="1"/>
          <w:sz w:val="18"/>
        </w:rPr>
        <w:t> </w:t>
      </w:r>
      <w:r>
        <w:rPr>
          <w:sz w:val="18"/>
        </w:rPr>
        <w:t>light.</w:t>
      </w:r>
      <w:r>
        <w:rPr>
          <w:spacing w:val="1"/>
          <w:sz w:val="18"/>
        </w:rPr>
        <w:t> </w:t>
      </w:r>
      <w:r>
        <w:rPr>
          <w:sz w:val="18"/>
        </w:rPr>
        <w:t>Prog</w:t>
      </w:r>
      <w:r>
        <w:rPr>
          <w:spacing w:val="1"/>
          <w:sz w:val="18"/>
        </w:rPr>
        <w:t> </w:t>
      </w:r>
      <w:r>
        <w:rPr>
          <w:sz w:val="18"/>
        </w:rPr>
        <w:t>Retin</w:t>
      </w:r>
      <w:r>
        <w:rPr>
          <w:spacing w:val="1"/>
          <w:sz w:val="18"/>
        </w:rPr>
        <w:t> </w:t>
      </w:r>
      <w:r>
        <w:rPr>
          <w:sz w:val="18"/>
        </w:rPr>
        <w:t>Eye</w:t>
      </w:r>
      <w:r>
        <w:rPr>
          <w:spacing w:val="1"/>
          <w:sz w:val="18"/>
        </w:rPr>
        <w:t> </w:t>
      </w:r>
      <w:r>
        <w:rPr>
          <w:sz w:val="18"/>
        </w:rPr>
        <w:t>Res.</w:t>
      </w:r>
      <w:r>
        <w:rPr>
          <w:spacing w:val="1"/>
          <w:sz w:val="18"/>
        </w:rPr>
        <w:t> </w:t>
      </w:r>
      <w:r>
        <w:rPr>
          <w:sz w:val="18"/>
        </w:rPr>
        <w:t>2012;31:28–42.</w:t>
      </w:r>
      <w:r>
        <w:rPr>
          <w:spacing w:val="1"/>
          <w:sz w:val="18"/>
        </w:rPr>
        <w:t> </w:t>
      </w:r>
      <w:r>
        <w:rPr>
          <w:sz w:val="18"/>
        </w:rPr>
        <w:t>doi:</w:t>
      </w:r>
      <w:r>
        <w:rPr>
          <w:spacing w:val="1"/>
          <w:sz w:val="18"/>
        </w:rPr>
        <w:t> </w:t>
      </w:r>
      <w:r>
        <w:rPr>
          <w:sz w:val="18"/>
        </w:rPr>
        <w:t>10.1016/j.preteyeres.2011.11</w:t>
      </w:r>
      <w:r>
        <w:rPr>
          <w:spacing w:val="-3"/>
          <w:sz w:val="18"/>
        </w:rPr>
        <w:t> </w:t>
      </w:r>
      <w:r>
        <w:rPr>
          <w:sz w:val="18"/>
        </w:rPr>
        <w:t>001.</w:t>
      </w:r>
      <w:r>
        <w:rPr>
          <w:spacing w:val="-1"/>
          <w:sz w:val="18"/>
        </w:rPr>
        <w:t> </w:t>
      </w:r>
      <w:r>
        <w:rPr>
          <w:sz w:val="18"/>
        </w:rPr>
        <w:t>Epub</w:t>
      </w:r>
      <w:r>
        <w:rPr>
          <w:spacing w:val="-4"/>
          <w:sz w:val="18"/>
        </w:rPr>
        <w:t> </w:t>
      </w:r>
      <w:r>
        <w:rPr>
          <w:sz w:val="18"/>
        </w:rPr>
        <w:t>2011 Nov</w:t>
      </w:r>
      <w:r>
        <w:rPr>
          <w:spacing w:val="-2"/>
          <w:sz w:val="18"/>
        </w:rPr>
        <w:t> </w:t>
      </w:r>
      <w:r>
        <w:rPr>
          <w:sz w:val="18"/>
        </w:rPr>
        <w:t>10.</w:t>
      </w:r>
    </w:p>
    <w:p>
      <w:pPr>
        <w:pStyle w:val="ListParagraph"/>
        <w:numPr>
          <w:ilvl w:val="0"/>
          <w:numId w:val="1"/>
        </w:numPr>
        <w:tabs>
          <w:tab w:pos="1176" w:val="left" w:leader="none"/>
        </w:tabs>
        <w:spacing w:line="240" w:lineRule="auto" w:before="0" w:after="0"/>
        <w:ind w:left="1175" w:right="5874" w:hanging="361"/>
        <w:jc w:val="both"/>
        <w:rPr>
          <w:sz w:val="18"/>
        </w:rPr>
      </w:pPr>
      <w:r>
        <w:rPr>
          <w:sz w:val="18"/>
        </w:rPr>
        <w:t>Barkana</w:t>
      </w:r>
      <w:r>
        <w:rPr>
          <w:spacing w:val="1"/>
          <w:sz w:val="18"/>
        </w:rPr>
        <w:t> </w:t>
      </w:r>
      <w:r>
        <w:rPr>
          <w:sz w:val="18"/>
        </w:rPr>
        <w:t>Y,</w:t>
      </w:r>
      <w:r>
        <w:rPr>
          <w:spacing w:val="1"/>
          <w:sz w:val="18"/>
        </w:rPr>
        <w:t> </w:t>
      </w:r>
      <w:r>
        <w:rPr>
          <w:sz w:val="18"/>
        </w:rPr>
        <w:t>Belkin</w:t>
      </w:r>
      <w:r>
        <w:rPr>
          <w:spacing w:val="1"/>
          <w:sz w:val="18"/>
        </w:rPr>
        <w:t> </w:t>
      </w:r>
      <w:r>
        <w:rPr>
          <w:sz w:val="18"/>
        </w:rPr>
        <w:t>M</w:t>
      </w:r>
      <w:r>
        <w:rPr>
          <w:spacing w:val="1"/>
          <w:sz w:val="18"/>
        </w:rPr>
        <w:t> </w:t>
      </w:r>
      <w:r>
        <w:rPr>
          <w:sz w:val="18"/>
        </w:rPr>
        <w:t>Laser</w:t>
      </w:r>
      <w:r>
        <w:rPr>
          <w:spacing w:val="1"/>
          <w:sz w:val="18"/>
        </w:rPr>
        <w:t> </w:t>
      </w:r>
      <w:r>
        <w:rPr>
          <w:sz w:val="18"/>
        </w:rPr>
        <w:t>eye</w:t>
      </w:r>
      <w:r>
        <w:rPr>
          <w:spacing w:val="1"/>
          <w:sz w:val="18"/>
        </w:rPr>
        <w:t> </w:t>
      </w:r>
      <w:r>
        <w:rPr>
          <w:sz w:val="18"/>
        </w:rPr>
        <w:t>injuries.</w:t>
      </w:r>
      <w:r>
        <w:rPr>
          <w:spacing w:val="1"/>
          <w:sz w:val="18"/>
        </w:rPr>
        <w:t> </w:t>
      </w:r>
      <w:r>
        <w:rPr>
          <w:sz w:val="18"/>
        </w:rPr>
        <w:t>Surv</w:t>
      </w:r>
      <w:r>
        <w:rPr>
          <w:spacing w:val="1"/>
          <w:sz w:val="18"/>
        </w:rPr>
        <w:t> </w:t>
      </w:r>
      <w:r>
        <w:rPr>
          <w:sz w:val="18"/>
        </w:rPr>
        <w:t>Ophthalmol</w:t>
      </w:r>
      <w:r>
        <w:rPr>
          <w:spacing w:val="1"/>
          <w:sz w:val="18"/>
        </w:rPr>
        <w:t> </w:t>
      </w:r>
      <w:r>
        <w:rPr>
          <w:sz w:val="18"/>
        </w:rPr>
        <w:t>2000;</w:t>
      </w:r>
      <w:r>
        <w:rPr>
          <w:spacing w:val="1"/>
          <w:sz w:val="18"/>
        </w:rPr>
        <w:t> </w:t>
      </w:r>
      <w:r>
        <w:rPr>
          <w:sz w:val="18"/>
        </w:rPr>
        <w:t>44(6):459-478.</w:t>
      </w:r>
      <w:r>
        <w:rPr>
          <w:spacing w:val="1"/>
          <w:sz w:val="18"/>
        </w:rPr>
        <w:t> </w:t>
      </w:r>
      <w:r>
        <w:rPr>
          <w:sz w:val="18"/>
        </w:rPr>
        <w:t>DOI:</w:t>
      </w:r>
      <w:r>
        <w:rPr>
          <w:spacing w:val="1"/>
          <w:sz w:val="18"/>
        </w:rPr>
        <w:t> </w:t>
      </w:r>
      <w:r>
        <w:rPr>
          <w:sz w:val="18"/>
        </w:rPr>
        <w:t>10.1016/s0039-</w:t>
      </w:r>
      <w:r>
        <w:rPr>
          <w:spacing w:val="1"/>
          <w:sz w:val="18"/>
        </w:rPr>
        <w:t> </w:t>
      </w:r>
      <w:r>
        <w:rPr>
          <w:sz w:val="18"/>
        </w:rPr>
        <w:t>6257(00)00112-0</w:t>
      </w:r>
    </w:p>
    <w:p>
      <w:pPr>
        <w:pStyle w:val="ListParagraph"/>
        <w:numPr>
          <w:ilvl w:val="0"/>
          <w:numId w:val="1"/>
        </w:numPr>
        <w:tabs>
          <w:tab w:pos="1175" w:val="left" w:leader="none"/>
          <w:tab w:pos="1176" w:val="left" w:leader="none"/>
        </w:tabs>
        <w:spacing w:line="240" w:lineRule="auto" w:before="0" w:after="0"/>
        <w:ind w:left="1175" w:right="5877" w:hanging="361"/>
        <w:jc w:val="left"/>
        <w:rPr>
          <w:sz w:val="18"/>
        </w:rPr>
      </w:pPr>
      <w:r>
        <w:rPr>
          <w:sz w:val="18"/>
        </w:rPr>
        <w:t>U.S.</w:t>
      </w:r>
      <w:r>
        <w:rPr>
          <w:spacing w:val="41"/>
          <w:sz w:val="18"/>
        </w:rPr>
        <w:t> </w:t>
      </w:r>
      <w:r>
        <w:rPr>
          <w:sz w:val="18"/>
        </w:rPr>
        <w:t>Food</w:t>
      </w:r>
      <w:r>
        <w:rPr>
          <w:spacing w:val="41"/>
          <w:sz w:val="18"/>
        </w:rPr>
        <w:t> </w:t>
      </w:r>
      <w:r>
        <w:rPr>
          <w:sz w:val="18"/>
        </w:rPr>
        <w:t>and</w:t>
      </w:r>
      <w:r>
        <w:rPr>
          <w:spacing w:val="41"/>
          <w:sz w:val="18"/>
        </w:rPr>
        <w:t> </w:t>
      </w:r>
      <w:r>
        <w:rPr>
          <w:sz w:val="18"/>
        </w:rPr>
        <w:t>Drug</w:t>
      </w:r>
      <w:r>
        <w:rPr>
          <w:spacing w:val="41"/>
          <w:sz w:val="18"/>
        </w:rPr>
        <w:t> </w:t>
      </w:r>
      <w:r>
        <w:rPr>
          <w:sz w:val="18"/>
        </w:rPr>
        <w:t>Administration</w:t>
      </w:r>
      <w:r>
        <w:rPr>
          <w:spacing w:val="41"/>
          <w:sz w:val="18"/>
        </w:rPr>
        <w:t> </w:t>
      </w:r>
      <w:r>
        <w:rPr>
          <w:sz w:val="18"/>
        </w:rPr>
        <w:t>Important</w:t>
      </w:r>
      <w:r>
        <w:rPr>
          <w:spacing w:val="-42"/>
          <w:sz w:val="18"/>
        </w:rPr>
        <w:t> </w:t>
      </w:r>
      <w:r>
        <w:rPr>
          <w:sz w:val="18"/>
        </w:rPr>
        <w:t>information</w:t>
      </w:r>
      <w:r>
        <w:rPr>
          <w:spacing w:val="34"/>
          <w:sz w:val="18"/>
        </w:rPr>
        <w:t> </w:t>
      </w:r>
      <w:r>
        <w:rPr>
          <w:sz w:val="18"/>
        </w:rPr>
        <w:t>for</w:t>
      </w:r>
      <w:r>
        <w:rPr>
          <w:spacing w:val="34"/>
          <w:sz w:val="18"/>
        </w:rPr>
        <w:t> </w:t>
      </w:r>
      <w:r>
        <w:rPr>
          <w:sz w:val="18"/>
        </w:rPr>
        <w:t>laser</w:t>
      </w:r>
      <w:r>
        <w:rPr>
          <w:spacing w:val="36"/>
          <w:sz w:val="18"/>
        </w:rPr>
        <w:t> </w:t>
      </w:r>
      <w:r>
        <w:rPr>
          <w:sz w:val="18"/>
        </w:rPr>
        <w:t>pointer</w:t>
      </w:r>
      <w:r>
        <w:rPr>
          <w:spacing w:val="34"/>
          <w:sz w:val="18"/>
        </w:rPr>
        <w:t> </w:t>
      </w:r>
      <w:r>
        <w:rPr>
          <w:sz w:val="18"/>
        </w:rPr>
        <w:t>manufacturers.</w:t>
      </w:r>
      <w:r>
        <w:rPr>
          <w:spacing w:val="34"/>
          <w:sz w:val="18"/>
        </w:rPr>
        <w:t> </w:t>
      </w:r>
      <w:r>
        <w:rPr>
          <w:sz w:val="18"/>
        </w:rPr>
        <w:t>2015;</w:t>
      </w:r>
      <w:r>
        <w:rPr>
          <w:spacing w:val="-42"/>
          <w:sz w:val="18"/>
        </w:rPr>
        <w:t> </w:t>
      </w:r>
      <w:r>
        <w:rPr>
          <w:sz w:val="18"/>
        </w:rPr>
        <w:t>https:</w:t>
      </w:r>
      <w:hyperlink r:id="rId16">
        <w:r>
          <w:rPr>
            <w:sz w:val="18"/>
          </w:rPr>
          <w:t>//w</w:t>
        </w:r>
      </w:hyperlink>
      <w:r>
        <w:rPr>
          <w:sz w:val="18"/>
        </w:rPr>
        <w:t>ww</w:t>
      </w:r>
      <w:hyperlink r:id="rId16">
        <w:r>
          <w:rPr>
            <w:sz w:val="18"/>
          </w:rPr>
          <w:t>.fda.gov/radiation-emitting-</w:t>
        </w:r>
      </w:hyperlink>
      <w:r>
        <w:rPr>
          <w:spacing w:val="1"/>
          <w:sz w:val="18"/>
        </w:rPr>
        <w:t> </w:t>
      </w:r>
      <w:r>
        <w:rPr>
          <w:sz w:val="18"/>
        </w:rPr>
        <w:t>products/laser-products-</w:t>
      </w:r>
      <w:r>
        <w:rPr>
          <w:spacing w:val="17"/>
          <w:sz w:val="18"/>
        </w:rPr>
        <w:t> </w:t>
      </w:r>
      <w:r>
        <w:rPr>
          <w:sz w:val="18"/>
        </w:rPr>
        <w:t>and-instruments/important-</w:t>
      </w:r>
      <w:r>
        <w:rPr>
          <w:spacing w:val="-42"/>
          <w:sz w:val="18"/>
        </w:rPr>
        <w:t> </w:t>
      </w:r>
      <w:r>
        <w:rPr>
          <w:sz w:val="18"/>
        </w:rPr>
        <w:t>information-laser-pointer-manufacturers</w:t>
      </w:r>
    </w:p>
    <w:p>
      <w:pPr>
        <w:pStyle w:val="ListParagraph"/>
        <w:numPr>
          <w:ilvl w:val="0"/>
          <w:numId w:val="1"/>
        </w:numPr>
        <w:tabs>
          <w:tab w:pos="1176" w:val="left" w:leader="none"/>
        </w:tabs>
        <w:spacing w:line="240" w:lineRule="auto" w:before="0" w:after="0"/>
        <w:ind w:left="1175" w:right="5875" w:hanging="361"/>
        <w:jc w:val="both"/>
        <w:rPr>
          <w:sz w:val="18"/>
        </w:rPr>
      </w:pPr>
      <w:r>
        <w:rPr>
          <w:sz w:val="18"/>
        </w:rPr>
        <w:t>Farajpour R, Fallahi B, Farajpour S, Bagheri M. A Case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Retinal</w:t>
      </w:r>
      <w:r>
        <w:rPr>
          <w:spacing w:val="1"/>
          <w:sz w:val="18"/>
        </w:rPr>
        <w:t> </w:t>
      </w:r>
      <w:r>
        <w:rPr>
          <w:sz w:val="18"/>
        </w:rPr>
        <w:t>Damage</w:t>
      </w:r>
      <w:r>
        <w:rPr>
          <w:spacing w:val="1"/>
          <w:sz w:val="18"/>
        </w:rPr>
        <w:t> </w:t>
      </w:r>
      <w:r>
        <w:rPr>
          <w:sz w:val="18"/>
        </w:rPr>
        <w:t>Caused</w:t>
      </w:r>
      <w:r>
        <w:rPr>
          <w:spacing w:val="1"/>
          <w:sz w:val="18"/>
        </w:rPr>
        <w:t> </w:t>
      </w:r>
      <w:r>
        <w:rPr>
          <w:sz w:val="18"/>
        </w:rPr>
        <w:t>by</w:t>
      </w:r>
      <w:r>
        <w:rPr>
          <w:spacing w:val="1"/>
          <w:sz w:val="18"/>
        </w:rPr>
        <w:t> </w:t>
      </w:r>
      <w:r>
        <w:rPr>
          <w:sz w:val="18"/>
        </w:rPr>
        <w:t>Green</w:t>
      </w:r>
      <w:r>
        <w:rPr>
          <w:spacing w:val="1"/>
          <w:sz w:val="18"/>
        </w:rPr>
        <w:t> </w:t>
      </w:r>
      <w:r>
        <w:rPr>
          <w:sz w:val="18"/>
        </w:rPr>
        <w:t>Laser</w:t>
      </w:r>
      <w:r>
        <w:rPr>
          <w:spacing w:val="1"/>
          <w:sz w:val="18"/>
        </w:rPr>
        <w:t> </w:t>
      </w:r>
      <w:r>
        <w:rPr>
          <w:sz w:val="18"/>
        </w:rPr>
        <w:t>Pointer.</w:t>
      </w:r>
      <w:r>
        <w:rPr>
          <w:spacing w:val="-42"/>
          <w:sz w:val="18"/>
        </w:rPr>
        <w:t> </w:t>
      </w:r>
      <w:r>
        <w:rPr>
          <w:sz w:val="18"/>
        </w:rPr>
        <w:t>Adv</w:t>
      </w:r>
      <w:r>
        <w:rPr>
          <w:spacing w:val="1"/>
          <w:sz w:val="18"/>
        </w:rPr>
        <w:t> </w:t>
      </w:r>
      <w:r>
        <w:rPr>
          <w:sz w:val="18"/>
        </w:rPr>
        <w:t>Ophthalmol</w:t>
      </w:r>
      <w:r>
        <w:rPr>
          <w:spacing w:val="1"/>
          <w:sz w:val="18"/>
        </w:rPr>
        <w:t> </w:t>
      </w:r>
      <w:r>
        <w:rPr>
          <w:sz w:val="18"/>
        </w:rPr>
        <w:t>Vis</w:t>
      </w:r>
      <w:r>
        <w:rPr>
          <w:spacing w:val="1"/>
          <w:sz w:val="18"/>
        </w:rPr>
        <w:t> </w:t>
      </w:r>
      <w:r>
        <w:rPr>
          <w:sz w:val="18"/>
        </w:rPr>
        <w:t>Syst</w:t>
      </w:r>
      <w:r>
        <w:rPr>
          <w:spacing w:val="1"/>
          <w:sz w:val="18"/>
        </w:rPr>
        <w:t> </w:t>
      </w:r>
      <w:r>
        <w:rPr>
          <w:sz w:val="18"/>
        </w:rPr>
        <w:t>2015;2(5):</w:t>
      </w:r>
      <w:r>
        <w:rPr>
          <w:spacing w:val="1"/>
          <w:sz w:val="18"/>
        </w:rPr>
        <w:t> </w:t>
      </w:r>
      <w:r>
        <w:rPr>
          <w:sz w:val="18"/>
        </w:rPr>
        <w:t>DOI:</w:t>
      </w:r>
      <w:r>
        <w:rPr>
          <w:spacing w:val="1"/>
          <w:sz w:val="18"/>
        </w:rPr>
        <w:t> </w:t>
      </w:r>
      <w:r>
        <w:rPr>
          <w:sz w:val="18"/>
        </w:rPr>
        <w:t>10.15406/aovs.2015.02.00063</w:t>
      </w:r>
    </w:p>
    <w:p>
      <w:pPr>
        <w:pStyle w:val="ListParagraph"/>
        <w:numPr>
          <w:ilvl w:val="0"/>
          <w:numId w:val="1"/>
        </w:numPr>
        <w:tabs>
          <w:tab w:pos="1176" w:val="left" w:leader="none"/>
        </w:tabs>
        <w:spacing w:line="240" w:lineRule="auto" w:before="0" w:after="0"/>
        <w:ind w:left="1175" w:right="5874" w:hanging="361"/>
        <w:jc w:val="both"/>
        <w:rPr>
          <w:sz w:val="18"/>
        </w:rPr>
      </w:pPr>
      <w:r>
        <w:rPr>
          <w:sz w:val="18"/>
        </w:rPr>
        <w:t>Birtel</w:t>
      </w:r>
      <w:r>
        <w:rPr>
          <w:spacing w:val="36"/>
          <w:sz w:val="18"/>
        </w:rPr>
        <w:t> </w:t>
      </w:r>
      <w:r>
        <w:rPr>
          <w:sz w:val="18"/>
        </w:rPr>
        <w:t>J,</w:t>
      </w:r>
      <w:r>
        <w:rPr>
          <w:spacing w:val="36"/>
          <w:sz w:val="18"/>
        </w:rPr>
        <w:t> </w:t>
      </w:r>
      <w:r>
        <w:rPr>
          <w:sz w:val="18"/>
        </w:rPr>
        <w:t>Harmening</w:t>
      </w:r>
      <w:r>
        <w:rPr>
          <w:spacing w:val="37"/>
          <w:sz w:val="18"/>
        </w:rPr>
        <w:t> </w:t>
      </w:r>
      <w:r>
        <w:rPr>
          <w:sz w:val="18"/>
        </w:rPr>
        <w:t>WM,</w:t>
      </w:r>
      <w:r>
        <w:rPr>
          <w:spacing w:val="36"/>
          <w:sz w:val="18"/>
        </w:rPr>
        <w:t> </w:t>
      </w:r>
      <w:r>
        <w:rPr>
          <w:sz w:val="18"/>
        </w:rPr>
        <w:t>Krohne</w:t>
      </w:r>
      <w:r>
        <w:rPr>
          <w:spacing w:val="36"/>
          <w:sz w:val="18"/>
        </w:rPr>
        <w:t> </w:t>
      </w:r>
      <w:r>
        <w:rPr>
          <w:sz w:val="18"/>
        </w:rPr>
        <w:t>TU,</w:t>
      </w:r>
      <w:r>
        <w:rPr>
          <w:spacing w:val="37"/>
          <w:sz w:val="18"/>
        </w:rPr>
        <w:t> </w:t>
      </w:r>
      <w:r>
        <w:rPr>
          <w:sz w:val="18"/>
        </w:rPr>
        <w:t>Holz</w:t>
      </w:r>
      <w:r>
        <w:rPr>
          <w:spacing w:val="37"/>
          <w:sz w:val="18"/>
        </w:rPr>
        <w:t> </w:t>
      </w:r>
      <w:r>
        <w:rPr>
          <w:sz w:val="18"/>
        </w:rPr>
        <w:t>FG,</w:t>
      </w:r>
      <w:r>
        <w:rPr>
          <w:spacing w:val="36"/>
          <w:sz w:val="18"/>
        </w:rPr>
        <w:t> </w:t>
      </w:r>
      <w:r>
        <w:rPr>
          <w:sz w:val="18"/>
        </w:rPr>
        <w:t>Issa</w:t>
      </w:r>
      <w:r>
        <w:rPr>
          <w:spacing w:val="-42"/>
          <w:sz w:val="18"/>
        </w:rPr>
        <w:t> </w:t>
      </w:r>
      <w:r>
        <w:rPr>
          <w:sz w:val="18"/>
        </w:rPr>
        <w:t>PC,</w:t>
      </w:r>
      <w:r>
        <w:rPr>
          <w:spacing w:val="1"/>
          <w:sz w:val="18"/>
        </w:rPr>
        <w:t> </w:t>
      </w:r>
      <w:r>
        <w:rPr>
          <w:sz w:val="18"/>
        </w:rPr>
        <w:t>Herrmann</w:t>
      </w:r>
      <w:r>
        <w:rPr>
          <w:spacing w:val="1"/>
          <w:sz w:val="18"/>
        </w:rPr>
        <w:t> </w:t>
      </w:r>
      <w:r>
        <w:rPr>
          <w:sz w:val="18"/>
        </w:rPr>
        <w:t>P.</w:t>
      </w:r>
      <w:r>
        <w:rPr>
          <w:spacing w:val="1"/>
          <w:sz w:val="18"/>
        </w:rPr>
        <w:t> </w:t>
      </w:r>
      <w:r>
        <w:rPr>
          <w:sz w:val="18"/>
        </w:rPr>
        <w:t>Retinal</w:t>
      </w:r>
      <w:r>
        <w:rPr>
          <w:spacing w:val="1"/>
          <w:sz w:val="18"/>
        </w:rPr>
        <w:t> </w:t>
      </w:r>
      <w:r>
        <w:rPr>
          <w:sz w:val="18"/>
        </w:rPr>
        <w:t>Injury</w:t>
      </w:r>
      <w:r>
        <w:rPr>
          <w:spacing w:val="1"/>
          <w:sz w:val="18"/>
        </w:rPr>
        <w:t> </w:t>
      </w:r>
      <w:r>
        <w:rPr>
          <w:sz w:val="18"/>
        </w:rPr>
        <w:t>Following</w:t>
      </w:r>
      <w:r>
        <w:rPr>
          <w:spacing w:val="1"/>
          <w:sz w:val="18"/>
        </w:rPr>
        <w:t> </w:t>
      </w:r>
      <w:r>
        <w:rPr>
          <w:sz w:val="18"/>
        </w:rPr>
        <w:t>Laser</w:t>
      </w:r>
      <w:r>
        <w:rPr>
          <w:spacing w:val="-42"/>
          <w:sz w:val="18"/>
        </w:rPr>
        <w:t> </w:t>
      </w:r>
      <w:r>
        <w:rPr>
          <w:sz w:val="18"/>
        </w:rPr>
        <w:t>Pointer Exposure. Dtsch Arztebl Int 2017;114(49):831-</w:t>
      </w:r>
      <w:r>
        <w:rPr>
          <w:spacing w:val="1"/>
          <w:sz w:val="18"/>
        </w:rPr>
        <w:t> </w:t>
      </w:r>
      <w:r>
        <w:rPr>
          <w:sz w:val="18"/>
        </w:rPr>
        <w:t>837.</w:t>
      </w:r>
      <w:r>
        <w:rPr>
          <w:spacing w:val="-1"/>
          <w:sz w:val="18"/>
        </w:rPr>
        <w:t> </w:t>
      </w:r>
      <w:r>
        <w:rPr>
          <w:sz w:val="18"/>
        </w:rPr>
        <w:t>doi:</w:t>
      </w:r>
      <w:r>
        <w:rPr>
          <w:spacing w:val="1"/>
          <w:sz w:val="18"/>
        </w:rPr>
        <w:t> </w:t>
      </w:r>
      <w:r>
        <w:rPr>
          <w:sz w:val="18"/>
        </w:rPr>
        <w:t>10.3238/arztebl.2017.0831.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72.75pt;margin-top:9.261876pt;width:217.35pt;height:50.25pt;mso-position-horizontal-relative:page;mso-position-vertical-relative:paragraph;z-index:-15724544;mso-wrap-distance-left:0;mso-wrap-distance-right:0" coordorigin="1455,185" coordsize="4347,1005">
            <v:shape style="position:absolute;left:1455;top:185;width:4347;height:1005" type="#_x0000_t75" stroked="false">
              <v:imagedata r:id="rId17" o:title=""/>
            </v:shape>
            <v:shape style="position:absolute;left:1455;top:185;width:4347;height:1005" type="#_x0000_t202" filled="false" stroked="false">
              <v:textbox inset="0,0,0,0">
                <w:txbxContent>
                  <w:p>
                    <w:pPr>
                      <w:spacing w:line="252" w:lineRule="auto" w:before="70"/>
                      <w:ind w:left="139" w:right="154" w:firstLine="0"/>
                      <w:jc w:val="both"/>
                      <w:rPr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How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to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cite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article: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Mammadkhanova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A,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Mehtiyev A,Galbinur T. 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z w:val="18"/>
                      </w:rPr>
                      <w:t>Macular burns as a result of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z w:val="18"/>
                      </w:rPr>
                      <w:t>exposure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z w:val="18"/>
                      </w:rPr>
                      <w:t>to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z w:val="18"/>
                      </w:rPr>
                      <w:t>green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z w:val="18"/>
                      </w:rPr>
                      <w:t>laser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z w:val="18"/>
                      </w:rPr>
                      <w:t>pointer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z w:val="18"/>
                      </w:rPr>
                      <w:t>of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z w:val="18"/>
                      </w:rPr>
                      <w:t>III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z w:val="18"/>
                      </w:rPr>
                      <w:t>B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FFFF"/>
                        <w:sz w:val="18"/>
                      </w:rPr>
                      <w:t>class</w:t>
                    </w: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FFFFFF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8"/>
                      </w:rPr>
                      <w:t>Ophthalmology</w:t>
                    </w:r>
                    <w:r>
                      <w:rPr>
                        <w:rFonts w:ascii="Times New Roman"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8"/>
                      </w:rPr>
                      <w:t>Cases &amp;</w:t>
                    </w:r>
                    <w:r>
                      <w:rPr>
                        <w:rFonts w:ascii="Times New Roman"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8"/>
                      </w:rPr>
                      <w:t>Hypotheses.</w:t>
                    </w:r>
                    <w:r>
                      <w:rPr>
                        <w:rFonts w:ascii="Times New Roman"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8"/>
                      </w:rPr>
                      <w:t>2020;01(01)9-13</w:t>
                    </w:r>
                    <w:r>
                      <w:rPr>
                        <w:color w:val="FFFFFF"/>
                        <w:sz w:val="16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spacing w:before="43"/>
        <w:ind w:left="0" w:right="700" w:firstLine="0"/>
        <w:jc w:val="right"/>
        <w:rPr>
          <w:b/>
          <w:sz w:val="18"/>
        </w:rPr>
      </w:pPr>
      <w:r>
        <w:rPr>
          <w:b/>
          <w:sz w:val="18"/>
        </w:rPr>
        <w:t>Copyright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©2020.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All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rights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reserved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7"/>
        </w:rPr>
      </w:pPr>
    </w:p>
    <w:p>
      <w:pPr>
        <w:spacing w:before="36"/>
        <w:ind w:left="0" w:right="137" w:firstLine="0"/>
        <w:jc w:val="right"/>
        <w:rPr>
          <w:sz w:val="20"/>
        </w:rPr>
      </w:pPr>
      <w:r>
        <w:rPr>
          <w:sz w:val="20"/>
        </w:rPr>
        <w:t>13</w:t>
      </w:r>
    </w:p>
    <w:sectPr>
      <w:pgSz w:w="12240" w:h="15840"/>
      <w:pgMar w:top="1020" w:bottom="0" w:left="26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175" w:hanging="361"/>
        <w:jc w:val="left"/>
      </w:pPr>
      <w:rPr>
        <w:rFonts w:hint="default" w:ascii="Palatino Linotype" w:hAnsi="Palatino Linotype" w:eastAsia="Palatino Linotype" w:cs="Palatino Linotype"/>
        <w:spacing w:val="-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8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15"/>
      <w:outlineLvl w:val="1"/>
    </w:pPr>
    <w:rPr>
      <w:rFonts w:ascii="Palatino Linotype" w:hAnsi="Palatino Linotype" w:eastAsia="Palatino Linotype" w:cs="Palatino Linotype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Palatino Linotype" w:hAnsi="Palatino Linotype" w:eastAsia="Palatino Linotype" w:cs="Palatino Linotype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1" w:line="366" w:lineRule="exact"/>
      <w:ind w:left="98"/>
    </w:pPr>
    <w:rPr>
      <w:rFonts w:ascii="Palatino Linotype" w:hAnsi="Palatino Linotype" w:eastAsia="Palatino Linotype" w:cs="Palatino Linotype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75" w:hanging="361"/>
      <w:jc w:val="both"/>
    </w:pPr>
    <w:rPr>
      <w:rFonts w:ascii="Palatino Linotype" w:hAnsi="Palatino Linotype" w:eastAsia="Palatino Linotype" w:cs="Palatino Linotyp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1"/>
      <w:ind w:left="115"/>
    </w:pPr>
    <w:rPr>
      <w:rFonts w:ascii="Palatino Linotype" w:hAnsi="Palatino Linotype" w:eastAsia="Palatino Linotype" w:cs="Palatino Linotype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hyperlink" Target="http://www.ecfr.gov/" TargetMode="External"/><Relationship Id="rId16" Type="http://schemas.openxmlformats.org/officeDocument/2006/relationships/hyperlink" Target="http://www.fda.gov/radiation-emitting-" TargetMode="External"/><Relationship Id="rId17" Type="http://schemas.openxmlformats.org/officeDocument/2006/relationships/image" Target="media/image11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Xeyalə Məmmədova</dc:creator>
  <dcterms:created xsi:type="dcterms:W3CDTF">2022-05-29T07:57:44Z</dcterms:created>
  <dcterms:modified xsi:type="dcterms:W3CDTF">2022-05-29T07:57:44Z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2022-05-29T00:00:00Z</vt:filetime>
  </property>
</Properties>
</file>