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73D" w:rsidRDefault="000750DF">
      <w:pPr>
        <w:pStyle w:val="a3"/>
      </w:pPr>
      <w:r>
        <w:pict>
          <v:group id="_x0000_s1035" style="position:absolute;margin-left:45.4pt;margin-top:131.55pt;width:526.55pt;height:21.4pt;z-index:15730176;mso-position-horizontal-relative:page;mso-position-vertical-relative:page" coordorigin="908,2631" coordsize="10531,428">
            <v:shape id="_x0000_s1039" style="position:absolute;left:8964;top:2641;width:2474;height:53" coordorigin="8964,2642" coordsize="2474,53" o:spt="100" adj="0,,0" path="m8964,2695r2469,m8969,2642r2469,e" filled="f" strokecolor="#1f1f1f" strokeweight=".48pt">
              <v:stroke joinstyle="round"/>
              <v:formulas/>
              <v:path arrowok="t" o:connecttype="segments"/>
            </v:shape>
            <v:rect id="_x0000_s1038" style="position:absolute;left:910;top:2633;width:8036;height:423" fillcolor="#5d8668" stroked="f"/>
            <v:rect id="_x0000_s1037" style="position:absolute;left:910;top:2633;width:8036;height:423" filled="f" strokecolor="#046c3b" strokeweight=".08475mm"/>
            <v:shapetype id="_x0000_t202" coordsize="21600,21600" o:spt="202" path="m,l,21600r21600,l21600,xe">
              <v:stroke joinstyle="miter"/>
              <v:path gradientshapeok="t" o:connecttype="rect"/>
            </v:shapetype>
            <v:shape id="_x0000_s1036" type="#_x0000_t202" style="position:absolute;left:910;top:2633;width:8036;height:423" filled="f" stroked="f">
              <v:textbox inset="0,0,0,0">
                <w:txbxContent>
                  <w:p w:rsidR="0031773D" w:rsidRDefault="009A7522">
                    <w:pPr>
                      <w:spacing w:before="75"/>
                      <w:ind w:left="98"/>
                      <w:rPr>
                        <w:rFonts w:ascii="Arial"/>
                        <w:b/>
                        <w:i/>
                        <w:sz w:val="29"/>
                      </w:rPr>
                    </w:pPr>
                    <w:r>
                      <w:rPr>
                        <w:rFonts w:ascii="Arial"/>
                        <w:b/>
                        <w:i/>
                        <w:color w:val="FFFFFF"/>
                        <w:sz w:val="29"/>
                      </w:rPr>
                      <w:t>Journal of Ophthalmology Cases &amp; Hypotheses</w:t>
                    </w:r>
                  </w:p>
                </w:txbxContent>
              </v:textbox>
            </v:shape>
            <w10:wrap anchorx="page" anchory="page"/>
          </v:group>
        </w:pict>
      </w:r>
    </w:p>
    <w:p w:rsidR="0031773D" w:rsidRDefault="0031773D">
      <w:pPr>
        <w:pStyle w:val="a3"/>
        <w:spacing w:before="1"/>
        <w:rPr>
          <w:sz w:val="27"/>
        </w:rPr>
      </w:pPr>
    </w:p>
    <w:p w:rsidR="0031773D" w:rsidRDefault="009A7522">
      <w:pPr>
        <w:ind w:left="280"/>
        <w:rPr>
          <w:rFonts w:ascii="Arial"/>
          <w:b/>
          <w:sz w:val="20"/>
        </w:rPr>
      </w:pPr>
      <w:r>
        <w:rPr>
          <w:rFonts w:ascii="Arial"/>
          <w:b/>
          <w:color w:val="0070C0"/>
          <w:sz w:val="20"/>
        </w:rPr>
        <w:t>UDC</w:t>
      </w:r>
      <w:r>
        <w:rPr>
          <w:rFonts w:ascii="Arial"/>
          <w:b/>
          <w:color w:val="0070C0"/>
          <w:spacing w:val="-37"/>
          <w:sz w:val="20"/>
        </w:rPr>
        <w:t xml:space="preserve"> </w:t>
      </w:r>
      <w:r>
        <w:rPr>
          <w:rFonts w:ascii="Arial"/>
          <w:b/>
          <w:color w:val="0070C0"/>
          <w:sz w:val="20"/>
        </w:rPr>
        <w:t>617.73</w:t>
      </w:r>
    </w:p>
    <w:p w:rsidR="0031773D" w:rsidRDefault="0031773D">
      <w:pPr>
        <w:pStyle w:val="a3"/>
        <w:rPr>
          <w:rFonts w:ascii="Arial"/>
          <w:b/>
        </w:rPr>
      </w:pPr>
    </w:p>
    <w:p w:rsidR="0031773D" w:rsidRDefault="0031773D">
      <w:pPr>
        <w:pStyle w:val="a3"/>
        <w:rPr>
          <w:rFonts w:ascii="Arial"/>
          <w:b/>
        </w:rPr>
      </w:pPr>
    </w:p>
    <w:p w:rsidR="0031773D" w:rsidRDefault="0031773D">
      <w:pPr>
        <w:pStyle w:val="a3"/>
        <w:rPr>
          <w:rFonts w:ascii="Arial"/>
          <w:b/>
        </w:rPr>
      </w:pPr>
    </w:p>
    <w:p w:rsidR="0031773D" w:rsidRDefault="0031773D">
      <w:pPr>
        <w:pStyle w:val="a3"/>
        <w:rPr>
          <w:rFonts w:ascii="Arial"/>
          <w:b/>
        </w:rPr>
      </w:pPr>
    </w:p>
    <w:p w:rsidR="0031773D" w:rsidRDefault="0031773D">
      <w:pPr>
        <w:pStyle w:val="a3"/>
        <w:spacing w:before="9"/>
        <w:rPr>
          <w:rFonts w:ascii="Arial"/>
          <w:b/>
          <w:sz w:val="25"/>
        </w:rPr>
      </w:pPr>
    </w:p>
    <w:p w:rsidR="0031773D" w:rsidRDefault="009A7522">
      <w:pPr>
        <w:spacing w:before="1" w:line="280" w:lineRule="auto"/>
        <w:ind w:left="280" w:right="456"/>
        <w:rPr>
          <w:b/>
          <w:sz w:val="24"/>
        </w:rPr>
      </w:pPr>
      <w:r>
        <w:rPr>
          <w:b/>
          <w:color w:val="005B29"/>
          <w:sz w:val="24"/>
        </w:rPr>
        <w:t>BI</w:t>
      </w:r>
      <w:r>
        <w:rPr>
          <w:b/>
          <w:color w:val="007434"/>
          <w:sz w:val="24"/>
        </w:rPr>
        <w:t xml:space="preserve">LATERAL PAPILLEDEMA </w:t>
      </w:r>
      <w:r>
        <w:rPr>
          <w:b/>
          <w:color w:val="007434"/>
          <w:spacing w:val="-3"/>
          <w:sz w:val="24"/>
        </w:rPr>
        <w:t xml:space="preserve">-CASE </w:t>
      </w:r>
      <w:r>
        <w:rPr>
          <w:b/>
          <w:color w:val="007434"/>
          <w:sz w:val="24"/>
        </w:rPr>
        <w:t>REPORT.</w:t>
      </w:r>
    </w:p>
    <w:p w:rsidR="0031773D" w:rsidRDefault="0031773D">
      <w:pPr>
        <w:pStyle w:val="a3"/>
        <w:rPr>
          <w:b/>
          <w:sz w:val="28"/>
        </w:rPr>
      </w:pPr>
    </w:p>
    <w:p w:rsidR="0031773D" w:rsidRDefault="009A7522">
      <w:pPr>
        <w:spacing w:line="256" w:lineRule="auto"/>
        <w:ind w:left="280"/>
        <w:rPr>
          <w:rFonts w:ascii="Arial"/>
          <w:i/>
          <w:sz w:val="19"/>
        </w:rPr>
      </w:pPr>
      <w:proofErr w:type="spellStart"/>
      <w:r>
        <w:rPr>
          <w:b/>
          <w:color w:val="007434"/>
          <w:sz w:val="18"/>
        </w:rPr>
        <w:t>Mammadkhanova</w:t>
      </w:r>
      <w:proofErr w:type="spellEnd"/>
      <w:r>
        <w:rPr>
          <w:b/>
          <w:color w:val="007434"/>
          <w:sz w:val="18"/>
        </w:rPr>
        <w:t xml:space="preserve"> A.I. MD </w:t>
      </w:r>
      <w:r>
        <w:rPr>
          <w:sz w:val="18"/>
        </w:rPr>
        <w:t xml:space="preserve">(Corresponding Author) </w:t>
      </w:r>
      <w:r>
        <w:rPr>
          <w:rFonts w:ascii="Arial"/>
          <w:i/>
          <w:color w:val="201F1F"/>
          <w:sz w:val="19"/>
        </w:rPr>
        <w:t xml:space="preserve">National Prime Hospital, Baku, Azerbaijan </w:t>
      </w:r>
      <w:hyperlink r:id="rId7">
        <w:r>
          <w:rPr>
            <w:rFonts w:ascii="Arial"/>
            <w:i/>
            <w:color w:val="201F1F"/>
            <w:sz w:val="19"/>
          </w:rPr>
          <w:t>ayanmammadkhanova@gmail.com</w:t>
        </w:r>
      </w:hyperlink>
    </w:p>
    <w:p w:rsidR="0031773D" w:rsidRDefault="0031773D">
      <w:pPr>
        <w:pStyle w:val="a3"/>
        <w:spacing w:before="9"/>
        <w:rPr>
          <w:rFonts w:ascii="Arial"/>
          <w:i/>
          <w:sz w:val="24"/>
        </w:rPr>
      </w:pPr>
    </w:p>
    <w:p w:rsidR="0031773D" w:rsidRDefault="009A7522">
      <w:pPr>
        <w:ind w:left="280"/>
        <w:rPr>
          <w:b/>
          <w:sz w:val="18"/>
        </w:rPr>
      </w:pPr>
      <w:proofErr w:type="spellStart"/>
      <w:r>
        <w:rPr>
          <w:b/>
          <w:color w:val="007434"/>
          <w:w w:val="110"/>
          <w:sz w:val="18"/>
        </w:rPr>
        <w:t>Galbinur</w:t>
      </w:r>
      <w:proofErr w:type="spellEnd"/>
      <w:r>
        <w:rPr>
          <w:b/>
          <w:color w:val="007434"/>
          <w:w w:val="110"/>
          <w:sz w:val="18"/>
        </w:rPr>
        <w:t xml:space="preserve"> T.P. MD PhD</w:t>
      </w:r>
    </w:p>
    <w:p w:rsidR="0031773D" w:rsidRDefault="009A7522">
      <w:pPr>
        <w:spacing w:before="4"/>
        <w:ind w:left="280"/>
        <w:rPr>
          <w:rFonts w:ascii="Arial"/>
          <w:i/>
          <w:sz w:val="19"/>
        </w:rPr>
      </w:pPr>
      <w:r>
        <w:rPr>
          <w:rFonts w:ascii="Arial"/>
          <w:i/>
          <w:color w:val="201F1F"/>
          <w:sz w:val="19"/>
        </w:rPr>
        <w:t>National Prime Hospital, Baku, Azerbaijan</w:t>
      </w:r>
    </w:p>
    <w:p w:rsidR="0031773D" w:rsidRDefault="0031773D">
      <w:pPr>
        <w:pStyle w:val="a3"/>
        <w:spacing w:before="1"/>
        <w:rPr>
          <w:rFonts w:ascii="Arial"/>
          <w:i/>
          <w:sz w:val="26"/>
        </w:rPr>
      </w:pPr>
    </w:p>
    <w:p w:rsidR="0031773D" w:rsidRDefault="009A7522">
      <w:pPr>
        <w:ind w:left="280"/>
        <w:rPr>
          <w:b/>
          <w:sz w:val="18"/>
        </w:rPr>
      </w:pPr>
      <w:proofErr w:type="spellStart"/>
      <w:r>
        <w:rPr>
          <w:b/>
          <w:color w:val="007434"/>
          <w:w w:val="110"/>
          <w:sz w:val="18"/>
        </w:rPr>
        <w:t>Galbinur</w:t>
      </w:r>
      <w:proofErr w:type="spellEnd"/>
      <w:r>
        <w:rPr>
          <w:b/>
          <w:color w:val="007434"/>
          <w:w w:val="110"/>
          <w:sz w:val="18"/>
        </w:rPr>
        <w:t xml:space="preserve"> A.P. MD</w:t>
      </w:r>
    </w:p>
    <w:p w:rsidR="0031773D" w:rsidRDefault="009A7522">
      <w:pPr>
        <w:spacing w:before="9"/>
        <w:ind w:left="280"/>
        <w:rPr>
          <w:rFonts w:ascii="Arial"/>
          <w:i/>
          <w:sz w:val="19"/>
        </w:rPr>
      </w:pPr>
      <w:r>
        <w:rPr>
          <w:rFonts w:ascii="Arial"/>
          <w:i/>
          <w:color w:val="201F1F"/>
          <w:sz w:val="19"/>
        </w:rPr>
        <w:t>Azerbaijan Medical University, Baku, Azerbaijan</w:t>
      </w:r>
    </w:p>
    <w:p w:rsidR="0031773D" w:rsidRDefault="009A7522">
      <w:pPr>
        <w:pStyle w:val="1"/>
        <w:spacing w:before="57"/>
      </w:pPr>
      <w:r>
        <w:rPr>
          <w:color w:val="007434"/>
        </w:rPr>
        <w:t>Abstract</w:t>
      </w:r>
    </w:p>
    <w:p w:rsidR="0031773D" w:rsidRDefault="0031773D">
      <w:pPr>
        <w:pStyle w:val="a3"/>
        <w:spacing w:before="10"/>
        <w:rPr>
          <w:b/>
          <w:sz w:val="29"/>
        </w:rPr>
      </w:pPr>
    </w:p>
    <w:p w:rsidR="0031773D" w:rsidRDefault="009A7522">
      <w:pPr>
        <w:spacing w:before="1" w:line="230" w:lineRule="auto"/>
        <w:ind w:left="280" w:right="20"/>
        <w:rPr>
          <w:rFonts w:ascii="P052"/>
          <w:i/>
          <w:sz w:val="18"/>
        </w:rPr>
      </w:pPr>
      <w:r>
        <w:rPr>
          <w:rFonts w:ascii="P052"/>
          <w:i/>
          <w:sz w:val="18"/>
        </w:rPr>
        <w:t xml:space="preserve">This case report presents a detailed analysis of a patient with papilledema, discussing the clinical presentation, </w:t>
      </w:r>
      <w:proofErr w:type="spellStart"/>
      <w:r>
        <w:rPr>
          <w:rFonts w:ascii="P052"/>
          <w:i/>
          <w:sz w:val="18"/>
        </w:rPr>
        <w:t>diagnostoc</w:t>
      </w:r>
      <w:proofErr w:type="spellEnd"/>
      <w:r>
        <w:rPr>
          <w:rFonts w:ascii="P052"/>
          <w:i/>
          <w:sz w:val="18"/>
        </w:rPr>
        <w:t xml:space="preserve"> </w:t>
      </w:r>
      <w:proofErr w:type="spellStart"/>
      <w:r>
        <w:rPr>
          <w:rFonts w:ascii="P052"/>
          <w:i/>
          <w:sz w:val="18"/>
        </w:rPr>
        <w:t>evalution</w:t>
      </w:r>
      <w:proofErr w:type="spellEnd"/>
      <w:r>
        <w:rPr>
          <w:rFonts w:ascii="P052"/>
          <w:i/>
          <w:sz w:val="18"/>
        </w:rPr>
        <w:t>, management strategies, and long-term prognosis. Papilledema is characterized by swelling of the optic disc due to increased intracranial pressure, typically associated with various neurologic conditions. The report aims to enhance understanding of papilledema, emphasizing the importance of early diagnosis and prompt intervention for better patient outcomes.</w:t>
      </w:r>
    </w:p>
    <w:p w:rsidR="0031773D" w:rsidRDefault="009A7522">
      <w:pPr>
        <w:spacing w:line="247" w:lineRule="exact"/>
        <w:ind w:left="381"/>
        <w:rPr>
          <w:rFonts w:ascii="Arial"/>
          <w:i/>
          <w:sz w:val="19"/>
        </w:rPr>
      </w:pPr>
      <w:r>
        <w:rPr>
          <w:rFonts w:ascii="Arial"/>
          <w:b/>
          <w:i/>
          <w:color w:val="00682C"/>
          <w:sz w:val="19"/>
        </w:rPr>
        <w:t xml:space="preserve">Keywords: </w:t>
      </w:r>
      <w:r>
        <w:rPr>
          <w:rFonts w:ascii="P052"/>
          <w:i/>
          <w:sz w:val="18"/>
        </w:rPr>
        <w:t>papilledema</w:t>
      </w:r>
      <w:r>
        <w:rPr>
          <w:rFonts w:ascii="Arial"/>
          <w:i/>
          <w:sz w:val="19"/>
        </w:rPr>
        <w:t>, i</w:t>
      </w:r>
      <w:r>
        <w:rPr>
          <w:rFonts w:ascii="P052"/>
          <w:i/>
          <w:sz w:val="18"/>
        </w:rPr>
        <w:t>ncreased intracranial pressure</w:t>
      </w:r>
      <w:r>
        <w:rPr>
          <w:rFonts w:ascii="Arial"/>
          <w:i/>
          <w:sz w:val="19"/>
        </w:rPr>
        <w:t>.</w:t>
      </w:r>
    </w:p>
    <w:p w:rsidR="0031773D" w:rsidRDefault="0031773D">
      <w:pPr>
        <w:pStyle w:val="a3"/>
        <w:rPr>
          <w:rFonts w:ascii="Arial"/>
          <w:i/>
        </w:rPr>
      </w:pPr>
    </w:p>
    <w:p w:rsidR="0031773D" w:rsidRDefault="0031773D">
      <w:pPr>
        <w:pStyle w:val="a3"/>
        <w:rPr>
          <w:rFonts w:ascii="Arial"/>
          <w:i/>
        </w:rPr>
      </w:pPr>
    </w:p>
    <w:p w:rsidR="0031773D" w:rsidRDefault="000750DF">
      <w:pPr>
        <w:pStyle w:val="a3"/>
        <w:spacing w:before="8"/>
        <w:rPr>
          <w:rFonts w:ascii="Arial"/>
          <w:i/>
          <w:sz w:val="25"/>
        </w:rPr>
      </w:pPr>
      <w:r>
        <w:pict>
          <v:group id="_x0000_s1032" style="position:absolute;margin-left:59.35pt;margin-top:16.75pt;width:210.1pt;height:12.75pt;z-index:-15728128;mso-wrap-distance-left:0;mso-wrap-distance-right:0;mso-position-horizontal-relative:page" coordorigin="1187,335" coordsize="4202,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1187;top:335;width:4202;height:255">
              <v:imagedata r:id="rId8" o:title=""/>
            </v:shape>
            <v:shape id="_x0000_s1033" type="#_x0000_t202" style="position:absolute;left:1187;top:335;width:4202;height:255" filled="f" stroked="f">
              <v:textbox inset="0,0,0,0">
                <w:txbxContent>
                  <w:p w:rsidR="0031773D" w:rsidRDefault="009A7522">
                    <w:pPr>
                      <w:spacing w:before="13"/>
                      <w:ind w:left="1232"/>
                      <w:rPr>
                        <w:rFonts w:ascii="Arial"/>
                        <w:b/>
                        <w:sz w:val="18"/>
                      </w:rPr>
                    </w:pPr>
                    <w:r>
                      <w:rPr>
                        <w:rFonts w:ascii="Arial"/>
                        <w:b/>
                        <w:color w:val="FFFFFF"/>
                        <w:sz w:val="18"/>
                      </w:rPr>
                      <w:t>Access this article online</w:t>
                    </w:r>
                  </w:p>
                </w:txbxContent>
              </v:textbox>
            </v:shape>
            <w10:wrap type="topAndBottom" anchorx="page"/>
          </v:group>
        </w:pict>
      </w:r>
    </w:p>
    <w:tbl>
      <w:tblPr>
        <w:tblStyle w:val="TableNormal"/>
        <w:tblW w:w="0" w:type="auto"/>
        <w:tblInd w:w="434" w:type="dxa"/>
        <w:tblBorders>
          <w:top w:val="single" w:sz="8" w:space="0" w:color="007434"/>
          <w:left w:val="single" w:sz="8" w:space="0" w:color="007434"/>
          <w:bottom w:val="single" w:sz="8" w:space="0" w:color="007434"/>
          <w:right w:val="single" w:sz="8" w:space="0" w:color="007434"/>
          <w:insideH w:val="single" w:sz="8" w:space="0" w:color="007434"/>
          <w:insideV w:val="single" w:sz="8" w:space="0" w:color="007434"/>
        </w:tblBorders>
        <w:tblLayout w:type="fixed"/>
        <w:tblLook w:val="01E0" w:firstRow="1" w:lastRow="1" w:firstColumn="1" w:lastColumn="1" w:noHBand="0" w:noVBand="0"/>
      </w:tblPr>
      <w:tblGrid>
        <w:gridCol w:w="2299"/>
        <w:gridCol w:w="1833"/>
      </w:tblGrid>
      <w:tr w:rsidR="0031773D">
        <w:trPr>
          <w:trHeight w:val="316"/>
        </w:trPr>
        <w:tc>
          <w:tcPr>
            <w:tcW w:w="2299" w:type="dxa"/>
            <w:tcBorders>
              <w:left w:val="single" w:sz="8" w:space="0" w:color="0052A2"/>
              <w:bottom w:val="single" w:sz="8" w:space="0" w:color="0052A2"/>
              <w:right w:val="single" w:sz="8" w:space="0" w:color="0052A2"/>
            </w:tcBorders>
          </w:tcPr>
          <w:p w:rsidR="0031773D" w:rsidRDefault="009A7522">
            <w:pPr>
              <w:pStyle w:val="TableParagraph"/>
              <w:spacing w:before="7"/>
              <w:ind w:left="479"/>
              <w:rPr>
                <w:rFonts w:ascii="Arial"/>
                <w:b/>
                <w:sz w:val="12"/>
              </w:rPr>
            </w:pPr>
            <w:r>
              <w:rPr>
                <w:rFonts w:ascii="Arial"/>
                <w:b/>
                <w:color w:val="211F1F"/>
                <w:sz w:val="12"/>
              </w:rPr>
              <w:t>Quick Response Code:</w:t>
            </w:r>
          </w:p>
        </w:tc>
        <w:tc>
          <w:tcPr>
            <w:tcW w:w="1833" w:type="dxa"/>
            <w:tcBorders>
              <w:left w:val="single" w:sz="8" w:space="0" w:color="0052A2"/>
              <w:bottom w:val="nil"/>
              <w:right w:val="single" w:sz="8" w:space="0" w:color="0052A2"/>
            </w:tcBorders>
          </w:tcPr>
          <w:p w:rsidR="0031773D" w:rsidRDefault="009A7522">
            <w:pPr>
              <w:pStyle w:val="TableParagraph"/>
              <w:spacing w:before="69"/>
              <w:rPr>
                <w:rFonts w:ascii="Arial"/>
                <w:b/>
                <w:sz w:val="12"/>
              </w:rPr>
            </w:pPr>
            <w:r>
              <w:rPr>
                <w:rFonts w:ascii="Arial"/>
                <w:b/>
                <w:color w:val="211F1F"/>
                <w:sz w:val="12"/>
              </w:rPr>
              <w:t>Website:</w:t>
            </w:r>
          </w:p>
        </w:tc>
      </w:tr>
      <w:tr w:rsidR="0031773D">
        <w:trPr>
          <w:trHeight w:val="204"/>
        </w:trPr>
        <w:tc>
          <w:tcPr>
            <w:tcW w:w="2299" w:type="dxa"/>
            <w:vMerge w:val="restart"/>
            <w:tcBorders>
              <w:top w:val="single" w:sz="8" w:space="0" w:color="0052A2"/>
              <w:left w:val="single" w:sz="8" w:space="0" w:color="0052A2"/>
              <w:bottom w:val="single" w:sz="8" w:space="0" w:color="0052A2"/>
              <w:right w:val="single" w:sz="8" w:space="0" w:color="0052A2"/>
            </w:tcBorders>
          </w:tcPr>
          <w:p w:rsidR="0031773D" w:rsidRDefault="0031773D">
            <w:pPr>
              <w:pStyle w:val="TableParagraph"/>
              <w:ind w:left="0"/>
              <w:rPr>
                <w:rFonts w:ascii="Arial"/>
                <w:i/>
                <w:sz w:val="20"/>
              </w:rPr>
            </w:pPr>
          </w:p>
          <w:p w:rsidR="0031773D" w:rsidRDefault="0031773D">
            <w:pPr>
              <w:pStyle w:val="TableParagraph"/>
              <w:spacing w:before="2"/>
              <w:ind w:left="0"/>
              <w:rPr>
                <w:rFonts w:ascii="Arial"/>
                <w:i/>
                <w:sz w:val="12"/>
              </w:rPr>
            </w:pPr>
          </w:p>
          <w:p w:rsidR="0031773D" w:rsidRDefault="009A7522">
            <w:pPr>
              <w:pStyle w:val="TableParagraph"/>
              <w:ind w:left="721"/>
              <w:rPr>
                <w:rFonts w:ascii="Arial"/>
                <w:sz w:val="20"/>
              </w:rPr>
            </w:pPr>
            <w:r>
              <w:rPr>
                <w:rFonts w:ascii="Arial"/>
                <w:noProof/>
                <w:sz w:val="20"/>
              </w:rPr>
              <w:drawing>
                <wp:inline distT="0" distB="0" distL="0" distR="0">
                  <wp:extent cx="718755" cy="718756"/>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718755" cy="718756"/>
                          </a:xfrm>
                          <a:prstGeom prst="rect">
                            <a:avLst/>
                          </a:prstGeom>
                        </pic:spPr>
                      </pic:pic>
                    </a:graphicData>
                  </a:graphic>
                </wp:inline>
              </w:drawing>
            </w:r>
          </w:p>
        </w:tc>
        <w:tc>
          <w:tcPr>
            <w:tcW w:w="1833" w:type="dxa"/>
            <w:tcBorders>
              <w:top w:val="nil"/>
              <w:left w:val="single" w:sz="8" w:space="0" w:color="0052A2"/>
              <w:bottom w:val="nil"/>
              <w:right w:val="single" w:sz="8" w:space="0" w:color="0052A2"/>
            </w:tcBorders>
          </w:tcPr>
          <w:p w:rsidR="0031773D" w:rsidRDefault="009A7522">
            <w:pPr>
              <w:pStyle w:val="TableParagraph"/>
              <w:spacing w:before="41" w:line="143" w:lineRule="exact"/>
              <w:ind w:right="-15"/>
              <w:rPr>
                <w:sz w:val="14"/>
              </w:rPr>
            </w:pPr>
            <w:r>
              <w:rPr>
                <w:spacing w:val="-1"/>
                <w:w w:val="95"/>
                <w:sz w:val="14"/>
              </w:rPr>
              <w:t>https://ophthalmolcases.com/in</w:t>
            </w:r>
          </w:p>
        </w:tc>
      </w:tr>
      <w:tr w:rsidR="0031773D">
        <w:trPr>
          <w:trHeight w:val="322"/>
        </w:trPr>
        <w:tc>
          <w:tcPr>
            <w:tcW w:w="2299" w:type="dxa"/>
            <w:vMerge/>
            <w:tcBorders>
              <w:top w:val="nil"/>
              <w:left w:val="single" w:sz="8" w:space="0" w:color="0052A2"/>
              <w:bottom w:val="single" w:sz="8" w:space="0" w:color="0052A2"/>
              <w:right w:val="single" w:sz="8" w:space="0" w:color="0052A2"/>
            </w:tcBorders>
          </w:tcPr>
          <w:p w:rsidR="0031773D" w:rsidRDefault="0031773D">
            <w:pPr>
              <w:rPr>
                <w:sz w:val="2"/>
                <w:szCs w:val="2"/>
              </w:rPr>
            </w:pPr>
          </w:p>
        </w:tc>
        <w:tc>
          <w:tcPr>
            <w:tcW w:w="1833" w:type="dxa"/>
            <w:tcBorders>
              <w:top w:val="nil"/>
              <w:left w:val="single" w:sz="8" w:space="0" w:color="0052A2"/>
              <w:bottom w:val="single" w:sz="8" w:space="0" w:color="0052A2"/>
              <w:right w:val="single" w:sz="8" w:space="0" w:color="0052A2"/>
            </w:tcBorders>
          </w:tcPr>
          <w:p w:rsidR="0031773D" w:rsidRDefault="009A7522">
            <w:pPr>
              <w:pStyle w:val="TableParagraph"/>
              <w:spacing w:line="156" w:lineRule="exact"/>
              <w:rPr>
                <w:sz w:val="14"/>
              </w:rPr>
            </w:pPr>
            <w:proofErr w:type="spellStart"/>
            <w:r>
              <w:rPr>
                <w:sz w:val="14"/>
              </w:rPr>
              <w:t>dex.php</w:t>
            </w:r>
            <w:proofErr w:type="spellEnd"/>
            <w:r>
              <w:rPr>
                <w:sz w:val="14"/>
              </w:rPr>
              <w:t>/ hat</w:t>
            </w:r>
          </w:p>
        </w:tc>
      </w:tr>
      <w:tr w:rsidR="0031773D">
        <w:trPr>
          <w:trHeight w:val="274"/>
        </w:trPr>
        <w:tc>
          <w:tcPr>
            <w:tcW w:w="2299" w:type="dxa"/>
            <w:vMerge/>
            <w:tcBorders>
              <w:top w:val="nil"/>
              <w:left w:val="single" w:sz="8" w:space="0" w:color="0052A2"/>
              <w:bottom w:val="single" w:sz="8" w:space="0" w:color="0052A2"/>
              <w:right w:val="single" w:sz="8" w:space="0" w:color="0052A2"/>
            </w:tcBorders>
          </w:tcPr>
          <w:p w:rsidR="0031773D" w:rsidRDefault="0031773D">
            <w:pPr>
              <w:rPr>
                <w:sz w:val="2"/>
                <w:szCs w:val="2"/>
              </w:rPr>
            </w:pPr>
          </w:p>
        </w:tc>
        <w:tc>
          <w:tcPr>
            <w:tcW w:w="1833" w:type="dxa"/>
            <w:tcBorders>
              <w:top w:val="single" w:sz="8" w:space="0" w:color="0052A2"/>
              <w:left w:val="single" w:sz="8" w:space="0" w:color="0052A2"/>
              <w:bottom w:val="nil"/>
              <w:right w:val="single" w:sz="8" w:space="0" w:color="0052A2"/>
            </w:tcBorders>
          </w:tcPr>
          <w:p w:rsidR="0031773D" w:rsidRDefault="009A7522">
            <w:pPr>
              <w:pStyle w:val="TableParagraph"/>
              <w:spacing w:before="36"/>
              <w:rPr>
                <w:rFonts w:ascii="Arial"/>
                <w:b/>
                <w:sz w:val="14"/>
              </w:rPr>
            </w:pPr>
            <w:r>
              <w:rPr>
                <w:rFonts w:ascii="Arial"/>
                <w:b/>
                <w:color w:val="211F1F"/>
                <w:sz w:val="14"/>
              </w:rPr>
              <w:t>DOI:</w:t>
            </w:r>
          </w:p>
        </w:tc>
      </w:tr>
      <w:tr w:rsidR="0031773D">
        <w:trPr>
          <w:trHeight w:val="236"/>
        </w:trPr>
        <w:tc>
          <w:tcPr>
            <w:tcW w:w="2299" w:type="dxa"/>
            <w:vMerge/>
            <w:tcBorders>
              <w:top w:val="nil"/>
              <w:left w:val="single" w:sz="8" w:space="0" w:color="0052A2"/>
              <w:bottom w:val="single" w:sz="8" w:space="0" w:color="0052A2"/>
              <w:right w:val="single" w:sz="8" w:space="0" w:color="0052A2"/>
            </w:tcBorders>
          </w:tcPr>
          <w:p w:rsidR="0031773D" w:rsidRDefault="0031773D">
            <w:pPr>
              <w:rPr>
                <w:sz w:val="2"/>
                <w:szCs w:val="2"/>
              </w:rPr>
            </w:pPr>
            <w:bookmarkStart w:id="0" w:name="_GoBack" w:colFirst="1" w:colLast="1"/>
          </w:p>
        </w:tc>
        <w:tc>
          <w:tcPr>
            <w:tcW w:w="1833" w:type="dxa"/>
            <w:tcBorders>
              <w:top w:val="nil"/>
              <w:left w:val="single" w:sz="8" w:space="0" w:color="0052A2"/>
              <w:bottom w:val="nil"/>
              <w:right w:val="single" w:sz="8" w:space="0" w:color="0052A2"/>
            </w:tcBorders>
          </w:tcPr>
          <w:p w:rsidR="0031773D" w:rsidRPr="00A0066D" w:rsidRDefault="009A7522" w:rsidP="00A0066D">
            <w:pPr>
              <w:rPr>
                <w:sz w:val="14"/>
                <w:szCs w:val="14"/>
              </w:rPr>
            </w:pPr>
            <w:r w:rsidRPr="00A0066D">
              <w:rPr>
                <w:sz w:val="14"/>
                <w:szCs w:val="14"/>
              </w:rPr>
              <w:t>10.30546/</w:t>
            </w:r>
            <w:r w:rsidR="00344C3B" w:rsidRPr="00A0066D">
              <w:rPr>
                <w:sz w:val="14"/>
                <w:szCs w:val="14"/>
              </w:rPr>
              <w:t>2788-</w:t>
            </w:r>
          </w:p>
        </w:tc>
      </w:tr>
      <w:tr w:rsidR="0031773D">
        <w:trPr>
          <w:trHeight w:val="325"/>
        </w:trPr>
        <w:tc>
          <w:tcPr>
            <w:tcW w:w="2299" w:type="dxa"/>
            <w:vMerge/>
            <w:tcBorders>
              <w:top w:val="nil"/>
              <w:left w:val="single" w:sz="8" w:space="0" w:color="0052A2"/>
              <w:bottom w:val="single" w:sz="8" w:space="0" w:color="0052A2"/>
              <w:right w:val="single" w:sz="8" w:space="0" w:color="0052A2"/>
            </w:tcBorders>
          </w:tcPr>
          <w:p w:rsidR="0031773D" w:rsidRDefault="0031773D">
            <w:pPr>
              <w:rPr>
                <w:sz w:val="2"/>
                <w:szCs w:val="2"/>
              </w:rPr>
            </w:pPr>
          </w:p>
        </w:tc>
        <w:tc>
          <w:tcPr>
            <w:tcW w:w="1833" w:type="dxa"/>
            <w:tcBorders>
              <w:top w:val="nil"/>
              <w:left w:val="single" w:sz="8" w:space="0" w:color="0052A2"/>
              <w:bottom w:val="single" w:sz="8" w:space="0" w:color="0052A2"/>
              <w:right w:val="single" w:sz="8" w:space="0" w:color="0052A2"/>
            </w:tcBorders>
          </w:tcPr>
          <w:p w:rsidR="0031773D" w:rsidRPr="00A0066D" w:rsidRDefault="00344C3B" w:rsidP="00A0066D">
            <w:pPr>
              <w:rPr>
                <w:sz w:val="14"/>
                <w:szCs w:val="14"/>
              </w:rPr>
            </w:pPr>
            <w:r w:rsidRPr="00A0066D">
              <w:rPr>
                <w:sz w:val="14"/>
                <w:szCs w:val="14"/>
              </w:rPr>
              <w:t>516X.2023.4.2.1</w:t>
            </w:r>
          </w:p>
        </w:tc>
      </w:tr>
      <w:bookmarkEnd w:id="0"/>
      <w:tr w:rsidR="0031773D">
        <w:trPr>
          <w:trHeight w:val="820"/>
        </w:trPr>
        <w:tc>
          <w:tcPr>
            <w:tcW w:w="2299" w:type="dxa"/>
            <w:vMerge/>
            <w:tcBorders>
              <w:top w:val="nil"/>
              <w:left w:val="single" w:sz="8" w:space="0" w:color="0052A2"/>
              <w:bottom w:val="single" w:sz="8" w:space="0" w:color="0052A2"/>
              <w:right w:val="single" w:sz="8" w:space="0" w:color="0052A2"/>
            </w:tcBorders>
          </w:tcPr>
          <w:p w:rsidR="0031773D" w:rsidRDefault="0031773D">
            <w:pPr>
              <w:rPr>
                <w:sz w:val="2"/>
                <w:szCs w:val="2"/>
              </w:rPr>
            </w:pPr>
          </w:p>
        </w:tc>
        <w:tc>
          <w:tcPr>
            <w:tcW w:w="1833" w:type="dxa"/>
            <w:tcBorders>
              <w:top w:val="single" w:sz="8" w:space="0" w:color="0052A2"/>
              <w:left w:val="single" w:sz="8" w:space="0" w:color="0052A2"/>
              <w:bottom w:val="single" w:sz="8" w:space="0" w:color="0052A2"/>
              <w:right w:val="single" w:sz="8" w:space="0" w:color="0052A2"/>
            </w:tcBorders>
          </w:tcPr>
          <w:p w:rsidR="0031773D" w:rsidRDefault="0031773D">
            <w:pPr>
              <w:pStyle w:val="TableParagraph"/>
              <w:spacing w:before="7"/>
              <w:ind w:left="0"/>
              <w:rPr>
                <w:rFonts w:ascii="Arial"/>
                <w:i/>
                <w:sz w:val="21"/>
              </w:rPr>
            </w:pPr>
          </w:p>
          <w:p w:rsidR="0031773D" w:rsidRDefault="009A7522">
            <w:pPr>
              <w:pStyle w:val="TableParagraph"/>
              <w:ind w:left="678"/>
              <w:rPr>
                <w:rFonts w:ascii="Arial"/>
                <w:sz w:val="20"/>
              </w:rPr>
            </w:pPr>
            <w:r>
              <w:rPr>
                <w:rFonts w:ascii="Arial"/>
                <w:noProof/>
                <w:sz w:val="20"/>
              </w:rPr>
              <w:drawing>
                <wp:inline distT="0" distB="0" distL="0" distR="0">
                  <wp:extent cx="619363" cy="242887"/>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0" cstate="print"/>
                          <a:stretch>
                            <a:fillRect/>
                          </a:stretch>
                        </pic:blipFill>
                        <pic:spPr>
                          <a:xfrm>
                            <a:off x="0" y="0"/>
                            <a:ext cx="619363" cy="242887"/>
                          </a:xfrm>
                          <a:prstGeom prst="rect">
                            <a:avLst/>
                          </a:prstGeom>
                        </pic:spPr>
                      </pic:pic>
                    </a:graphicData>
                  </a:graphic>
                </wp:inline>
              </w:drawing>
            </w:r>
          </w:p>
        </w:tc>
      </w:tr>
    </w:tbl>
    <w:p w:rsidR="0031773D" w:rsidRDefault="0031773D">
      <w:pPr>
        <w:pStyle w:val="a3"/>
        <w:rPr>
          <w:rFonts w:ascii="Arial"/>
          <w:i/>
          <w:sz w:val="24"/>
        </w:rPr>
      </w:pPr>
    </w:p>
    <w:p w:rsidR="0031773D" w:rsidRDefault="0031773D">
      <w:pPr>
        <w:pStyle w:val="a3"/>
        <w:rPr>
          <w:rFonts w:ascii="Arial"/>
          <w:i/>
          <w:sz w:val="24"/>
        </w:rPr>
      </w:pPr>
    </w:p>
    <w:p w:rsidR="0031773D" w:rsidRDefault="0031773D">
      <w:pPr>
        <w:pStyle w:val="a3"/>
        <w:spacing w:before="3"/>
        <w:rPr>
          <w:rFonts w:ascii="Arial"/>
          <w:i/>
          <w:sz w:val="21"/>
        </w:rPr>
      </w:pPr>
    </w:p>
    <w:p w:rsidR="0031773D" w:rsidRDefault="009A7522">
      <w:pPr>
        <w:pStyle w:val="1"/>
      </w:pPr>
      <w:r>
        <w:rPr>
          <w:color w:val="007434"/>
          <w:w w:val="105"/>
        </w:rPr>
        <w:t>Introduction</w:t>
      </w:r>
    </w:p>
    <w:p w:rsidR="0031773D" w:rsidRDefault="0031773D">
      <w:pPr>
        <w:pStyle w:val="a3"/>
        <w:spacing w:before="3"/>
        <w:rPr>
          <w:b/>
          <w:sz w:val="27"/>
        </w:rPr>
      </w:pPr>
    </w:p>
    <w:p w:rsidR="0031773D" w:rsidRDefault="009A7522">
      <w:pPr>
        <w:pStyle w:val="a3"/>
        <w:spacing w:line="300" w:lineRule="auto"/>
        <w:ind w:left="280"/>
      </w:pPr>
      <w:r>
        <w:rPr>
          <w:w w:val="110"/>
        </w:rPr>
        <w:t xml:space="preserve">Papilledema is a condition characterized by optic disc swelling caused by increased </w:t>
      </w:r>
      <w:proofErr w:type="spellStart"/>
      <w:r>
        <w:rPr>
          <w:w w:val="110"/>
        </w:rPr>
        <w:t>intractranial</w:t>
      </w:r>
      <w:proofErr w:type="spellEnd"/>
    </w:p>
    <w:p w:rsidR="00A0066D" w:rsidRDefault="009A7522" w:rsidP="00A0066D">
      <w:r>
        <w:br w:type="column"/>
      </w:r>
    </w:p>
    <w:p w:rsidR="00A0066D" w:rsidRDefault="00A0066D" w:rsidP="00A0066D">
      <w:pPr>
        <w:ind w:left="2880"/>
        <w:rPr>
          <w:sz w:val="18"/>
          <w:szCs w:val="18"/>
        </w:rPr>
      </w:pPr>
    </w:p>
    <w:p w:rsidR="0031773D" w:rsidRPr="00A0066D" w:rsidRDefault="009A7522" w:rsidP="00A0066D">
      <w:pPr>
        <w:ind w:left="2880"/>
        <w:rPr>
          <w:sz w:val="18"/>
          <w:szCs w:val="18"/>
        </w:rPr>
      </w:pPr>
      <w:r w:rsidRPr="00A0066D">
        <w:rPr>
          <w:sz w:val="18"/>
          <w:szCs w:val="18"/>
        </w:rPr>
        <w:t>Submission: 16-04-2023</w:t>
      </w:r>
    </w:p>
    <w:p w:rsidR="0031773D" w:rsidRPr="00A0066D" w:rsidRDefault="009A7522" w:rsidP="00A0066D">
      <w:pPr>
        <w:ind w:left="2880"/>
        <w:rPr>
          <w:sz w:val="18"/>
          <w:szCs w:val="18"/>
        </w:rPr>
      </w:pPr>
      <w:r w:rsidRPr="00A0066D">
        <w:rPr>
          <w:sz w:val="18"/>
          <w:szCs w:val="18"/>
        </w:rPr>
        <w:t>Accepted: 23-08-2023</w:t>
      </w:r>
    </w:p>
    <w:p w:rsidR="0031773D" w:rsidRDefault="009A7522" w:rsidP="00A0066D">
      <w:pPr>
        <w:ind w:left="2160" w:firstLine="720"/>
        <w:rPr>
          <w:rFonts w:ascii="Arial"/>
        </w:rPr>
      </w:pPr>
      <w:r w:rsidRPr="00A0066D">
        <w:rPr>
          <w:sz w:val="18"/>
          <w:szCs w:val="18"/>
        </w:rPr>
        <w:t>Published: 15-12-2023</w:t>
      </w:r>
    </w:p>
    <w:p w:rsidR="0031773D" w:rsidRDefault="0031773D">
      <w:pPr>
        <w:pStyle w:val="a3"/>
        <w:rPr>
          <w:rFonts w:ascii="Arial"/>
          <w:b/>
          <w:sz w:val="18"/>
        </w:rPr>
      </w:pPr>
    </w:p>
    <w:p w:rsidR="0031773D" w:rsidRDefault="0031773D">
      <w:pPr>
        <w:pStyle w:val="a3"/>
        <w:rPr>
          <w:rFonts w:ascii="Arial"/>
          <w:b/>
          <w:sz w:val="18"/>
        </w:rPr>
      </w:pPr>
    </w:p>
    <w:p w:rsidR="0031773D" w:rsidRDefault="0031773D">
      <w:pPr>
        <w:pStyle w:val="a3"/>
        <w:rPr>
          <w:rFonts w:ascii="Arial"/>
          <w:b/>
          <w:sz w:val="18"/>
        </w:rPr>
      </w:pPr>
    </w:p>
    <w:p w:rsidR="0031773D" w:rsidRDefault="0031773D">
      <w:pPr>
        <w:pStyle w:val="a3"/>
        <w:rPr>
          <w:rFonts w:ascii="Arial"/>
          <w:b/>
          <w:sz w:val="18"/>
        </w:rPr>
      </w:pPr>
    </w:p>
    <w:p w:rsidR="0031773D" w:rsidRDefault="0031773D">
      <w:pPr>
        <w:pStyle w:val="a3"/>
        <w:rPr>
          <w:rFonts w:ascii="Arial"/>
          <w:b/>
          <w:sz w:val="18"/>
        </w:rPr>
      </w:pPr>
    </w:p>
    <w:p w:rsidR="0031773D" w:rsidRDefault="009A7522">
      <w:pPr>
        <w:pStyle w:val="a3"/>
        <w:spacing w:line="302" w:lineRule="auto"/>
        <w:ind w:left="280" w:right="281"/>
      </w:pPr>
      <w:r>
        <w:rPr>
          <w:w w:val="115"/>
        </w:rPr>
        <w:t>pressure.</w:t>
      </w:r>
      <w:r>
        <w:rPr>
          <w:spacing w:val="-26"/>
          <w:w w:val="115"/>
        </w:rPr>
        <w:t xml:space="preserve"> </w:t>
      </w:r>
      <w:r>
        <w:rPr>
          <w:w w:val="115"/>
        </w:rPr>
        <w:t>It</w:t>
      </w:r>
      <w:r>
        <w:rPr>
          <w:spacing w:val="-25"/>
          <w:w w:val="115"/>
        </w:rPr>
        <w:t xml:space="preserve"> </w:t>
      </w:r>
      <w:r>
        <w:rPr>
          <w:w w:val="115"/>
        </w:rPr>
        <w:t>is</w:t>
      </w:r>
      <w:r>
        <w:rPr>
          <w:spacing w:val="-25"/>
          <w:w w:val="115"/>
        </w:rPr>
        <w:t xml:space="preserve"> </w:t>
      </w:r>
      <w:r>
        <w:rPr>
          <w:w w:val="115"/>
        </w:rPr>
        <w:t>a</w:t>
      </w:r>
      <w:r>
        <w:rPr>
          <w:spacing w:val="-26"/>
          <w:w w:val="115"/>
        </w:rPr>
        <w:t xml:space="preserve"> </w:t>
      </w:r>
      <w:r>
        <w:rPr>
          <w:w w:val="115"/>
        </w:rPr>
        <w:t>key</w:t>
      </w:r>
      <w:r>
        <w:rPr>
          <w:spacing w:val="-25"/>
          <w:w w:val="115"/>
        </w:rPr>
        <w:t xml:space="preserve"> </w:t>
      </w:r>
      <w:r>
        <w:rPr>
          <w:w w:val="115"/>
        </w:rPr>
        <w:t>clinical</w:t>
      </w:r>
      <w:r>
        <w:rPr>
          <w:spacing w:val="-25"/>
          <w:w w:val="115"/>
        </w:rPr>
        <w:t xml:space="preserve"> </w:t>
      </w:r>
      <w:r>
        <w:rPr>
          <w:w w:val="115"/>
        </w:rPr>
        <w:t>sign</w:t>
      </w:r>
      <w:r>
        <w:rPr>
          <w:spacing w:val="-26"/>
          <w:w w:val="115"/>
        </w:rPr>
        <w:t xml:space="preserve"> </w:t>
      </w:r>
      <w:r>
        <w:rPr>
          <w:w w:val="115"/>
        </w:rPr>
        <w:t>often</w:t>
      </w:r>
      <w:r>
        <w:rPr>
          <w:spacing w:val="-25"/>
          <w:w w:val="115"/>
        </w:rPr>
        <w:t xml:space="preserve"> </w:t>
      </w:r>
      <w:r>
        <w:rPr>
          <w:w w:val="115"/>
        </w:rPr>
        <w:t>associated with</w:t>
      </w:r>
      <w:r>
        <w:rPr>
          <w:spacing w:val="-26"/>
          <w:w w:val="115"/>
        </w:rPr>
        <w:t xml:space="preserve"> </w:t>
      </w:r>
      <w:r>
        <w:rPr>
          <w:w w:val="115"/>
        </w:rPr>
        <w:t>a</w:t>
      </w:r>
      <w:r>
        <w:rPr>
          <w:spacing w:val="-26"/>
          <w:w w:val="115"/>
        </w:rPr>
        <w:t xml:space="preserve"> </w:t>
      </w:r>
      <w:r>
        <w:rPr>
          <w:w w:val="115"/>
        </w:rPr>
        <w:t>variety</w:t>
      </w:r>
      <w:r>
        <w:rPr>
          <w:spacing w:val="-25"/>
          <w:w w:val="115"/>
        </w:rPr>
        <w:t xml:space="preserve"> </w:t>
      </w:r>
      <w:r>
        <w:rPr>
          <w:w w:val="115"/>
        </w:rPr>
        <w:t>of</w:t>
      </w:r>
      <w:r>
        <w:rPr>
          <w:spacing w:val="-26"/>
          <w:w w:val="115"/>
        </w:rPr>
        <w:t xml:space="preserve"> </w:t>
      </w:r>
      <w:r>
        <w:rPr>
          <w:w w:val="115"/>
        </w:rPr>
        <w:t>intracranial</w:t>
      </w:r>
      <w:r>
        <w:rPr>
          <w:spacing w:val="-25"/>
          <w:w w:val="115"/>
        </w:rPr>
        <w:t xml:space="preserve"> </w:t>
      </w:r>
      <w:r>
        <w:rPr>
          <w:w w:val="115"/>
        </w:rPr>
        <w:t>pathologies,</w:t>
      </w:r>
      <w:r>
        <w:rPr>
          <w:spacing w:val="-26"/>
          <w:w w:val="115"/>
        </w:rPr>
        <w:t xml:space="preserve"> </w:t>
      </w:r>
      <w:r>
        <w:rPr>
          <w:w w:val="115"/>
        </w:rPr>
        <w:t>such</w:t>
      </w:r>
      <w:r>
        <w:rPr>
          <w:spacing w:val="-26"/>
          <w:w w:val="115"/>
        </w:rPr>
        <w:t xml:space="preserve"> </w:t>
      </w:r>
      <w:r>
        <w:rPr>
          <w:w w:val="115"/>
        </w:rPr>
        <w:t>as brain tumors, hydrocephalus, and idiopathic intracranial</w:t>
      </w:r>
      <w:r>
        <w:rPr>
          <w:spacing w:val="-41"/>
          <w:w w:val="115"/>
        </w:rPr>
        <w:t xml:space="preserve"> </w:t>
      </w:r>
      <w:r>
        <w:rPr>
          <w:w w:val="115"/>
        </w:rPr>
        <w:t>hypertension</w:t>
      </w:r>
      <w:r>
        <w:rPr>
          <w:spacing w:val="-40"/>
          <w:w w:val="115"/>
        </w:rPr>
        <w:t xml:space="preserve"> </w:t>
      </w:r>
      <w:r>
        <w:rPr>
          <w:w w:val="115"/>
        </w:rPr>
        <w:t>(IIH).</w:t>
      </w:r>
      <w:r>
        <w:rPr>
          <w:spacing w:val="-40"/>
          <w:w w:val="115"/>
        </w:rPr>
        <w:t xml:space="preserve"> </w:t>
      </w:r>
      <w:r>
        <w:rPr>
          <w:w w:val="115"/>
        </w:rPr>
        <w:t>early</w:t>
      </w:r>
      <w:r>
        <w:rPr>
          <w:spacing w:val="-41"/>
          <w:w w:val="115"/>
        </w:rPr>
        <w:t xml:space="preserve"> </w:t>
      </w:r>
      <w:r>
        <w:rPr>
          <w:w w:val="115"/>
        </w:rPr>
        <w:t>recognition and prompt management are imperative to prevent permanent vision</w:t>
      </w:r>
      <w:r>
        <w:rPr>
          <w:spacing w:val="-31"/>
          <w:w w:val="115"/>
        </w:rPr>
        <w:t xml:space="preserve"> </w:t>
      </w:r>
      <w:r>
        <w:rPr>
          <w:w w:val="115"/>
        </w:rPr>
        <w:t>loss.</w:t>
      </w:r>
    </w:p>
    <w:p w:rsidR="0031773D" w:rsidRDefault="0031773D">
      <w:pPr>
        <w:pStyle w:val="a3"/>
        <w:rPr>
          <w:sz w:val="26"/>
        </w:rPr>
      </w:pPr>
    </w:p>
    <w:p w:rsidR="0031773D" w:rsidRDefault="0031773D">
      <w:pPr>
        <w:pStyle w:val="a3"/>
        <w:rPr>
          <w:sz w:val="26"/>
        </w:rPr>
      </w:pPr>
    </w:p>
    <w:p w:rsidR="0031773D" w:rsidRDefault="009A7522">
      <w:pPr>
        <w:pStyle w:val="1"/>
        <w:spacing w:before="209"/>
      </w:pPr>
      <w:r>
        <w:rPr>
          <w:color w:val="007434"/>
          <w:w w:val="105"/>
        </w:rPr>
        <w:t>Case report</w:t>
      </w:r>
    </w:p>
    <w:p w:rsidR="0031773D" w:rsidRDefault="009A7522">
      <w:pPr>
        <w:pStyle w:val="a3"/>
        <w:spacing w:before="231" w:line="304" w:lineRule="auto"/>
        <w:ind w:left="280" w:right="115"/>
      </w:pPr>
      <w:r>
        <w:rPr>
          <w:w w:val="110"/>
        </w:rPr>
        <w:t>A 32-year-old female presented to the clinic due to a sudden decrease in the central and peripheral vision in both eyes (OU). She also experienced complete loss of vision for several seconds. At the initial visit, her best-corrected visual acuity was 20/28</w:t>
      </w:r>
      <w:r>
        <w:rPr>
          <w:spacing w:val="-11"/>
          <w:w w:val="110"/>
        </w:rPr>
        <w:t xml:space="preserve"> </w:t>
      </w:r>
      <w:r>
        <w:rPr>
          <w:w w:val="110"/>
        </w:rPr>
        <w:t>in</w:t>
      </w:r>
      <w:r>
        <w:rPr>
          <w:spacing w:val="-10"/>
          <w:w w:val="110"/>
        </w:rPr>
        <w:t xml:space="preserve"> </w:t>
      </w:r>
      <w:r>
        <w:rPr>
          <w:w w:val="110"/>
        </w:rPr>
        <w:t>her</w:t>
      </w:r>
      <w:r>
        <w:rPr>
          <w:spacing w:val="-10"/>
          <w:w w:val="110"/>
        </w:rPr>
        <w:t xml:space="preserve"> </w:t>
      </w:r>
      <w:r>
        <w:rPr>
          <w:w w:val="110"/>
        </w:rPr>
        <w:t>right</w:t>
      </w:r>
      <w:r>
        <w:rPr>
          <w:spacing w:val="-11"/>
          <w:w w:val="110"/>
        </w:rPr>
        <w:t xml:space="preserve"> </w:t>
      </w:r>
      <w:r>
        <w:rPr>
          <w:w w:val="110"/>
        </w:rPr>
        <w:t>eye</w:t>
      </w:r>
      <w:r>
        <w:rPr>
          <w:spacing w:val="-10"/>
          <w:w w:val="110"/>
        </w:rPr>
        <w:t xml:space="preserve"> </w:t>
      </w:r>
      <w:r>
        <w:rPr>
          <w:w w:val="110"/>
        </w:rPr>
        <w:t>(OD)</w:t>
      </w:r>
      <w:r>
        <w:rPr>
          <w:spacing w:val="-10"/>
          <w:w w:val="110"/>
        </w:rPr>
        <w:t xml:space="preserve"> </w:t>
      </w:r>
      <w:r>
        <w:rPr>
          <w:w w:val="110"/>
        </w:rPr>
        <w:t>and</w:t>
      </w:r>
      <w:r>
        <w:rPr>
          <w:spacing w:val="-10"/>
          <w:w w:val="110"/>
        </w:rPr>
        <w:t xml:space="preserve"> </w:t>
      </w:r>
      <w:r>
        <w:rPr>
          <w:w w:val="110"/>
        </w:rPr>
        <w:t>20/25</w:t>
      </w:r>
      <w:r>
        <w:rPr>
          <w:spacing w:val="-10"/>
          <w:w w:val="110"/>
        </w:rPr>
        <w:t xml:space="preserve"> </w:t>
      </w:r>
      <w:r>
        <w:rPr>
          <w:w w:val="110"/>
        </w:rPr>
        <w:t>in</w:t>
      </w:r>
      <w:r>
        <w:rPr>
          <w:spacing w:val="-11"/>
          <w:w w:val="110"/>
        </w:rPr>
        <w:t xml:space="preserve"> </w:t>
      </w:r>
      <w:r>
        <w:rPr>
          <w:w w:val="110"/>
        </w:rPr>
        <w:t>her</w:t>
      </w:r>
      <w:r>
        <w:rPr>
          <w:spacing w:val="-10"/>
          <w:w w:val="110"/>
        </w:rPr>
        <w:t xml:space="preserve"> </w:t>
      </w:r>
      <w:r>
        <w:rPr>
          <w:w w:val="110"/>
        </w:rPr>
        <w:t>left</w:t>
      </w:r>
      <w:r>
        <w:rPr>
          <w:spacing w:val="-10"/>
          <w:w w:val="110"/>
        </w:rPr>
        <w:t xml:space="preserve"> </w:t>
      </w:r>
      <w:r>
        <w:rPr>
          <w:w w:val="110"/>
        </w:rPr>
        <w:t xml:space="preserve">eye (OS). There was no relative afferent pupillary defect. Dilated fundus examination showed bilateral optic disc </w:t>
      </w:r>
      <w:proofErr w:type="spellStart"/>
      <w:r>
        <w:rPr>
          <w:w w:val="110"/>
        </w:rPr>
        <w:t>oedema</w:t>
      </w:r>
      <w:proofErr w:type="spellEnd"/>
      <w:r>
        <w:rPr>
          <w:w w:val="110"/>
        </w:rPr>
        <w:t xml:space="preserve"> (</w:t>
      </w:r>
      <w:proofErr w:type="spellStart"/>
      <w:r>
        <w:rPr>
          <w:w w:val="110"/>
        </w:rPr>
        <w:t>Frisén</w:t>
      </w:r>
      <w:proofErr w:type="spellEnd"/>
      <w:r>
        <w:rPr>
          <w:w w:val="110"/>
        </w:rPr>
        <w:t xml:space="preserve"> grade 4) with peripapillary wrinkles (Figure 1). The slit lamp examination showed that the anterior segment was unremarkable in terms of</w:t>
      </w:r>
      <w:r>
        <w:rPr>
          <w:spacing w:val="-22"/>
          <w:w w:val="110"/>
        </w:rPr>
        <w:t xml:space="preserve"> </w:t>
      </w:r>
      <w:r>
        <w:rPr>
          <w:w w:val="110"/>
        </w:rPr>
        <w:t>OU.</w:t>
      </w:r>
    </w:p>
    <w:p w:rsidR="0031773D" w:rsidRDefault="0031773D">
      <w:pPr>
        <w:pStyle w:val="a3"/>
        <w:spacing w:before="9"/>
        <w:rPr>
          <w:sz w:val="25"/>
        </w:rPr>
      </w:pPr>
    </w:p>
    <w:p w:rsidR="0031773D" w:rsidRDefault="009A7522">
      <w:pPr>
        <w:pStyle w:val="a3"/>
        <w:spacing w:before="1" w:line="304" w:lineRule="auto"/>
        <w:ind w:left="280" w:right="145"/>
      </w:pPr>
      <w:r>
        <w:rPr>
          <w:w w:val="115"/>
        </w:rPr>
        <w:t>Optical</w:t>
      </w:r>
      <w:r>
        <w:rPr>
          <w:spacing w:val="-38"/>
          <w:w w:val="115"/>
        </w:rPr>
        <w:t xml:space="preserve"> </w:t>
      </w:r>
      <w:r>
        <w:rPr>
          <w:w w:val="115"/>
        </w:rPr>
        <w:t>coherence</w:t>
      </w:r>
      <w:r>
        <w:rPr>
          <w:spacing w:val="-38"/>
          <w:w w:val="115"/>
        </w:rPr>
        <w:t xml:space="preserve"> </w:t>
      </w:r>
      <w:r>
        <w:rPr>
          <w:w w:val="115"/>
        </w:rPr>
        <w:t>tomography</w:t>
      </w:r>
      <w:r>
        <w:rPr>
          <w:spacing w:val="-38"/>
          <w:w w:val="115"/>
        </w:rPr>
        <w:t xml:space="preserve"> </w:t>
      </w:r>
      <w:r>
        <w:rPr>
          <w:w w:val="115"/>
        </w:rPr>
        <w:t>(OCT)</w:t>
      </w:r>
      <w:r>
        <w:rPr>
          <w:spacing w:val="-38"/>
          <w:w w:val="115"/>
        </w:rPr>
        <w:t xml:space="preserve"> </w:t>
      </w:r>
      <w:r>
        <w:rPr>
          <w:w w:val="115"/>
        </w:rPr>
        <w:t>showed</w:t>
      </w:r>
      <w:r>
        <w:rPr>
          <w:spacing w:val="-39"/>
          <w:w w:val="115"/>
        </w:rPr>
        <w:t xml:space="preserve"> </w:t>
      </w:r>
      <w:r>
        <w:rPr>
          <w:w w:val="115"/>
        </w:rPr>
        <w:t xml:space="preserve">that the thickness of the retinal nerve </w:t>
      </w:r>
      <w:proofErr w:type="spellStart"/>
      <w:r>
        <w:rPr>
          <w:w w:val="115"/>
        </w:rPr>
        <w:t>fibre</w:t>
      </w:r>
      <w:proofErr w:type="spellEnd"/>
      <w:r>
        <w:rPr>
          <w:w w:val="115"/>
        </w:rPr>
        <w:t xml:space="preserve"> layer (RNFL)</w:t>
      </w:r>
      <w:r>
        <w:rPr>
          <w:spacing w:val="-27"/>
          <w:w w:val="115"/>
        </w:rPr>
        <w:t xml:space="preserve"> </w:t>
      </w:r>
      <w:r>
        <w:rPr>
          <w:w w:val="115"/>
        </w:rPr>
        <w:t>was</w:t>
      </w:r>
      <w:r>
        <w:rPr>
          <w:spacing w:val="-27"/>
          <w:w w:val="115"/>
        </w:rPr>
        <w:t xml:space="preserve"> </w:t>
      </w:r>
      <w:r>
        <w:rPr>
          <w:w w:val="115"/>
        </w:rPr>
        <w:t>267</w:t>
      </w:r>
      <w:r>
        <w:rPr>
          <w:spacing w:val="-27"/>
          <w:w w:val="115"/>
        </w:rPr>
        <w:t xml:space="preserve"> </w:t>
      </w:r>
      <w:r>
        <w:rPr>
          <w:w w:val="115"/>
        </w:rPr>
        <w:t>µm</w:t>
      </w:r>
      <w:r>
        <w:rPr>
          <w:spacing w:val="-27"/>
          <w:w w:val="115"/>
        </w:rPr>
        <w:t xml:space="preserve"> </w:t>
      </w:r>
      <w:r>
        <w:rPr>
          <w:w w:val="115"/>
        </w:rPr>
        <w:t>in</w:t>
      </w:r>
      <w:r>
        <w:rPr>
          <w:spacing w:val="-27"/>
          <w:w w:val="115"/>
        </w:rPr>
        <w:t xml:space="preserve"> </w:t>
      </w:r>
      <w:r>
        <w:rPr>
          <w:w w:val="115"/>
        </w:rPr>
        <w:t>the</w:t>
      </w:r>
      <w:r>
        <w:rPr>
          <w:spacing w:val="-26"/>
          <w:w w:val="115"/>
        </w:rPr>
        <w:t xml:space="preserve"> </w:t>
      </w:r>
      <w:r>
        <w:rPr>
          <w:w w:val="115"/>
        </w:rPr>
        <w:t>right</w:t>
      </w:r>
      <w:r>
        <w:rPr>
          <w:spacing w:val="-27"/>
          <w:w w:val="115"/>
        </w:rPr>
        <w:t xml:space="preserve"> </w:t>
      </w:r>
      <w:r>
        <w:rPr>
          <w:w w:val="115"/>
        </w:rPr>
        <w:t>eye</w:t>
      </w:r>
      <w:r>
        <w:rPr>
          <w:spacing w:val="-27"/>
          <w:w w:val="115"/>
        </w:rPr>
        <w:t xml:space="preserve"> </w:t>
      </w:r>
      <w:r>
        <w:rPr>
          <w:w w:val="115"/>
        </w:rPr>
        <w:t>and</w:t>
      </w:r>
      <w:r>
        <w:rPr>
          <w:spacing w:val="-26"/>
          <w:w w:val="115"/>
        </w:rPr>
        <w:t xml:space="preserve"> </w:t>
      </w:r>
      <w:r>
        <w:rPr>
          <w:w w:val="115"/>
        </w:rPr>
        <w:t>460</w:t>
      </w:r>
      <w:r>
        <w:rPr>
          <w:spacing w:val="-27"/>
          <w:w w:val="115"/>
        </w:rPr>
        <w:t xml:space="preserve"> </w:t>
      </w:r>
      <w:r>
        <w:rPr>
          <w:w w:val="115"/>
        </w:rPr>
        <w:t>µm</w:t>
      </w:r>
      <w:r>
        <w:rPr>
          <w:spacing w:val="-27"/>
          <w:w w:val="115"/>
        </w:rPr>
        <w:t xml:space="preserve"> </w:t>
      </w:r>
      <w:r>
        <w:rPr>
          <w:w w:val="115"/>
        </w:rPr>
        <w:t>in the</w:t>
      </w:r>
      <w:r>
        <w:rPr>
          <w:spacing w:val="-12"/>
          <w:w w:val="115"/>
        </w:rPr>
        <w:t xml:space="preserve"> </w:t>
      </w:r>
      <w:r>
        <w:rPr>
          <w:w w:val="115"/>
        </w:rPr>
        <w:t>left</w:t>
      </w:r>
      <w:r>
        <w:rPr>
          <w:spacing w:val="-12"/>
          <w:w w:val="115"/>
        </w:rPr>
        <w:t xml:space="preserve"> </w:t>
      </w:r>
      <w:r>
        <w:rPr>
          <w:w w:val="115"/>
        </w:rPr>
        <w:t>eye</w:t>
      </w:r>
      <w:r>
        <w:rPr>
          <w:spacing w:val="-12"/>
          <w:w w:val="115"/>
        </w:rPr>
        <w:t xml:space="preserve"> </w:t>
      </w:r>
      <w:r>
        <w:rPr>
          <w:w w:val="115"/>
        </w:rPr>
        <w:t>at</w:t>
      </w:r>
      <w:r>
        <w:rPr>
          <w:spacing w:val="-11"/>
          <w:w w:val="115"/>
        </w:rPr>
        <w:t xml:space="preserve"> </w:t>
      </w:r>
      <w:r>
        <w:rPr>
          <w:w w:val="115"/>
        </w:rPr>
        <w:t>that</w:t>
      </w:r>
      <w:r>
        <w:rPr>
          <w:spacing w:val="-12"/>
          <w:w w:val="115"/>
        </w:rPr>
        <w:t xml:space="preserve"> </w:t>
      </w:r>
      <w:r>
        <w:rPr>
          <w:w w:val="115"/>
        </w:rPr>
        <w:t>time</w:t>
      </w:r>
      <w:r>
        <w:rPr>
          <w:spacing w:val="-12"/>
          <w:w w:val="115"/>
        </w:rPr>
        <w:t xml:space="preserve"> </w:t>
      </w:r>
      <w:r>
        <w:rPr>
          <w:w w:val="115"/>
        </w:rPr>
        <w:t>(Figure</w:t>
      </w:r>
      <w:r>
        <w:rPr>
          <w:spacing w:val="-12"/>
          <w:w w:val="115"/>
        </w:rPr>
        <w:t xml:space="preserve"> </w:t>
      </w:r>
      <w:r>
        <w:rPr>
          <w:w w:val="115"/>
        </w:rPr>
        <w:t>2).</w:t>
      </w:r>
    </w:p>
    <w:p w:rsidR="0031773D" w:rsidRDefault="0031773D">
      <w:pPr>
        <w:spacing w:line="304" w:lineRule="auto"/>
        <w:sectPr w:rsidR="0031773D">
          <w:footerReference w:type="default" r:id="rId11"/>
          <w:type w:val="continuous"/>
          <w:pgSz w:w="11910" w:h="16840"/>
          <w:pgMar w:top="1340" w:right="960" w:bottom="1140" w:left="800" w:header="720" w:footer="953" w:gutter="0"/>
          <w:pgNumType w:start="1"/>
          <w:cols w:num="2" w:space="720" w:equalWidth="0">
            <w:col w:w="4769" w:space="458"/>
            <w:col w:w="4923"/>
          </w:cols>
        </w:sectPr>
      </w:pPr>
    </w:p>
    <w:p w:rsidR="0031773D" w:rsidRDefault="000750DF">
      <w:pPr>
        <w:pStyle w:val="a3"/>
        <w:spacing w:before="106" w:line="304" w:lineRule="auto"/>
        <w:ind w:left="5507" w:right="153"/>
      </w:pPr>
      <w:r>
        <w:lastRenderedPageBreak/>
        <w:pict>
          <v:group id="_x0000_s1029" style="position:absolute;left:0;text-align:left;margin-left:54pt;margin-top:4.1pt;width:190.95pt;height:382.6pt;z-index:15730688;mso-position-horizontal-relative:page" coordorigin="1080,82" coordsize="3819,7652">
            <v:shape id="_x0000_s1031" type="#_x0000_t75" style="position:absolute;left:1080;top:81;width:3794;height:3850">
              <v:imagedata r:id="rId12" o:title=""/>
            </v:shape>
            <v:shape id="_x0000_s1030" type="#_x0000_t75" style="position:absolute;left:1080;top:3956;width:3819;height:3777">
              <v:imagedata r:id="rId13" o:title=""/>
            </v:shape>
            <w10:wrap anchorx="page"/>
          </v:group>
        </w:pict>
      </w:r>
      <w:r w:rsidR="009A7522">
        <w:rPr>
          <w:w w:val="110"/>
        </w:rPr>
        <w:t>The patient at the time of examination weighed 110 kg, measured 165 cm in height and had a</w:t>
      </w:r>
      <w:r w:rsidR="009A7522">
        <w:rPr>
          <w:spacing w:val="-27"/>
          <w:w w:val="110"/>
        </w:rPr>
        <w:t xml:space="preserve"> </w:t>
      </w:r>
      <w:r w:rsidR="009A7522">
        <w:rPr>
          <w:w w:val="110"/>
        </w:rPr>
        <w:t>body mass index of 40.4. This, in turn, corresponds to Obesity Class</w:t>
      </w:r>
      <w:r w:rsidR="009A7522">
        <w:rPr>
          <w:spacing w:val="-14"/>
          <w:w w:val="110"/>
        </w:rPr>
        <w:t xml:space="preserve"> </w:t>
      </w:r>
      <w:r w:rsidR="009A7522">
        <w:rPr>
          <w:w w:val="110"/>
        </w:rPr>
        <w:t>III.</w:t>
      </w:r>
    </w:p>
    <w:p w:rsidR="0031773D" w:rsidRDefault="009A7522">
      <w:pPr>
        <w:pStyle w:val="a3"/>
        <w:spacing w:before="3" w:line="304" w:lineRule="auto"/>
        <w:ind w:left="5507" w:right="166"/>
      </w:pPr>
      <w:r>
        <w:rPr>
          <w:w w:val="110"/>
        </w:rPr>
        <w:t>The patient underwent magnetic resonance imaging (MRI) of the brain, which did not reveal any pathology. The patient was then referred to a neurologist for lumbar puncture, which included determination of cerebrospinal fluid pressure.</w:t>
      </w:r>
    </w:p>
    <w:p w:rsidR="0031773D" w:rsidRDefault="009A7522">
      <w:pPr>
        <w:pStyle w:val="a3"/>
        <w:spacing w:line="304" w:lineRule="auto"/>
        <w:ind w:left="5507" w:right="191"/>
      </w:pPr>
      <w:r>
        <w:rPr>
          <w:w w:val="110"/>
        </w:rPr>
        <w:t>Lumbar puncture in the left lateral decubitus position revealed an opening pressure of 36 cm H2O and that the cerebrospinal fluid contents were normal. It should be noted that the patient immediately noted an improvement in vision after lumbar</w:t>
      </w:r>
      <w:r>
        <w:rPr>
          <w:spacing w:val="-6"/>
          <w:w w:val="110"/>
        </w:rPr>
        <w:t xml:space="preserve"> </w:t>
      </w:r>
      <w:r>
        <w:rPr>
          <w:w w:val="110"/>
        </w:rPr>
        <w:t>puncture.</w:t>
      </w:r>
    </w:p>
    <w:p w:rsidR="0031773D" w:rsidRDefault="009A7522">
      <w:pPr>
        <w:pStyle w:val="a3"/>
        <w:spacing w:line="304" w:lineRule="auto"/>
        <w:ind w:left="5507" w:right="140"/>
        <w:jc w:val="both"/>
      </w:pPr>
      <w:r>
        <w:rPr>
          <w:w w:val="110"/>
        </w:rPr>
        <w:t>She</w:t>
      </w:r>
      <w:r>
        <w:rPr>
          <w:spacing w:val="-5"/>
          <w:w w:val="110"/>
        </w:rPr>
        <w:t xml:space="preserve"> </w:t>
      </w:r>
      <w:r>
        <w:rPr>
          <w:w w:val="110"/>
        </w:rPr>
        <w:t>was</w:t>
      </w:r>
      <w:r>
        <w:rPr>
          <w:spacing w:val="-5"/>
          <w:w w:val="110"/>
        </w:rPr>
        <w:t xml:space="preserve"> </w:t>
      </w:r>
      <w:r>
        <w:rPr>
          <w:w w:val="110"/>
        </w:rPr>
        <w:t>started</w:t>
      </w:r>
      <w:r>
        <w:rPr>
          <w:spacing w:val="-6"/>
          <w:w w:val="110"/>
        </w:rPr>
        <w:t xml:space="preserve"> </w:t>
      </w:r>
      <w:r>
        <w:rPr>
          <w:w w:val="110"/>
        </w:rPr>
        <w:t>on</w:t>
      </w:r>
      <w:r>
        <w:rPr>
          <w:spacing w:val="-5"/>
          <w:w w:val="110"/>
        </w:rPr>
        <w:t xml:space="preserve"> </w:t>
      </w:r>
      <w:r>
        <w:rPr>
          <w:w w:val="110"/>
        </w:rPr>
        <w:t>500</w:t>
      </w:r>
      <w:r>
        <w:rPr>
          <w:spacing w:val="-5"/>
          <w:w w:val="110"/>
        </w:rPr>
        <w:t xml:space="preserve"> </w:t>
      </w:r>
      <w:r>
        <w:rPr>
          <w:w w:val="110"/>
        </w:rPr>
        <w:t>mg</w:t>
      </w:r>
      <w:r>
        <w:rPr>
          <w:spacing w:val="-4"/>
          <w:w w:val="110"/>
        </w:rPr>
        <w:t xml:space="preserve"> </w:t>
      </w:r>
      <w:r>
        <w:rPr>
          <w:w w:val="110"/>
        </w:rPr>
        <w:t>acetazolamide</w:t>
      </w:r>
      <w:r>
        <w:rPr>
          <w:spacing w:val="-5"/>
          <w:w w:val="110"/>
        </w:rPr>
        <w:t xml:space="preserve"> </w:t>
      </w:r>
      <w:r>
        <w:rPr>
          <w:w w:val="110"/>
        </w:rPr>
        <w:t>3</w:t>
      </w:r>
      <w:r>
        <w:rPr>
          <w:spacing w:val="-5"/>
          <w:w w:val="110"/>
        </w:rPr>
        <w:t xml:space="preserve"> </w:t>
      </w:r>
      <w:r>
        <w:rPr>
          <w:w w:val="110"/>
        </w:rPr>
        <w:t>times</w:t>
      </w:r>
      <w:r>
        <w:rPr>
          <w:spacing w:val="-5"/>
          <w:w w:val="110"/>
        </w:rPr>
        <w:t xml:space="preserve"> </w:t>
      </w:r>
      <w:r>
        <w:rPr>
          <w:w w:val="110"/>
        </w:rPr>
        <w:t>a day initially and then 2 times a day thereafter for 6 months.</w:t>
      </w:r>
    </w:p>
    <w:p w:rsidR="0031773D" w:rsidRDefault="0031773D">
      <w:pPr>
        <w:pStyle w:val="a3"/>
      </w:pPr>
    </w:p>
    <w:p w:rsidR="0031773D" w:rsidRDefault="0031773D">
      <w:pPr>
        <w:pStyle w:val="a3"/>
      </w:pPr>
    </w:p>
    <w:p w:rsidR="0031773D" w:rsidRDefault="0031773D">
      <w:pPr>
        <w:pStyle w:val="a3"/>
      </w:pPr>
    </w:p>
    <w:p w:rsidR="0031773D" w:rsidRDefault="0031773D">
      <w:pPr>
        <w:pStyle w:val="a3"/>
      </w:pPr>
    </w:p>
    <w:p w:rsidR="0031773D" w:rsidRDefault="0031773D">
      <w:pPr>
        <w:pStyle w:val="a3"/>
      </w:pPr>
    </w:p>
    <w:p w:rsidR="0031773D" w:rsidRDefault="0031773D">
      <w:pPr>
        <w:pStyle w:val="a3"/>
      </w:pPr>
    </w:p>
    <w:p w:rsidR="0031773D" w:rsidRDefault="0031773D">
      <w:pPr>
        <w:pStyle w:val="a3"/>
      </w:pPr>
    </w:p>
    <w:p w:rsidR="0031773D" w:rsidRDefault="0031773D">
      <w:pPr>
        <w:pStyle w:val="a3"/>
      </w:pPr>
    </w:p>
    <w:p w:rsidR="0031773D" w:rsidRDefault="0031773D">
      <w:pPr>
        <w:pStyle w:val="a3"/>
      </w:pPr>
    </w:p>
    <w:p w:rsidR="0031773D" w:rsidRDefault="0031773D">
      <w:pPr>
        <w:pStyle w:val="a3"/>
        <w:spacing w:before="3"/>
        <w:rPr>
          <w:sz w:val="26"/>
        </w:rPr>
      </w:pPr>
    </w:p>
    <w:p w:rsidR="0031773D" w:rsidRDefault="000750DF">
      <w:pPr>
        <w:spacing w:before="93" w:line="249" w:lineRule="auto"/>
        <w:ind w:left="280" w:right="5626"/>
        <w:rPr>
          <w:rFonts w:ascii="P052" w:hAnsi="P052"/>
          <w:i/>
          <w:sz w:val="18"/>
        </w:rPr>
      </w:pPr>
      <w:r>
        <w:pict>
          <v:group id="_x0000_s1026" style="position:absolute;left:0;text-align:left;margin-left:315.35pt;margin-top:-119.75pt;width:184.65pt;height:373.5pt;z-index:15731200;mso-position-horizontal-relative:page" coordorigin="6307,-2395" coordsize="3693,7470">
            <v:shape id="_x0000_s1028" type="#_x0000_t75" style="position:absolute;left:6307;top:-2395;width:3693;height:3730">
              <v:imagedata r:id="rId14" o:title=""/>
            </v:shape>
            <v:shape id="_x0000_s1027" type="#_x0000_t75" style="position:absolute;left:6307;top:1369;width:3693;height:3705">
              <v:imagedata r:id="rId15" o:title=""/>
            </v:shape>
            <w10:wrap anchorx="page"/>
          </v:group>
        </w:pict>
      </w:r>
      <w:r w:rsidR="009A7522">
        <w:rPr>
          <w:rFonts w:ascii="P052" w:hAnsi="P052"/>
          <w:b/>
          <w:i/>
          <w:sz w:val="18"/>
        </w:rPr>
        <w:t xml:space="preserve">Figure 1. </w:t>
      </w:r>
      <w:r w:rsidR="009A7522">
        <w:rPr>
          <w:rFonts w:ascii="P052" w:hAnsi="P052"/>
          <w:i/>
          <w:sz w:val="18"/>
        </w:rPr>
        <w:t>Fundus photo of both eyes at initial examination demonstrated moderate bilateral optic disc edema (</w:t>
      </w:r>
      <w:proofErr w:type="spellStart"/>
      <w:r w:rsidR="009A7522">
        <w:rPr>
          <w:rFonts w:ascii="P052" w:hAnsi="P052"/>
          <w:i/>
          <w:sz w:val="18"/>
        </w:rPr>
        <w:t>Frisén</w:t>
      </w:r>
      <w:proofErr w:type="spellEnd"/>
      <w:r w:rsidR="009A7522">
        <w:rPr>
          <w:rFonts w:ascii="P052" w:hAnsi="P052"/>
          <w:i/>
          <w:sz w:val="18"/>
        </w:rPr>
        <w:t xml:space="preserve"> Grade 4)</w:t>
      </w:r>
    </w:p>
    <w:p w:rsidR="0031773D" w:rsidRDefault="0031773D">
      <w:pPr>
        <w:pStyle w:val="a3"/>
        <w:spacing w:before="12"/>
        <w:rPr>
          <w:rFonts w:ascii="P052"/>
          <w:i/>
          <w:sz w:val="11"/>
        </w:rPr>
      </w:pPr>
    </w:p>
    <w:p w:rsidR="0031773D" w:rsidRDefault="009A7522">
      <w:pPr>
        <w:pStyle w:val="a3"/>
        <w:ind w:left="280"/>
        <w:rPr>
          <w:rFonts w:ascii="P052"/>
        </w:rPr>
      </w:pPr>
      <w:r>
        <w:rPr>
          <w:rFonts w:ascii="P052"/>
          <w:noProof/>
        </w:rPr>
        <w:drawing>
          <wp:inline distT="0" distB="0" distL="0" distR="0">
            <wp:extent cx="2265387" cy="2580322"/>
            <wp:effectExtent l="0" t="0" r="0" b="0"/>
            <wp:docPr id="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16" cstate="print"/>
                    <a:stretch>
                      <a:fillRect/>
                    </a:stretch>
                  </pic:blipFill>
                  <pic:spPr>
                    <a:xfrm>
                      <a:off x="0" y="0"/>
                      <a:ext cx="2265387" cy="2580322"/>
                    </a:xfrm>
                    <a:prstGeom prst="rect">
                      <a:avLst/>
                    </a:prstGeom>
                  </pic:spPr>
                </pic:pic>
              </a:graphicData>
            </a:graphic>
          </wp:inline>
        </w:drawing>
      </w:r>
    </w:p>
    <w:p w:rsidR="0031773D" w:rsidRDefault="0031773D">
      <w:pPr>
        <w:rPr>
          <w:rFonts w:ascii="P052"/>
        </w:rPr>
        <w:sectPr w:rsidR="0031773D">
          <w:pgSz w:w="11910" w:h="16840"/>
          <w:pgMar w:top="1340" w:right="960" w:bottom="1140" w:left="800" w:header="0" w:footer="953" w:gutter="0"/>
          <w:cols w:space="720"/>
        </w:sectPr>
      </w:pPr>
    </w:p>
    <w:p w:rsidR="0031773D" w:rsidRDefault="009A7522">
      <w:pPr>
        <w:spacing w:before="167" w:line="249" w:lineRule="auto"/>
        <w:ind w:left="280" w:right="20"/>
        <w:rPr>
          <w:rFonts w:ascii="P052"/>
          <w:i/>
          <w:sz w:val="18"/>
        </w:rPr>
      </w:pPr>
      <w:r>
        <w:rPr>
          <w:rFonts w:ascii="P052"/>
          <w:b/>
          <w:i/>
          <w:sz w:val="18"/>
        </w:rPr>
        <w:t xml:space="preserve">Figure 2. </w:t>
      </w:r>
      <w:r>
        <w:rPr>
          <w:rFonts w:ascii="P052"/>
          <w:i/>
          <w:sz w:val="18"/>
        </w:rPr>
        <w:t>The optical coherence tomography (OCT) retinal nerve fiber layer (RNFL) thickness of both eyes at initial examination.</w:t>
      </w:r>
    </w:p>
    <w:p w:rsidR="0031773D" w:rsidRDefault="009A7522">
      <w:pPr>
        <w:spacing w:before="56" w:line="249" w:lineRule="auto"/>
        <w:ind w:left="280" w:right="104"/>
        <w:rPr>
          <w:rFonts w:ascii="P052"/>
          <w:i/>
          <w:sz w:val="18"/>
        </w:rPr>
      </w:pPr>
      <w:r>
        <w:br w:type="column"/>
      </w:r>
      <w:r>
        <w:rPr>
          <w:rFonts w:ascii="P052"/>
          <w:b/>
          <w:i/>
          <w:sz w:val="18"/>
        </w:rPr>
        <w:t xml:space="preserve">Figure 3. </w:t>
      </w:r>
      <w:r>
        <w:rPr>
          <w:rFonts w:ascii="P052"/>
          <w:i/>
          <w:sz w:val="18"/>
        </w:rPr>
        <w:t>The fundus of both eyes of the patient after 6 months of taking acetazolamide. The amount of edema is minimal.</w:t>
      </w:r>
    </w:p>
    <w:p w:rsidR="0031773D" w:rsidRDefault="0031773D">
      <w:pPr>
        <w:spacing w:line="249" w:lineRule="auto"/>
        <w:rPr>
          <w:rFonts w:ascii="P052"/>
          <w:sz w:val="18"/>
        </w:rPr>
        <w:sectPr w:rsidR="0031773D">
          <w:type w:val="continuous"/>
          <w:pgSz w:w="11910" w:h="16840"/>
          <w:pgMar w:top="1340" w:right="960" w:bottom="1140" w:left="800" w:header="720" w:footer="720" w:gutter="0"/>
          <w:cols w:num="2" w:space="720" w:equalWidth="0">
            <w:col w:w="4560" w:space="667"/>
            <w:col w:w="4923"/>
          </w:cols>
        </w:sectPr>
      </w:pPr>
    </w:p>
    <w:p w:rsidR="0031773D" w:rsidRDefault="0031773D">
      <w:pPr>
        <w:pStyle w:val="a3"/>
        <w:spacing w:before="11"/>
        <w:rPr>
          <w:rFonts w:ascii="P052"/>
          <w:i/>
          <w:sz w:val="5"/>
        </w:rPr>
      </w:pPr>
    </w:p>
    <w:p w:rsidR="0031773D" w:rsidRDefault="009A7522">
      <w:pPr>
        <w:pStyle w:val="a3"/>
        <w:ind w:left="280"/>
        <w:rPr>
          <w:rFonts w:ascii="P052"/>
        </w:rPr>
      </w:pPr>
      <w:r>
        <w:rPr>
          <w:rFonts w:ascii="P052"/>
          <w:noProof/>
        </w:rPr>
        <w:drawing>
          <wp:inline distT="0" distB="0" distL="0" distR="0">
            <wp:extent cx="2371906" cy="2682239"/>
            <wp:effectExtent l="0" t="0" r="0" b="0"/>
            <wp:docPr id="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7" cstate="print"/>
                    <a:stretch>
                      <a:fillRect/>
                    </a:stretch>
                  </pic:blipFill>
                  <pic:spPr>
                    <a:xfrm>
                      <a:off x="0" y="0"/>
                      <a:ext cx="2371906" cy="2682239"/>
                    </a:xfrm>
                    <a:prstGeom prst="rect">
                      <a:avLst/>
                    </a:prstGeom>
                  </pic:spPr>
                </pic:pic>
              </a:graphicData>
            </a:graphic>
          </wp:inline>
        </w:drawing>
      </w:r>
    </w:p>
    <w:p w:rsidR="0031773D" w:rsidRDefault="009A7522">
      <w:pPr>
        <w:spacing w:before="70" w:line="249" w:lineRule="auto"/>
        <w:ind w:left="280" w:right="249"/>
        <w:jc w:val="both"/>
        <w:rPr>
          <w:rFonts w:ascii="P052"/>
          <w:i/>
          <w:sz w:val="18"/>
        </w:rPr>
      </w:pPr>
      <w:r>
        <w:rPr>
          <w:rFonts w:ascii="P052"/>
          <w:b/>
          <w:i/>
          <w:sz w:val="18"/>
        </w:rPr>
        <w:t xml:space="preserve">Figure 4. </w:t>
      </w:r>
      <w:r>
        <w:rPr>
          <w:rFonts w:ascii="P052"/>
          <w:i/>
          <w:sz w:val="18"/>
        </w:rPr>
        <w:t>The optical coherence tomography (OCT) retinal nerve fiber layer (RNFL) thickness after 6 months of taking acetazolamide.</w:t>
      </w:r>
    </w:p>
    <w:p w:rsidR="0031773D" w:rsidRDefault="0031773D">
      <w:pPr>
        <w:pStyle w:val="a3"/>
        <w:rPr>
          <w:rFonts w:ascii="P052"/>
          <w:i/>
          <w:sz w:val="24"/>
        </w:rPr>
      </w:pPr>
    </w:p>
    <w:p w:rsidR="0031773D" w:rsidRDefault="009A7522">
      <w:pPr>
        <w:pStyle w:val="a3"/>
        <w:spacing w:before="175" w:line="304" w:lineRule="auto"/>
        <w:ind w:left="280" w:right="38"/>
      </w:pPr>
      <w:r>
        <w:rPr>
          <w:w w:val="110"/>
        </w:rPr>
        <w:t>After 6 months of treatment, re-examination showed that the papilledema had improved significantly, but had not disappeared completely and was present with peripapillary wrinkles (from Friesen grade 1) at the follow-up visit (Figure 3). The patient's BCVA was restored to 20/20, and complaints of visual field defects disappeared. The thickness</w:t>
      </w:r>
      <w:r>
        <w:rPr>
          <w:spacing w:val="-8"/>
          <w:w w:val="110"/>
        </w:rPr>
        <w:t xml:space="preserve"> </w:t>
      </w:r>
      <w:r>
        <w:rPr>
          <w:w w:val="110"/>
        </w:rPr>
        <w:t>of</w:t>
      </w:r>
      <w:r>
        <w:rPr>
          <w:spacing w:val="-8"/>
          <w:w w:val="110"/>
        </w:rPr>
        <w:t xml:space="preserve"> </w:t>
      </w:r>
      <w:r>
        <w:rPr>
          <w:w w:val="110"/>
        </w:rPr>
        <w:t>the</w:t>
      </w:r>
      <w:r>
        <w:rPr>
          <w:spacing w:val="-8"/>
          <w:w w:val="110"/>
        </w:rPr>
        <w:t xml:space="preserve"> </w:t>
      </w:r>
      <w:r>
        <w:rPr>
          <w:w w:val="110"/>
        </w:rPr>
        <w:t>retinal</w:t>
      </w:r>
      <w:r>
        <w:rPr>
          <w:spacing w:val="-8"/>
          <w:w w:val="110"/>
        </w:rPr>
        <w:t xml:space="preserve"> </w:t>
      </w:r>
      <w:r>
        <w:rPr>
          <w:w w:val="110"/>
        </w:rPr>
        <w:t>nerve</w:t>
      </w:r>
      <w:r>
        <w:rPr>
          <w:spacing w:val="-8"/>
          <w:w w:val="110"/>
        </w:rPr>
        <w:t xml:space="preserve"> </w:t>
      </w:r>
      <w:proofErr w:type="spellStart"/>
      <w:r>
        <w:rPr>
          <w:w w:val="110"/>
        </w:rPr>
        <w:t>fibre</w:t>
      </w:r>
      <w:proofErr w:type="spellEnd"/>
      <w:r>
        <w:rPr>
          <w:spacing w:val="-8"/>
          <w:w w:val="110"/>
        </w:rPr>
        <w:t xml:space="preserve"> </w:t>
      </w:r>
      <w:r>
        <w:rPr>
          <w:w w:val="110"/>
        </w:rPr>
        <w:t>layer</w:t>
      </w:r>
      <w:r>
        <w:rPr>
          <w:spacing w:val="-8"/>
          <w:w w:val="110"/>
        </w:rPr>
        <w:t xml:space="preserve"> </w:t>
      </w:r>
      <w:r>
        <w:rPr>
          <w:w w:val="110"/>
        </w:rPr>
        <w:t>(RNFL)</w:t>
      </w:r>
      <w:r>
        <w:rPr>
          <w:spacing w:val="-8"/>
          <w:w w:val="110"/>
        </w:rPr>
        <w:t xml:space="preserve"> </w:t>
      </w:r>
      <w:r>
        <w:rPr>
          <w:w w:val="110"/>
        </w:rPr>
        <w:t>on optical coherence tomography (OCT) images obtained 6 months after taking acetazolamide was dramatically decreased in both eyes. Namely, in the right eye, it decreased from 267 µm to 121 µm, and in the left eye, it decreased from 460 µm to 96 µm. In parallel, during this 6-month period, the patient’s weight decreased slightly from 110 kg to 97 kg (Figure 4). Thus, the body mass index decreased to 35.6, which corresponds to Obesity Class</w:t>
      </w:r>
      <w:r>
        <w:rPr>
          <w:spacing w:val="-7"/>
          <w:w w:val="110"/>
        </w:rPr>
        <w:t xml:space="preserve"> </w:t>
      </w:r>
      <w:r>
        <w:rPr>
          <w:w w:val="110"/>
        </w:rPr>
        <w:t>II.</w:t>
      </w:r>
    </w:p>
    <w:p w:rsidR="0031773D" w:rsidRDefault="0031773D">
      <w:pPr>
        <w:pStyle w:val="a3"/>
        <w:rPr>
          <w:sz w:val="26"/>
        </w:rPr>
      </w:pPr>
    </w:p>
    <w:p w:rsidR="0031773D" w:rsidRDefault="0031773D">
      <w:pPr>
        <w:pStyle w:val="a3"/>
        <w:spacing w:before="4"/>
        <w:rPr>
          <w:sz w:val="25"/>
        </w:rPr>
      </w:pPr>
    </w:p>
    <w:p w:rsidR="0031773D" w:rsidRDefault="009A7522">
      <w:pPr>
        <w:pStyle w:val="1"/>
      </w:pPr>
      <w:r>
        <w:rPr>
          <w:color w:val="007434"/>
          <w:w w:val="110"/>
        </w:rPr>
        <w:t>Discussion</w:t>
      </w:r>
    </w:p>
    <w:p w:rsidR="0031773D" w:rsidRDefault="009A7522">
      <w:pPr>
        <w:pStyle w:val="a3"/>
        <w:spacing w:before="237" w:line="304" w:lineRule="auto"/>
        <w:ind w:left="280" w:right="177"/>
      </w:pPr>
      <w:r>
        <w:rPr>
          <w:w w:val="110"/>
        </w:rPr>
        <w:t>Papilledema is an optic disc swelling with increased intracranial pressure (ICP) as the underlying cause</w:t>
      </w:r>
      <w:r>
        <w:rPr>
          <w:w w:val="110"/>
          <w:position w:val="5"/>
          <w:sz w:val="12"/>
        </w:rPr>
        <w:t>1</w:t>
      </w:r>
      <w:r>
        <w:rPr>
          <w:w w:val="110"/>
        </w:rPr>
        <w:t>. In most cases the process is bilateral. But in extremely rare cases, unilateral edema can be observed. In the early stages, papilledema may be asymptomatic. It can also be accompanied by an increase in the blind spot,</w:t>
      </w:r>
    </w:p>
    <w:p w:rsidR="0031773D" w:rsidRDefault="009A7522">
      <w:pPr>
        <w:pStyle w:val="a3"/>
        <w:spacing w:before="111" w:line="302" w:lineRule="auto"/>
        <w:ind w:left="280"/>
      </w:pPr>
      <w:r>
        <w:br w:type="column"/>
      </w:r>
      <w:r>
        <w:rPr>
          <w:w w:val="110"/>
        </w:rPr>
        <w:t>blurred vision, or defects in a certain part of the visual field for a certain period of time. Ultimately, complete loss of vision may occur.</w:t>
      </w:r>
    </w:p>
    <w:p w:rsidR="0031773D" w:rsidRDefault="009A7522">
      <w:pPr>
        <w:pStyle w:val="a3"/>
        <w:spacing w:before="4" w:line="304" w:lineRule="auto"/>
        <w:ind w:left="280" w:right="110"/>
      </w:pPr>
      <w:r>
        <w:rPr>
          <w:w w:val="115"/>
        </w:rPr>
        <w:t>Causes of increased intracranial pressure can be: mass effect such as brain tumor, infarction with edema, contusions, subdural or epidural hematoma, or abscesses all tend to deform the adjacent</w:t>
      </w:r>
      <w:r>
        <w:rPr>
          <w:spacing w:val="-39"/>
          <w:w w:val="115"/>
        </w:rPr>
        <w:t xml:space="preserve"> </w:t>
      </w:r>
      <w:r>
        <w:rPr>
          <w:w w:val="115"/>
        </w:rPr>
        <w:t>brain,</w:t>
      </w:r>
      <w:r>
        <w:rPr>
          <w:spacing w:val="-38"/>
          <w:w w:val="115"/>
        </w:rPr>
        <w:t xml:space="preserve"> </w:t>
      </w:r>
      <w:r>
        <w:rPr>
          <w:w w:val="115"/>
        </w:rPr>
        <w:t>generalized</w:t>
      </w:r>
      <w:r>
        <w:rPr>
          <w:spacing w:val="-39"/>
          <w:w w:val="115"/>
        </w:rPr>
        <w:t xml:space="preserve"> </w:t>
      </w:r>
      <w:r>
        <w:rPr>
          <w:w w:val="115"/>
        </w:rPr>
        <w:t>brain</w:t>
      </w:r>
      <w:r>
        <w:rPr>
          <w:spacing w:val="-39"/>
          <w:w w:val="115"/>
        </w:rPr>
        <w:t xml:space="preserve"> </w:t>
      </w:r>
      <w:r>
        <w:rPr>
          <w:w w:val="115"/>
        </w:rPr>
        <w:t>swelling,</w:t>
      </w:r>
      <w:r>
        <w:rPr>
          <w:spacing w:val="-39"/>
          <w:w w:val="115"/>
        </w:rPr>
        <w:t xml:space="preserve"> </w:t>
      </w:r>
      <w:r>
        <w:rPr>
          <w:w w:val="115"/>
        </w:rPr>
        <w:t>increase in</w:t>
      </w:r>
      <w:r>
        <w:rPr>
          <w:spacing w:val="-25"/>
          <w:w w:val="115"/>
        </w:rPr>
        <w:t xml:space="preserve"> </w:t>
      </w:r>
      <w:r>
        <w:rPr>
          <w:w w:val="115"/>
        </w:rPr>
        <w:t>venous</w:t>
      </w:r>
      <w:r>
        <w:rPr>
          <w:spacing w:val="-25"/>
          <w:w w:val="115"/>
        </w:rPr>
        <w:t xml:space="preserve"> </w:t>
      </w:r>
      <w:proofErr w:type="spellStart"/>
      <w:r>
        <w:rPr>
          <w:w w:val="115"/>
        </w:rPr>
        <w:t>presure</w:t>
      </w:r>
      <w:proofErr w:type="spellEnd"/>
      <w:r>
        <w:rPr>
          <w:w w:val="115"/>
        </w:rPr>
        <w:t>.</w:t>
      </w:r>
      <w:r>
        <w:rPr>
          <w:spacing w:val="-24"/>
          <w:w w:val="115"/>
        </w:rPr>
        <w:t xml:space="preserve"> </w:t>
      </w:r>
      <w:r>
        <w:rPr>
          <w:w w:val="115"/>
        </w:rPr>
        <w:t>Obstruction</w:t>
      </w:r>
      <w:r>
        <w:rPr>
          <w:spacing w:val="-25"/>
          <w:w w:val="115"/>
        </w:rPr>
        <w:t xml:space="preserve"> </w:t>
      </w:r>
      <w:r>
        <w:rPr>
          <w:w w:val="115"/>
        </w:rPr>
        <w:t>to</w:t>
      </w:r>
      <w:r>
        <w:rPr>
          <w:spacing w:val="-25"/>
          <w:w w:val="115"/>
        </w:rPr>
        <w:t xml:space="preserve"> </w:t>
      </w:r>
      <w:r>
        <w:rPr>
          <w:w w:val="115"/>
        </w:rPr>
        <w:t>CSF</w:t>
      </w:r>
      <w:r>
        <w:rPr>
          <w:spacing w:val="-24"/>
          <w:w w:val="115"/>
        </w:rPr>
        <w:t xml:space="preserve"> </w:t>
      </w:r>
      <w:r>
        <w:rPr>
          <w:w w:val="115"/>
        </w:rPr>
        <w:t>flow</w:t>
      </w:r>
      <w:r>
        <w:rPr>
          <w:spacing w:val="-26"/>
          <w:w w:val="115"/>
        </w:rPr>
        <w:t xml:space="preserve"> </w:t>
      </w:r>
      <w:r>
        <w:rPr>
          <w:w w:val="115"/>
        </w:rPr>
        <w:t>and/or absorption</w:t>
      </w:r>
      <w:r>
        <w:rPr>
          <w:spacing w:val="-25"/>
          <w:w w:val="115"/>
        </w:rPr>
        <w:t xml:space="preserve"> </w:t>
      </w:r>
      <w:r>
        <w:rPr>
          <w:w w:val="115"/>
        </w:rPr>
        <w:t>can</w:t>
      </w:r>
      <w:r>
        <w:rPr>
          <w:spacing w:val="-25"/>
          <w:w w:val="115"/>
        </w:rPr>
        <w:t xml:space="preserve"> </w:t>
      </w:r>
      <w:r>
        <w:rPr>
          <w:w w:val="115"/>
        </w:rPr>
        <w:t>occur</w:t>
      </w:r>
      <w:r>
        <w:rPr>
          <w:spacing w:val="-24"/>
          <w:w w:val="115"/>
        </w:rPr>
        <w:t xml:space="preserve"> </w:t>
      </w:r>
      <w:r>
        <w:rPr>
          <w:w w:val="115"/>
        </w:rPr>
        <w:t>in</w:t>
      </w:r>
      <w:r>
        <w:rPr>
          <w:spacing w:val="-25"/>
          <w:w w:val="115"/>
        </w:rPr>
        <w:t xml:space="preserve"> </w:t>
      </w:r>
      <w:r>
        <w:rPr>
          <w:w w:val="115"/>
        </w:rPr>
        <w:t>hydrocephalus.</w:t>
      </w:r>
      <w:r>
        <w:rPr>
          <w:spacing w:val="-25"/>
          <w:w w:val="115"/>
        </w:rPr>
        <w:t xml:space="preserve"> </w:t>
      </w:r>
      <w:r>
        <w:rPr>
          <w:w w:val="115"/>
        </w:rPr>
        <w:t>Increased CSF production can occur in meningitis, subarachnoid hemorrhage, or choroid plexus tumor.</w:t>
      </w:r>
    </w:p>
    <w:p w:rsidR="0031773D" w:rsidRDefault="009A7522">
      <w:pPr>
        <w:pStyle w:val="a3"/>
        <w:spacing w:line="302" w:lineRule="auto"/>
        <w:ind w:left="280" w:right="151"/>
      </w:pPr>
      <w:r>
        <w:rPr>
          <w:w w:val="110"/>
        </w:rPr>
        <w:t>If papilledema is clinically suspected, blood pressure should be measured, followed by magnetic resonance imaging of the brain to look for causes of increased ICP and rule out non- idiopathic causes. Then, a lumbar puncture should be performed with measurement of opening pressure and assessment of the composition of the cerebrospinal fluid. A complete blood count, creatinine determination, and many other examination methods can identify most secondary causes of intracranial hypertension</w:t>
      </w:r>
      <w:r>
        <w:rPr>
          <w:w w:val="110"/>
          <w:position w:val="5"/>
          <w:sz w:val="12"/>
        </w:rPr>
        <w:t>3</w:t>
      </w:r>
      <w:r>
        <w:rPr>
          <w:w w:val="110"/>
        </w:rPr>
        <w:t>.</w:t>
      </w:r>
    </w:p>
    <w:p w:rsidR="0031773D" w:rsidRDefault="009A7522">
      <w:pPr>
        <w:pStyle w:val="a3"/>
        <w:spacing w:before="7" w:line="304" w:lineRule="auto"/>
        <w:ind w:left="280" w:right="151"/>
      </w:pPr>
      <w:r>
        <w:rPr>
          <w:w w:val="110"/>
        </w:rPr>
        <w:t>The most common cause of papilledema is particularly in young patients, i.e. younger than 50 years, is idiopathic intracranial hypertension (IIH)</w:t>
      </w:r>
      <w:r>
        <w:rPr>
          <w:w w:val="110"/>
          <w:position w:val="5"/>
          <w:sz w:val="12"/>
        </w:rPr>
        <w:t>4,5</w:t>
      </w:r>
      <w:r>
        <w:rPr>
          <w:w w:val="110"/>
        </w:rPr>
        <w:t>. IIH is thought to be most prevalent among obese women of childbearing age, with the incidence predominating among obese women aged 20–44 years</w:t>
      </w:r>
      <w:r>
        <w:rPr>
          <w:w w:val="110"/>
          <w:position w:val="5"/>
          <w:sz w:val="12"/>
        </w:rPr>
        <w:t>2</w:t>
      </w:r>
      <w:r>
        <w:rPr>
          <w:w w:val="110"/>
        </w:rPr>
        <w:t>.</w:t>
      </w:r>
    </w:p>
    <w:p w:rsidR="0031773D" w:rsidRDefault="009A7522">
      <w:pPr>
        <w:pStyle w:val="a3"/>
        <w:spacing w:line="302" w:lineRule="auto"/>
        <w:ind w:left="280" w:right="115"/>
      </w:pPr>
      <w:r>
        <w:rPr>
          <w:w w:val="110"/>
        </w:rPr>
        <w:t>The CSF opening pressure (CSFOP) is reducing with increasing age and CSFOP is increasing</w:t>
      </w:r>
      <w:r>
        <w:rPr>
          <w:spacing w:val="-25"/>
          <w:w w:val="110"/>
        </w:rPr>
        <w:t xml:space="preserve"> </w:t>
      </w:r>
      <w:r>
        <w:rPr>
          <w:w w:val="110"/>
        </w:rPr>
        <w:t xml:space="preserve">with increasing BMI. As a “rule-of-thumb” it </w:t>
      </w:r>
      <w:proofErr w:type="gramStart"/>
      <w:r>
        <w:rPr>
          <w:w w:val="110"/>
        </w:rPr>
        <w:t>suggest</w:t>
      </w:r>
      <w:proofErr w:type="gramEnd"/>
      <w:r>
        <w:rPr>
          <w:w w:val="110"/>
        </w:rPr>
        <w:t>, the</w:t>
      </w:r>
      <w:r>
        <w:rPr>
          <w:spacing w:val="-20"/>
          <w:w w:val="110"/>
        </w:rPr>
        <w:t xml:space="preserve"> </w:t>
      </w:r>
      <w:r>
        <w:rPr>
          <w:w w:val="110"/>
        </w:rPr>
        <w:t>following</w:t>
      </w:r>
      <w:r>
        <w:rPr>
          <w:spacing w:val="-19"/>
          <w:w w:val="110"/>
        </w:rPr>
        <w:t xml:space="preserve"> </w:t>
      </w:r>
      <w:r>
        <w:rPr>
          <w:w w:val="110"/>
        </w:rPr>
        <w:t>cut-of:</w:t>
      </w:r>
      <w:r>
        <w:rPr>
          <w:spacing w:val="-19"/>
          <w:w w:val="110"/>
        </w:rPr>
        <w:t xml:space="preserve"> </w:t>
      </w:r>
      <w:r>
        <w:rPr>
          <w:w w:val="110"/>
        </w:rPr>
        <w:t>for</w:t>
      </w:r>
      <w:r>
        <w:rPr>
          <w:spacing w:val="-20"/>
          <w:w w:val="110"/>
        </w:rPr>
        <w:t xml:space="preserve"> </w:t>
      </w:r>
      <w:r>
        <w:rPr>
          <w:w w:val="110"/>
        </w:rPr>
        <w:t>males&lt;30</w:t>
      </w:r>
      <w:r>
        <w:rPr>
          <w:spacing w:val="-19"/>
          <w:w w:val="110"/>
        </w:rPr>
        <w:t xml:space="preserve"> </w:t>
      </w:r>
      <w:r>
        <w:rPr>
          <w:w w:val="110"/>
        </w:rPr>
        <w:t>cm</w:t>
      </w:r>
      <w:r>
        <w:rPr>
          <w:spacing w:val="-20"/>
          <w:w w:val="110"/>
        </w:rPr>
        <w:t xml:space="preserve"> </w:t>
      </w:r>
      <w:r>
        <w:rPr>
          <w:w w:val="110"/>
        </w:rPr>
        <w:t>H2O</w:t>
      </w:r>
      <w:r>
        <w:rPr>
          <w:spacing w:val="-20"/>
          <w:w w:val="110"/>
        </w:rPr>
        <w:t xml:space="preserve"> </w:t>
      </w:r>
      <w:r>
        <w:rPr>
          <w:w w:val="110"/>
        </w:rPr>
        <w:t>(&lt;25</w:t>
      </w:r>
      <w:r>
        <w:rPr>
          <w:spacing w:val="-19"/>
          <w:w w:val="110"/>
        </w:rPr>
        <w:t xml:space="preserve"> </w:t>
      </w:r>
      <w:r>
        <w:rPr>
          <w:w w:val="110"/>
        </w:rPr>
        <w:t>if over</w:t>
      </w:r>
      <w:r>
        <w:rPr>
          <w:spacing w:val="-16"/>
          <w:w w:val="110"/>
        </w:rPr>
        <w:t xml:space="preserve"> </w:t>
      </w:r>
      <w:r>
        <w:rPr>
          <w:w w:val="110"/>
        </w:rPr>
        <w:t>age</w:t>
      </w:r>
      <w:r>
        <w:rPr>
          <w:spacing w:val="-15"/>
          <w:w w:val="110"/>
        </w:rPr>
        <w:t xml:space="preserve"> </w:t>
      </w:r>
      <w:r>
        <w:rPr>
          <w:w w:val="110"/>
        </w:rPr>
        <w:t>70),</w:t>
      </w:r>
      <w:r>
        <w:rPr>
          <w:spacing w:val="-16"/>
          <w:w w:val="110"/>
        </w:rPr>
        <w:t xml:space="preserve"> </w:t>
      </w:r>
      <w:r>
        <w:rPr>
          <w:w w:val="110"/>
        </w:rPr>
        <w:t>and</w:t>
      </w:r>
      <w:r>
        <w:rPr>
          <w:spacing w:val="-16"/>
          <w:w w:val="110"/>
        </w:rPr>
        <w:t xml:space="preserve"> </w:t>
      </w:r>
      <w:r>
        <w:rPr>
          <w:w w:val="110"/>
        </w:rPr>
        <w:t>for</w:t>
      </w:r>
      <w:r>
        <w:rPr>
          <w:spacing w:val="-15"/>
          <w:w w:val="110"/>
        </w:rPr>
        <w:t xml:space="preserve"> </w:t>
      </w:r>
      <w:r>
        <w:rPr>
          <w:w w:val="110"/>
        </w:rPr>
        <w:t>females&lt;25</w:t>
      </w:r>
      <w:r>
        <w:rPr>
          <w:spacing w:val="-16"/>
          <w:w w:val="110"/>
        </w:rPr>
        <w:t xml:space="preserve"> </w:t>
      </w:r>
      <w:r>
        <w:rPr>
          <w:w w:val="110"/>
        </w:rPr>
        <w:t>cm</w:t>
      </w:r>
      <w:r>
        <w:rPr>
          <w:spacing w:val="-16"/>
          <w:w w:val="110"/>
        </w:rPr>
        <w:t xml:space="preserve"> </w:t>
      </w:r>
      <w:r>
        <w:rPr>
          <w:w w:val="110"/>
        </w:rPr>
        <w:t>H2O</w:t>
      </w:r>
      <w:r>
        <w:rPr>
          <w:spacing w:val="-16"/>
          <w:w w:val="110"/>
        </w:rPr>
        <w:t xml:space="preserve"> </w:t>
      </w:r>
      <w:r>
        <w:rPr>
          <w:w w:val="110"/>
        </w:rPr>
        <w:t>(27.5</w:t>
      </w:r>
      <w:r>
        <w:rPr>
          <w:spacing w:val="-16"/>
          <w:w w:val="110"/>
        </w:rPr>
        <w:t xml:space="preserve"> </w:t>
      </w:r>
      <w:r>
        <w:rPr>
          <w:w w:val="110"/>
        </w:rPr>
        <w:t>if over 30 BMI). A diagnosis of intracranial hypertension should not be given without such considerations</w:t>
      </w:r>
      <w:r>
        <w:rPr>
          <w:w w:val="110"/>
          <w:position w:val="5"/>
          <w:sz w:val="12"/>
        </w:rPr>
        <w:t>6</w:t>
      </w:r>
      <w:r>
        <w:rPr>
          <w:w w:val="110"/>
        </w:rPr>
        <w:t>.</w:t>
      </w:r>
    </w:p>
    <w:p w:rsidR="0031773D" w:rsidRDefault="009A7522">
      <w:pPr>
        <w:pStyle w:val="a3"/>
        <w:spacing w:before="5" w:line="304" w:lineRule="auto"/>
        <w:ind w:left="280" w:right="173"/>
      </w:pPr>
      <w:r>
        <w:rPr>
          <w:w w:val="115"/>
        </w:rPr>
        <w:t>Treatment of patients with papilledema depends on the etiology of the underlying process that caused</w:t>
      </w:r>
      <w:r>
        <w:rPr>
          <w:spacing w:val="-23"/>
          <w:w w:val="115"/>
        </w:rPr>
        <w:t xml:space="preserve"> </w:t>
      </w:r>
      <w:r>
        <w:rPr>
          <w:w w:val="115"/>
        </w:rPr>
        <w:t>the</w:t>
      </w:r>
      <w:r>
        <w:rPr>
          <w:spacing w:val="-23"/>
          <w:w w:val="115"/>
        </w:rPr>
        <w:t xml:space="preserve"> </w:t>
      </w:r>
      <w:r>
        <w:rPr>
          <w:w w:val="115"/>
        </w:rPr>
        <w:t>increase</w:t>
      </w:r>
      <w:r>
        <w:rPr>
          <w:spacing w:val="-23"/>
          <w:w w:val="115"/>
        </w:rPr>
        <w:t xml:space="preserve"> </w:t>
      </w:r>
      <w:r>
        <w:rPr>
          <w:w w:val="115"/>
        </w:rPr>
        <w:t>in</w:t>
      </w:r>
      <w:r>
        <w:rPr>
          <w:spacing w:val="-23"/>
          <w:w w:val="115"/>
        </w:rPr>
        <w:t xml:space="preserve"> </w:t>
      </w:r>
      <w:r>
        <w:rPr>
          <w:w w:val="115"/>
        </w:rPr>
        <w:t>intracranial</w:t>
      </w:r>
      <w:r>
        <w:rPr>
          <w:spacing w:val="-23"/>
          <w:w w:val="115"/>
        </w:rPr>
        <w:t xml:space="preserve"> </w:t>
      </w:r>
      <w:r>
        <w:rPr>
          <w:w w:val="115"/>
        </w:rPr>
        <w:t>pressure.</w:t>
      </w:r>
      <w:r>
        <w:rPr>
          <w:spacing w:val="-23"/>
          <w:w w:val="115"/>
        </w:rPr>
        <w:t xml:space="preserve"> </w:t>
      </w:r>
      <w:r>
        <w:rPr>
          <w:w w:val="115"/>
        </w:rPr>
        <w:t>In</w:t>
      </w:r>
      <w:r>
        <w:rPr>
          <w:spacing w:val="-23"/>
          <w:w w:val="115"/>
        </w:rPr>
        <w:t xml:space="preserve"> </w:t>
      </w:r>
      <w:r>
        <w:rPr>
          <w:w w:val="115"/>
        </w:rPr>
        <w:t>our patient,</w:t>
      </w:r>
      <w:r>
        <w:rPr>
          <w:spacing w:val="-17"/>
          <w:w w:val="115"/>
        </w:rPr>
        <w:t xml:space="preserve"> </w:t>
      </w:r>
      <w:r>
        <w:rPr>
          <w:w w:val="115"/>
        </w:rPr>
        <w:t>the</w:t>
      </w:r>
      <w:r>
        <w:rPr>
          <w:spacing w:val="-16"/>
          <w:w w:val="115"/>
        </w:rPr>
        <w:t xml:space="preserve"> </w:t>
      </w:r>
      <w:r>
        <w:rPr>
          <w:w w:val="115"/>
        </w:rPr>
        <w:t>cause</w:t>
      </w:r>
      <w:r>
        <w:rPr>
          <w:spacing w:val="-17"/>
          <w:w w:val="115"/>
        </w:rPr>
        <w:t xml:space="preserve"> </w:t>
      </w:r>
      <w:r>
        <w:rPr>
          <w:w w:val="115"/>
        </w:rPr>
        <w:t>of</w:t>
      </w:r>
      <w:r>
        <w:rPr>
          <w:spacing w:val="-16"/>
          <w:w w:val="115"/>
        </w:rPr>
        <w:t xml:space="preserve"> </w:t>
      </w:r>
      <w:r>
        <w:rPr>
          <w:w w:val="115"/>
        </w:rPr>
        <w:t>the</w:t>
      </w:r>
      <w:r>
        <w:rPr>
          <w:spacing w:val="-17"/>
          <w:w w:val="115"/>
        </w:rPr>
        <w:t xml:space="preserve"> </w:t>
      </w:r>
      <w:r>
        <w:rPr>
          <w:w w:val="115"/>
        </w:rPr>
        <w:t>IIH</w:t>
      </w:r>
      <w:r>
        <w:rPr>
          <w:spacing w:val="-17"/>
          <w:w w:val="115"/>
        </w:rPr>
        <w:t xml:space="preserve"> </w:t>
      </w:r>
      <w:r>
        <w:rPr>
          <w:w w:val="115"/>
        </w:rPr>
        <w:t>was</w:t>
      </w:r>
      <w:r>
        <w:rPr>
          <w:spacing w:val="-16"/>
          <w:w w:val="115"/>
        </w:rPr>
        <w:t xml:space="preserve"> </w:t>
      </w:r>
      <w:r>
        <w:rPr>
          <w:w w:val="115"/>
        </w:rPr>
        <w:t>not</w:t>
      </w:r>
      <w:r>
        <w:rPr>
          <w:spacing w:val="-17"/>
          <w:w w:val="115"/>
        </w:rPr>
        <w:t xml:space="preserve"> </w:t>
      </w:r>
      <w:r>
        <w:rPr>
          <w:w w:val="115"/>
        </w:rPr>
        <w:t>identified.</w:t>
      </w:r>
    </w:p>
    <w:p w:rsidR="0031773D" w:rsidRDefault="009A7522">
      <w:pPr>
        <w:pStyle w:val="a3"/>
        <w:spacing w:line="302" w:lineRule="auto"/>
        <w:ind w:left="280" w:right="145"/>
      </w:pPr>
      <w:r>
        <w:rPr>
          <w:w w:val="115"/>
        </w:rPr>
        <w:t>Thus,</w:t>
      </w:r>
      <w:r>
        <w:rPr>
          <w:spacing w:val="-26"/>
          <w:w w:val="115"/>
        </w:rPr>
        <w:t xml:space="preserve"> </w:t>
      </w:r>
      <w:r>
        <w:rPr>
          <w:w w:val="115"/>
        </w:rPr>
        <w:t>the</w:t>
      </w:r>
      <w:r>
        <w:rPr>
          <w:spacing w:val="-26"/>
          <w:w w:val="115"/>
        </w:rPr>
        <w:t xml:space="preserve"> </w:t>
      </w:r>
      <w:r>
        <w:rPr>
          <w:w w:val="115"/>
        </w:rPr>
        <w:t>diagnosis</w:t>
      </w:r>
      <w:r>
        <w:rPr>
          <w:spacing w:val="-25"/>
          <w:w w:val="115"/>
        </w:rPr>
        <w:t xml:space="preserve"> </w:t>
      </w:r>
      <w:r>
        <w:rPr>
          <w:w w:val="115"/>
        </w:rPr>
        <w:t>of</w:t>
      </w:r>
      <w:r>
        <w:rPr>
          <w:spacing w:val="-26"/>
          <w:w w:val="115"/>
        </w:rPr>
        <w:t xml:space="preserve"> </w:t>
      </w:r>
      <w:r>
        <w:rPr>
          <w:w w:val="115"/>
        </w:rPr>
        <w:t>idiopathic</w:t>
      </w:r>
      <w:r>
        <w:rPr>
          <w:spacing w:val="-26"/>
          <w:w w:val="115"/>
        </w:rPr>
        <w:t xml:space="preserve"> </w:t>
      </w:r>
      <w:r>
        <w:rPr>
          <w:w w:val="115"/>
        </w:rPr>
        <w:t>papilledema</w:t>
      </w:r>
      <w:r>
        <w:rPr>
          <w:spacing w:val="-25"/>
          <w:w w:val="115"/>
        </w:rPr>
        <w:t xml:space="preserve"> </w:t>
      </w:r>
      <w:r>
        <w:rPr>
          <w:w w:val="115"/>
        </w:rPr>
        <w:t>was made. Medical treatment and weight loss counseling is usually started in IIH patients with papilledema</w:t>
      </w:r>
      <w:r>
        <w:rPr>
          <w:spacing w:val="-30"/>
          <w:w w:val="115"/>
        </w:rPr>
        <w:t xml:space="preserve"> </w:t>
      </w:r>
      <w:r>
        <w:rPr>
          <w:w w:val="115"/>
        </w:rPr>
        <w:t>to</w:t>
      </w:r>
      <w:r>
        <w:rPr>
          <w:spacing w:val="-30"/>
          <w:w w:val="115"/>
        </w:rPr>
        <w:t xml:space="preserve"> </w:t>
      </w:r>
      <w:r>
        <w:rPr>
          <w:w w:val="115"/>
        </w:rPr>
        <w:t>prevent</w:t>
      </w:r>
      <w:r>
        <w:rPr>
          <w:spacing w:val="-29"/>
          <w:w w:val="115"/>
        </w:rPr>
        <w:t xml:space="preserve"> </w:t>
      </w:r>
      <w:r>
        <w:rPr>
          <w:w w:val="115"/>
        </w:rPr>
        <w:t>permanent</w:t>
      </w:r>
      <w:r>
        <w:rPr>
          <w:spacing w:val="-30"/>
          <w:w w:val="115"/>
        </w:rPr>
        <w:t xml:space="preserve"> </w:t>
      </w:r>
      <w:r>
        <w:rPr>
          <w:w w:val="115"/>
        </w:rPr>
        <w:t>vision</w:t>
      </w:r>
      <w:r>
        <w:rPr>
          <w:spacing w:val="-29"/>
          <w:w w:val="115"/>
        </w:rPr>
        <w:t xml:space="preserve"> </w:t>
      </w:r>
      <w:r>
        <w:rPr>
          <w:w w:val="115"/>
        </w:rPr>
        <w:t>loss</w:t>
      </w:r>
      <w:r>
        <w:rPr>
          <w:w w:val="115"/>
          <w:position w:val="5"/>
          <w:sz w:val="12"/>
        </w:rPr>
        <w:t>7</w:t>
      </w:r>
      <w:r>
        <w:rPr>
          <w:w w:val="115"/>
        </w:rPr>
        <w:t>.</w:t>
      </w:r>
      <w:r>
        <w:rPr>
          <w:spacing w:val="-30"/>
          <w:w w:val="115"/>
        </w:rPr>
        <w:t xml:space="preserve"> </w:t>
      </w:r>
      <w:r>
        <w:rPr>
          <w:w w:val="115"/>
        </w:rPr>
        <w:t>So, it</w:t>
      </w:r>
      <w:r>
        <w:rPr>
          <w:spacing w:val="-13"/>
          <w:w w:val="115"/>
        </w:rPr>
        <w:t xml:space="preserve"> </w:t>
      </w:r>
      <w:r>
        <w:rPr>
          <w:w w:val="115"/>
        </w:rPr>
        <w:t>is</w:t>
      </w:r>
      <w:r>
        <w:rPr>
          <w:spacing w:val="-12"/>
          <w:w w:val="115"/>
        </w:rPr>
        <w:t xml:space="preserve"> </w:t>
      </w:r>
      <w:r>
        <w:rPr>
          <w:w w:val="115"/>
        </w:rPr>
        <w:t>reasonable</w:t>
      </w:r>
      <w:r>
        <w:rPr>
          <w:spacing w:val="-12"/>
          <w:w w:val="115"/>
        </w:rPr>
        <w:t xml:space="preserve"> </w:t>
      </w:r>
      <w:r>
        <w:rPr>
          <w:w w:val="115"/>
        </w:rPr>
        <w:t>to</w:t>
      </w:r>
      <w:r>
        <w:rPr>
          <w:spacing w:val="-12"/>
          <w:w w:val="115"/>
        </w:rPr>
        <w:t xml:space="preserve"> </w:t>
      </w:r>
      <w:r>
        <w:rPr>
          <w:w w:val="115"/>
        </w:rPr>
        <w:t>observe</w:t>
      </w:r>
      <w:r>
        <w:rPr>
          <w:spacing w:val="-12"/>
          <w:w w:val="115"/>
        </w:rPr>
        <w:t xml:space="preserve"> </w:t>
      </w:r>
      <w:r>
        <w:rPr>
          <w:w w:val="115"/>
        </w:rPr>
        <w:t>patients</w:t>
      </w:r>
      <w:r>
        <w:rPr>
          <w:spacing w:val="-12"/>
          <w:w w:val="115"/>
        </w:rPr>
        <w:t xml:space="preserve"> </w:t>
      </w:r>
      <w:r>
        <w:rPr>
          <w:w w:val="115"/>
        </w:rPr>
        <w:t>with</w:t>
      </w:r>
    </w:p>
    <w:p w:rsidR="0031773D" w:rsidRDefault="0031773D">
      <w:pPr>
        <w:spacing w:line="302" w:lineRule="auto"/>
        <w:sectPr w:rsidR="0031773D">
          <w:pgSz w:w="11910" w:h="16840"/>
          <w:pgMar w:top="1340" w:right="960" w:bottom="1140" w:left="800" w:header="0" w:footer="953" w:gutter="0"/>
          <w:cols w:num="2" w:space="720" w:equalWidth="0">
            <w:col w:w="4815" w:space="412"/>
            <w:col w:w="4923"/>
          </w:cols>
        </w:sectPr>
      </w:pPr>
    </w:p>
    <w:p w:rsidR="0031773D" w:rsidRDefault="009A7522">
      <w:pPr>
        <w:pStyle w:val="a3"/>
        <w:spacing w:before="111" w:line="304" w:lineRule="auto"/>
        <w:ind w:left="280"/>
      </w:pPr>
      <w:r>
        <w:rPr>
          <w:w w:val="110"/>
        </w:rPr>
        <w:lastRenderedPageBreak/>
        <w:t>papilledema as they work on weight loss, which is beneficial for both IIH and overall health. In the case of our patient, the decision was made to take acetazolamide, which resulted in a significant improvement in the clinical picture and the virtual disappearance of subjective complaints. This clinical case confirms the effectiveness of timely targeted therapy.</w:t>
      </w:r>
    </w:p>
    <w:p w:rsidR="0031773D" w:rsidRDefault="0031773D">
      <w:pPr>
        <w:pStyle w:val="a3"/>
        <w:spacing w:before="3"/>
        <w:rPr>
          <w:sz w:val="27"/>
        </w:rPr>
      </w:pPr>
    </w:p>
    <w:p w:rsidR="0031773D" w:rsidRDefault="009A7522">
      <w:pPr>
        <w:pStyle w:val="1"/>
      </w:pPr>
      <w:r>
        <w:rPr>
          <w:color w:val="007434"/>
          <w:w w:val="110"/>
        </w:rPr>
        <w:t>Conclusion</w:t>
      </w:r>
    </w:p>
    <w:p w:rsidR="0031773D" w:rsidRDefault="009A7522">
      <w:pPr>
        <w:pStyle w:val="a3"/>
        <w:spacing w:before="74" w:line="304" w:lineRule="auto"/>
        <w:ind w:left="280" w:right="229"/>
      </w:pPr>
      <w:r>
        <w:rPr>
          <w:w w:val="110"/>
        </w:rPr>
        <w:t xml:space="preserve">Papilledema is a significant clinical sign that warrants immediate attention. This case report emphasizes the importance of a thorough </w:t>
      </w:r>
      <w:proofErr w:type="spellStart"/>
      <w:r>
        <w:rPr>
          <w:w w:val="110"/>
        </w:rPr>
        <w:t>evalution</w:t>
      </w:r>
      <w:proofErr w:type="spellEnd"/>
      <w:r>
        <w:rPr>
          <w:w w:val="110"/>
        </w:rPr>
        <w:t xml:space="preserve"> to determine the underlying cause, establish an appropriate </w:t>
      </w:r>
      <w:proofErr w:type="spellStart"/>
      <w:r>
        <w:rPr>
          <w:w w:val="110"/>
        </w:rPr>
        <w:t>mangement</w:t>
      </w:r>
      <w:proofErr w:type="spellEnd"/>
      <w:r>
        <w:rPr>
          <w:w w:val="110"/>
        </w:rPr>
        <w:t xml:space="preserve"> plan, and prevent long-term complications. Early </w:t>
      </w:r>
      <w:proofErr w:type="spellStart"/>
      <w:r>
        <w:rPr>
          <w:w w:val="110"/>
        </w:rPr>
        <w:t>dianosis</w:t>
      </w:r>
      <w:proofErr w:type="spellEnd"/>
      <w:r>
        <w:rPr>
          <w:w w:val="110"/>
        </w:rPr>
        <w:t>, multidisciplinary collaboration, and regular ophthalmologic follow-ups are essential for achieving optimal outcomes in patients with papilledema.</w:t>
      </w:r>
    </w:p>
    <w:p w:rsidR="0031773D" w:rsidRDefault="0031773D">
      <w:pPr>
        <w:pStyle w:val="a3"/>
        <w:spacing w:before="8"/>
        <w:rPr>
          <w:sz w:val="37"/>
        </w:rPr>
      </w:pPr>
    </w:p>
    <w:p w:rsidR="0031773D" w:rsidRDefault="009A7522">
      <w:pPr>
        <w:pStyle w:val="3"/>
        <w:spacing w:before="1"/>
      </w:pPr>
      <w:r>
        <w:rPr>
          <w:color w:val="046C3B"/>
          <w:w w:val="110"/>
        </w:rPr>
        <w:t>Conflict of interests</w:t>
      </w:r>
    </w:p>
    <w:p w:rsidR="0031773D" w:rsidRDefault="009A7522">
      <w:pPr>
        <w:spacing w:before="191" w:line="244" w:lineRule="auto"/>
        <w:ind w:left="381" w:right="1488"/>
        <w:rPr>
          <w:sz w:val="18"/>
        </w:rPr>
      </w:pPr>
      <w:r>
        <w:rPr>
          <w:w w:val="110"/>
          <w:sz w:val="18"/>
        </w:rPr>
        <w:t xml:space="preserve">The author declares that there is no conflict </w:t>
      </w:r>
      <w:proofErr w:type="spellStart"/>
      <w:r>
        <w:rPr>
          <w:w w:val="110"/>
          <w:sz w:val="18"/>
        </w:rPr>
        <w:t>ofinterests</w:t>
      </w:r>
      <w:proofErr w:type="spellEnd"/>
      <w:r>
        <w:rPr>
          <w:w w:val="110"/>
          <w:sz w:val="18"/>
        </w:rPr>
        <w:t>.</w:t>
      </w:r>
    </w:p>
    <w:p w:rsidR="0031773D" w:rsidRDefault="0031773D">
      <w:pPr>
        <w:pStyle w:val="a3"/>
        <w:rPr>
          <w:sz w:val="26"/>
        </w:rPr>
      </w:pPr>
    </w:p>
    <w:p w:rsidR="0031773D" w:rsidRDefault="009A7522">
      <w:pPr>
        <w:pStyle w:val="3"/>
      </w:pPr>
      <w:r>
        <w:rPr>
          <w:color w:val="046C3B"/>
          <w:w w:val="110"/>
        </w:rPr>
        <w:t>Data availability statement</w:t>
      </w:r>
    </w:p>
    <w:p w:rsidR="0031773D" w:rsidRDefault="009A7522">
      <w:pPr>
        <w:spacing w:before="201" w:line="256" w:lineRule="auto"/>
        <w:ind w:left="381" w:right="1029"/>
        <w:rPr>
          <w:sz w:val="18"/>
        </w:rPr>
      </w:pPr>
      <w:r>
        <w:rPr>
          <w:w w:val="115"/>
          <w:sz w:val="18"/>
        </w:rPr>
        <w:t>The data that support the findings of this study</w:t>
      </w:r>
      <w:r>
        <w:rPr>
          <w:spacing w:val="-27"/>
          <w:w w:val="115"/>
          <w:sz w:val="18"/>
        </w:rPr>
        <w:t xml:space="preserve"> </w:t>
      </w:r>
      <w:proofErr w:type="spellStart"/>
      <w:r>
        <w:rPr>
          <w:w w:val="115"/>
          <w:sz w:val="18"/>
        </w:rPr>
        <w:t>areavailable</w:t>
      </w:r>
      <w:proofErr w:type="spellEnd"/>
      <w:r>
        <w:rPr>
          <w:spacing w:val="-27"/>
          <w:w w:val="115"/>
          <w:sz w:val="18"/>
        </w:rPr>
        <w:t xml:space="preserve"> </w:t>
      </w:r>
      <w:r>
        <w:rPr>
          <w:w w:val="115"/>
          <w:sz w:val="18"/>
        </w:rPr>
        <w:t>from</w:t>
      </w:r>
      <w:r>
        <w:rPr>
          <w:spacing w:val="-27"/>
          <w:w w:val="115"/>
          <w:sz w:val="18"/>
        </w:rPr>
        <w:t xml:space="preserve"> </w:t>
      </w:r>
      <w:r>
        <w:rPr>
          <w:w w:val="115"/>
          <w:sz w:val="18"/>
        </w:rPr>
        <w:t>the</w:t>
      </w:r>
      <w:r>
        <w:rPr>
          <w:spacing w:val="-26"/>
          <w:w w:val="115"/>
          <w:sz w:val="18"/>
        </w:rPr>
        <w:t xml:space="preserve"> </w:t>
      </w:r>
      <w:r>
        <w:rPr>
          <w:w w:val="115"/>
          <w:sz w:val="18"/>
        </w:rPr>
        <w:t>corresponding author upon reasonable</w:t>
      </w:r>
      <w:r>
        <w:rPr>
          <w:spacing w:val="-32"/>
          <w:w w:val="115"/>
          <w:sz w:val="18"/>
        </w:rPr>
        <w:t xml:space="preserve"> </w:t>
      </w:r>
      <w:r>
        <w:rPr>
          <w:w w:val="115"/>
          <w:sz w:val="18"/>
        </w:rPr>
        <w:t>request.</w:t>
      </w:r>
    </w:p>
    <w:p w:rsidR="0031773D" w:rsidRDefault="0031773D">
      <w:pPr>
        <w:pStyle w:val="a3"/>
        <w:spacing w:before="11"/>
        <w:rPr>
          <w:sz w:val="24"/>
        </w:rPr>
      </w:pPr>
    </w:p>
    <w:p w:rsidR="0031773D" w:rsidRDefault="009A7522">
      <w:pPr>
        <w:pStyle w:val="3"/>
      </w:pPr>
      <w:r>
        <w:rPr>
          <w:color w:val="046C3B"/>
          <w:w w:val="110"/>
        </w:rPr>
        <w:t>Funding</w:t>
      </w:r>
    </w:p>
    <w:p w:rsidR="0031773D" w:rsidRDefault="009A7522">
      <w:pPr>
        <w:spacing w:before="216"/>
        <w:ind w:left="381"/>
        <w:rPr>
          <w:sz w:val="18"/>
        </w:rPr>
      </w:pPr>
      <w:r>
        <w:rPr>
          <w:w w:val="110"/>
          <w:sz w:val="18"/>
        </w:rPr>
        <w:t>None.</w:t>
      </w:r>
    </w:p>
    <w:p w:rsidR="0031773D" w:rsidRDefault="0031773D">
      <w:pPr>
        <w:pStyle w:val="a3"/>
        <w:spacing w:before="8"/>
        <w:rPr>
          <w:sz w:val="26"/>
        </w:rPr>
      </w:pPr>
    </w:p>
    <w:p w:rsidR="0031773D" w:rsidRDefault="009A7522">
      <w:pPr>
        <w:pStyle w:val="3"/>
      </w:pPr>
      <w:r>
        <w:rPr>
          <w:color w:val="046C3B"/>
          <w:w w:val="110"/>
        </w:rPr>
        <w:t>Study association</w:t>
      </w:r>
    </w:p>
    <w:p w:rsidR="0031773D" w:rsidRDefault="009A7522">
      <w:pPr>
        <w:spacing w:before="192" w:line="244" w:lineRule="auto"/>
        <w:ind w:left="381" w:right="1488"/>
        <w:rPr>
          <w:sz w:val="18"/>
        </w:rPr>
      </w:pPr>
      <w:r>
        <w:rPr>
          <w:w w:val="115"/>
          <w:sz w:val="18"/>
        </w:rPr>
        <w:t>This</w:t>
      </w:r>
      <w:r>
        <w:rPr>
          <w:spacing w:val="-20"/>
          <w:w w:val="115"/>
          <w:sz w:val="18"/>
        </w:rPr>
        <w:t xml:space="preserve"> </w:t>
      </w:r>
      <w:r>
        <w:rPr>
          <w:w w:val="115"/>
          <w:sz w:val="18"/>
        </w:rPr>
        <w:t>study</w:t>
      </w:r>
      <w:r>
        <w:rPr>
          <w:spacing w:val="-20"/>
          <w:w w:val="115"/>
          <w:sz w:val="18"/>
        </w:rPr>
        <w:t xml:space="preserve"> </w:t>
      </w:r>
      <w:r>
        <w:rPr>
          <w:w w:val="115"/>
          <w:sz w:val="18"/>
        </w:rPr>
        <w:t>is</w:t>
      </w:r>
      <w:r>
        <w:rPr>
          <w:spacing w:val="-19"/>
          <w:w w:val="115"/>
          <w:sz w:val="18"/>
        </w:rPr>
        <w:t xml:space="preserve"> </w:t>
      </w:r>
      <w:r>
        <w:rPr>
          <w:w w:val="115"/>
          <w:sz w:val="18"/>
        </w:rPr>
        <w:t>not</w:t>
      </w:r>
      <w:r>
        <w:rPr>
          <w:spacing w:val="-19"/>
          <w:w w:val="115"/>
          <w:sz w:val="18"/>
        </w:rPr>
        <w:t xml:space="preserve"> </w:t>
      </w:r>
      <w:r>
        <w:rPr>
          <w:w w:val="115"/>
          <w:sz w:val="18"/>
        </w:rPr>
        <w:t>associated</w:t>
      </w:r>
      <w:r>
        <w:rPr>
          <w:spacing w:val="-21"/>
          <w:w w:val="115"/>
          <w:sz w:val="18"/>
        </w:rPr>
        <w:t xml:space="preserve"> </w:t>
      </w:r>
      <w:r>
        <w:rPr>
          <w:w w:val="115"/>
          <w:sz w:val="18"/>
        </w:rPr>
        <w:t>with</w:t>
      </w:r>
      <w:r>
        <w:rPr>
          <w:spacing w:val="-20"/>
          <w:w w:val="115"/>
          <w:sz w:val="18"/>
        </w:rPr>
        <w:t xml:space="preserve"> </w:t>
      </w:r>
      <w:r>
        <w:rPr>
          <w:w w:val="115"/>
          <w:sz w:val="18"/>
        </w:rPr>
        <w:t xml:space="preserve">any thesis </w:t>
      </w:r>
      <w:proofErr w:type="spellStart"/>
      <w:r>
        <w:rPr>
          <w:w w:val="115"/>
          <w:sz w:val="18"/>
        </w:rPr>
        <w:t>ordissertation</w:t>
      </w:r>
      <w:proofErr w:type="spellEnd"/>
      <w:r>
        <w:rPr>
          <w:spacing w:val="-27"/>
          <w:w w:val="115"/>
          <w:sz w:val="18"/>
        </w:rPr>
        <w:t xml:space="preserve"> </w:t>
      </w:r>
      <w:r>
        <w:rPr>
          <w:w w:val="115"/>
          <w:sz w:val="18"/>
        </w:rPr>
        <w:t>work.</w:t>
      </w:r>
    </w:p>
    <w:p w:rsidR="0031773D" w:rsidRDefault="0031773D">
      <w:pPr>
        <w:pStyle w:val="a3"/>
        <w:rPr>
          <w:sz w:val="24"/>
        </w:rPr>
      </w:pPr>
    </w:p>
    <w:p w:rsidR="0031773D" w:rsidRDefault="0031773D">
      <w:pPr>
        <w:pStyle w:val="a3"/>
        <w:rPr>
          <w:sz w:val="24"/>
        </w:rPr>
      </w:pPr>
    </w:p>
    <w:p w:rsidR="0031773D" w:rsidRDefault="0031773D">
      <w:pPr>
        <w:pStyle w:val="a3"/>
        <w:rPr>
          <w:sz w:val="24"/>
        </w:rPr>
      </w:pPr>
    </w:p>
    <w:p w:rsidR="0031773D" w:rsidRDefault="0031773D">
      <w:pPr>
        <w:pStyle w:val="a3"/>
        <w:spacing w:before="10"/>
        <w:rPr>
          <w:sz w:val="22"/>
        </w:rPr>
      </w:pPr>
    </w:p>
    <w:p w:rsidR="0031773D" w:rsidRDefault="009A7522">
      <w:pPr>
        <w:pStyle w:val="1"/>
      </w:pPr>
      <w:r>
        <w:rPr>
          <w:color w:val="007434"/>
          <w:w w:val="105"/>
        </w:rPr>
        <w:t>References:</w:t>
      </w:r>
    </w:p>
    <w:p w:rsidR="0031773D" w:rsidRDefault="0031773D">
      <w:pPr>
        <w:pStyle w:val="a3"/>
        <w:rPr>
          <w:b/>
          <w:sz w:val="32"/>
        </w:rPr>
      </w:pPr>
    </w:p>
    <w:p w:rsidR="0031773D" w:rsidRDefault="009A7522">
      <w:pPr>
        <w:pStyle w:val="a4"/>
        <w:numPr>
          <w:ilvl w:val="0"/>
          <w:numId w:val="1"/>
        </w:numPr>
        <w:tabs>
          <w:tab w:val="left" w:pos="999"/>
          <w:tab w:val="left" w:pos="1000"/>
        </w:tabs>
        <w:spacing w:before="256" w:line="304" w:lineRule="auto"/>
        <w:jc w:val="left"/>
        <w:rPr>
          <w:sz w:val="18"/>
        </w:rPr>
      </w:pPr>
      <w:proofErr w:type="spellStart"/>
      <w:r>
        <w:rPr>
          <w:color w:val="212121"/>
          <w:w w:val="110"/>
          <w:sz w:val="18"/>
        </w:rPr>
        <w:t>Anandi</w:t>
      </w:r>
      <w:proofErr w:type="spellEnd"/>
      <w:r>
        <w:rPr>
          <w:color w:val="212121"/>
          <w:spacing w:val="-14"/>
          <w:w w:val="110"/>
          <w:sz w:val="18"/>
        </w:rPr>
        <w:t xml:space="preserve"> </w:t>
      </w:r>
      <w:r>
        <w:rPr>
          <w:color w:val="212121"/>
          <w:w w:val="110"/>
          <w:sz w:val="18"/>
        </w:rPr>
        <w:t>L,</w:t>
      </w:r>
      <w:r>
        <w:rPr>
          <w:color w:val="212121"/>
          <w:spacing w:val="-13"/>
          <w:w w:val="110"/>
          <w:sz w:val="18"/>
        </w:rPr>
        <w:t xml:space="preserve"> </w:t>
      </w:r>
      <w:proofErr w:type="spellStart"/>
      <w:r>
        <w:rPr>
          <w:color w:val="212121"/>
          <w:w w:val="110"/>
          <w:sz w:val="18"/>
        </w:rPr>
        <w:t>Budihardja</w:t>
      </w:r>
      <w:proofErr w:type="spellEnd"/>
      <w:r>
        <w:rPr>
          <w:color w:val="212121"/>
          <w:spacing w:val="-15"/>
          <w:w w:val="110"/>
          <w:sz w:val="18"/>
        </w:rPr>
        <w:t xml:space="preserve"> </w:t>
      </w:r>
      <w:r>
        <w:rPr>
          <w:color w:val="212121"/>
          <w:w w:val="110"/>
          <w:sz w:val="18"/>
        </w:rPr>
        <w:t>BM,</w:t>
      </w:r>
      <w:r>
        <w:rPr>
          <w:color w:val="212121"/>
          <w:spacing w:val="-13"/>
          <w:w w:val="110"/>
          <w:sz w:val="18"/>
        </w:rPr>
        <w:t xml:space="preserve"> </w:t>
      </w:r>
      <w:proofErr w:type="spellStart"/>
      <w:r>
        <w:rPr>
          <w:color w:val="212121"/>
          <w:w w:val="110"/>
          <w:sz w:val="18"/>
        </w:rPr>
        <w:t>Anggraini</w:t>
      </w:r>
      <w:proofErr w:type="spellEnd"/>
      <w:r>
        <w:rPr>
          <w:color w:val="212121"/>
          <w:spacing w:val="-13"/>
          <w:w w:val="110"/>
          <w:sz w:val="18"/>
        </w:rPr>
        <w:t xml:space="preserve"> </w:t>
      </w:r>
      <w:r>
        <w:rPr>
          <w:color w:val="212121"/>
          <w:w w:val="110"/>
          <w:sz w:val="18"/>
        </w:rPr>
        <w:t>E,</w:t>
      </w:r>
      <w:r>
        <w:rPr>
          <w:color w:val="212121"/>
          <w:spacing w:val="-14"/>
          <w:w w:val="110"/>
          <w:sz w:val="18"/>
        </w:rPr>
        <w:t xml:space="preserve"> </w:t>
      </w:r>
      <w:proofErr w:type="spellStart"/>
      <w:r>
        <w:rPr>
          <w:color w:val="212121"/>
          <w:w w:val="110"/>
          <w:sz w:val="18"/>
        </w:rPr>
        <w:t>Badjrai</w:t>
      </w:r>
      <w:proofErr w:type="spellEnd"/>
      <w:r>
        <w:rPr>
          <w:color w:val="212121"/>
          <w:w w:val="110"/>
          <w:sz w:val="18"/>
        </w:rPr>
        <w:t xml:space="preserve"> RA, </w:t>
      </w:r>
      <w:proofErr w:type="spellStart"/>
      <w:r>
        <w:rPr>
          <w:color w:val="212121"/>
          <w:w w:val="110"/>
          <w:sz w:val="18"/>
        </w:rPr>
        <w:t>Nusanti</w:t>
      </w:r>
      <w:proofErr w:type="spellEnd"/>
      <w:r>
        <w:rPr>
          <w:color w:val="212121"/>
          <w:w w:val="110"/>
          <w:sz w:val="18"/>
        </w:rPr>
        <w:t xml:space="preserve"> S. The use of artificial intelligence in detecting papilledema from fundus photographs. Taiwan J </w:t>
      </w:r>
      <w:proofErr w:type="spellStart"/>
      <w:r>
        <w:rPr>
          <w:color w:val="212121"/>
          <w:w w:val="110"/>
          <w:sz w:val="18"/>
        </w:rPr>
        <w:t>Ophthalmol</w:t>
      </w:r>
      <w:proofErr w:type="spellEnd"/>
      <w:r>
        <w:rPr>
          <w:color w:val="212121"/>
          <w:w w:val="110"/>
          <w:sz w:val="18"/>
        </w:rPr>
        <w:t>. 2023</w:t>
      </w:r>
      <w:r>
        <w:rPr>
          <w:color w:val="212121"/>
          <w:spacing w:val="-35"/>
          <w:w w:val="110"/>
          <w:sz w:val="18"/>
        </w:rPr>
        <w:t xml:space="preserve"> </w:t>
      </w:r>
      <w:r>
        <w:rPr>
          <w:color w:val="212121"/>
          <w:w w:val="110"/>
          <w:sz w:val="18"/>
        </w:rPr>
        <w:t>Jun</w:t>
      </w:r>
    </w:p>
    <w:p w:rsidR="0031773D" w:rsidRDefault="009A7522">
      <w:pPr>
        <w:spacing w:before="105"/>
        <w:ind w:left="640"/>
        <w:rPr>
          <w:sz w:val="18"/>
        </w:rPr>
      </w:pPr>
      <w:r>
        <w:br w:type="column"/>
      </w:r>
      <w:r>
        <w:rPr>
          <w:color w:val="212121"/>
          <w:w w:val="105"/>
          <w:sz w:val="18"/>
        </w:rPr>
        <w:t xml:space="preserve">1;13(2):184-190. </w:t>
      </w:r>
      <w:proofErr w:type="spellStart"/>
      <w:r>
        <w:rPr>
          <w:color w:val="212121"/>
          <w:w w:val="105"/>
          <w:sz w:val="18"/>
        </w:rPr>
        <w:t>doi</w:t>
      </w:r>
      <w:proofErr w:type="spellEnd"/>
      <w:r>
        <w:rPr>
          <w:color w:val="212121"/>
          <w:w w:val="105"/>
          <w:sz w:val="18"/>
        </w:rPr>
        <w:t>: 10.4103/tjo.TJO-D-22-</w:t>
      </w:r>
    </w:p>
    <w:p w:rsidR="0031773D" w:rsidRDefault="009A7522">
      <w:pPr>
        <w:spacing w:before="57"/>
        <w:ind w:left="640"/>
        <w:rPr>
          <w:sz w:val="18"/>
        </w:rPr>
      </w:pPr>
      <w:r>
        <w:rPr>
          <w:color w:val="212121"/>
          <w:w w:val="105"/>
          <w:sz w:val="18"/>
        </w:rPr>
        <w:t>00178. PMID: 37484606; PMCID: PMC10361430.</w:t>
      </w:r>
    </w:p>
    <w:p w:rsidR="0031773D" w:rsidRDefault="009A7522">
      <w:pPr>
        <w:pStyle w:val="a4"/>
        <w:numPr>
          <w:ilvl w:val="0"/>
          <w:numId w:val="1"/>
        </w:numPr>
        <w:tabs>
          <w:tab w:val="left" w:pos="639"/>
          <w:tab w:val="left" w:pos="640"/>
        </w:tabs>
        <w:spacing w:before="52" w:line="304" w:lineRule="auto"/>
        <w:ind w:left="640" w:right="266"/>
        <w:jc w:val="left"/>
        <w:rPr>
          <w:sz w:val="18"/>
        </w:rPr>
      </w:pPr>
      <w:r>
        <w:rPr>
          <w:w w:val="110"/>
          <w:sz w:val="18"/>
        </w:rPr>
        <w:t xml:space="preserve">Malhotra K, </w:t>
      </w:r>
      <w:proofErr w:type="spellStart"/>
      <w:r>
        <w:rPr>
          <w:w w:val="110"/>
          <w:sz w:val="18"/>
        </w:rPr>
        <w:t>Padungkiatsagul</w:t>
      </w:r>
      <w:proofErr w:type="spellEnd"/>
      <w:r>
        <w:rPr>
          <w:w w:val="110"/>
          <w:sz w:val="18"/>
        </w:rPr>
        <w:t xml:space="preserve"> T, Moss HE. Optical coherence tomography </w:t>
      </w:r>
      <w:proofErr w:type="gramStart"/>
      <w:r>
        <w:rPr>
          <w:w w:val="110"/>
          <w:sz w:val="18"/>
        </w:rPr>
        <w:t>use</w:t>
      </w:r>
      <w:proofErr w:type="gramEnd"/>
      <w:r>
        <w:rPr>
          <w:w w:val="110"/>
          <w:sz w:val="18"/>
        </w:rPr>
        <w:t xml:space="preserve"> in idiopathic intracranial hypertension. Ann Eye Sci</w:t>
      </w:r>
      <w:r>
        <w:rPr>
          <w:spacing w:val="-8"/>
          <w:w w:val="110"/>
          <w:sz w:val="18"/>
        </w:rPr>
        <w:t xml:space="preserve"> </w:t>
      </w:r>
      <w:proofErr w:type="gramStart"/>
      <w:r>
        <w:rPr>
          <w:w w:val="110"/>
          <w:sz w:val="18"/>
        </w:rPr>
        <w:t>2020;5:7</w:t>
      </w:r>
      <w:proofErr w:type="gramEnd"/>
      <w:r>
        <w:rPr>
          <w:w w:val="110"/>
          <w:sz w:val="18"/>
        </w:rPr>
        <w:t>.</w:t>
      </w:r>
    </w:p>
    <w:p w:rsidR="0031773D" w:rsidRDefault="009A7522">
      <w:pPr>
        <w:pStyle w:val="a4"/>
        <w:numPr>
          <w:ilvl w:val="0"/>
          <w:numId w:val="1"/>
        </w:numPr>
        <w:tabs>
          <w:tab w:val="left" w:pos="639"/>
          <w:tab w:val="left" w:pos="640"/>
        </w:tabs>
        <w:spacing w:line="304" w:lineRule="auto"/>
        <w:ind w:left="640" w:right="149"/>
        <w:jc w:val="left"/>
        <w:rPr>
          <w:sz w:val="18"/>
        </w:rPr>
      </w:pPr>
      <w:proofErr w:type="spellStart"/>
      <w:r>
        <w:rPr>
          <w:color w:val="212121"/>
          <w:w w:val="105"/>
          <w:sz w:val="18"/>
        </w:rPr>
        <w:t>Xie</w:t>
      </w:r>
      <w:proofErr w:type="spellEnd"/>
      <w:r>
        <w:rPr>
          <w:color w:val="212121"/>
          <w:w w:val="105"/>
          <w:sz w:val="18"/>
        </w:rPr>
        <w:t xml:space="preserve"> JS, Donaldson L, Margolin E. Papilledema: A review of etiology, pathophysiology, diagnosis, and management. </w:t>
      </w:r>
      <w:proofErr w:type="spellStart"/>
      <w:r>
        <w:rPr>
          <w:color w:val="212121"/>
          <w:w w:val="105"/>
          <w:sz w:val="18"/>
        </w:rPr>
        <w:t>Surv</w:t>
      </w:r>
      <w:proofErr w:type="spellEnd"/>
      <w:r>
        <w:rPr>
          <w:color w:val="212121"/>
          <w:w w:val="105"/>
          <w:sz w:val="18"/>
        </w:rPr>
        <w:t xml:space="preserve"> </w:t>
      </w:r>
      <w:proofErr w:type="spellStart"/>
      <w:r>
        <w:rPr>
          <w:color w:val="212121"/>
          <w:w w:val="105"/>
          <w:sz w:val="18"/>
        </w:rPr>
        <w:t>Ophthalmol</w:t>
      </w:r>
      <w:proofErr w:type="spellEnd"/>
      <w:r>
        <w:rPr>
          <w:color w:val="212121"/>
          <w:w w:val="105"/>
          <w:sz w:val="18"/>
        </w:rPr>
        <w:t xml:space="preserve">. 2022 Jul-Aug;67(4):1135-1159. </w:t>
      </w:r>
      <w:proofErr w:type="spellStart"/>
      <w:r>
        <w:rPr>
          <w:color w:val="212121"/>
          <w:w w:val="105"/>
          <w:sz w:val="18"/>
        </w:rPr>
        <w:t>doi</w:t>
      </w:r>
      <w:proofErr w:type="spellEnd"/>
      <w:r>
        <w:rPr>
          <w:color w:val="212121"/>
          <w:w w:val="105"/>
          <w:sz w:val="18"/>
        </w:rPr>
        <w:t xml:space="preserve">: 10.1016/j.survophthal.2021.11.007. </w:t>
      </w:r>
      <w:proofErr w:type="spellStart"/>
      <w:r>
        <w:rPr>
          <w:color w:val="212121"/>
          <w:w w:val="105"/>
          <w:sz w:val="18"/>
        </w:rPr>
        <w:t>Epub</w:t>
      </w:r>
      <w:proofErr w:type="spellEnd"/>
      <w:r>
        <w:rPr>
          <w:color w:val="212121"/>
          <w:w w:val="105"/>
          <w:sz w:val="18"/>
        </w:rPr>
        <w:t xml:space="preserve"> 2021 Nov 20. PMID:</w:t>
      </w:r>
      <w:r>
        <w:rPr>
          <w:color w:val="212121"/>
          <w:spacing w:val="-14"/>
          <w:w w:val="105"/>
          <w:sz w:val="18"/>
        </w:rPr>
        <w:t xml:space="preserve"> </w:t>
      </w:r>
      <w:r>
        <w:rPr>
          <w:color w:val="212121"/>
          <w:w w:val="105"/>
          <w:sz w:val="18"/>
        </w:rPr>
        <w:t>34813854.</w:t>
      </w:r>
    </w:p>
    <w:p w:rsidR="0031773D" w:rsidRDefault="009A7522">
      <w:pPr>
        <w:pStyle w:val="a4"/>
        <w:numPr>
          <w:ilvl w:val="0"/>
          <w:numId w:val="1"/>
        </w:numPr>
        <w:tabs>
          <w:tab w:val="left" w:pos="639"/>
          <w:tab w:val="left" w:pos="640"/>
        </w:tabs>
        <w:spacing w:line="302" w:lineRule="auto"/>
        <w:ind w:left="640" w:right="331"/>
        <w:jc w:val="left"/>
        <w:rPr>
          <w:sz w:val="18"/>
        </w:rPr>
      </w:pPr>
      <w:proofErr w:type="spellStart"/>
      <w:r>
        <w:rPr>
          <w:w w:val="110"/>
          <w:sz w:val="18"/>
        </w:rPr>
        <w:t>Rigi</w:t>
      </w:r>
      <w:proofErr w:type="spellEnd"/>
      <w:r>
        <w:rPr>
          <w:spacing w:val="-19"/>
          <w:w w:val="110"/>
          <w:sz w:val="18"/>
        </w:rPr>
        <w:t xml:space="preserve"> </w:t>
      </w:r>
      <w:r>
        <w:rPr>
          <w:w w:val="110"/>
          <w:sz w:val="18"/>
        </w:rPr>
        <w:t>M,</w:t>
      </w:r>
      <w:r>
        <w:rPr>
          <w:spacing w:val="-18"/>
          <w:w w:val="110"/>
          <w:sz w:val="18"/>
        </w:rPr>
        <w:t xml:space="preserve"> </w:t>
      </w:r>
      <w:proofErr w:type="spellStart"/>
      <w:r>
        <w:rPr>
          <w:w w:val="110"/>
          <w:sz w:val="18"/>
        </w:rPr>
        <w:t>Almarzouqi</w:t>
      </w:r>
      <w:proofErr w:type="spellEnd"/>
      <w:r>
        <w:rPr>
          <w:spacing w:val="-18"/>
          <w:w w:val="110"/>
          <w:sz w:val="18"/>
        </w:rPr>
        <w:t xml:space="preserve"> </w:t>
      </w:r>
      <w:r>
        <w:rPr>
          <w:w w:val="110"/>
          <w:sz w:val="18"/>
        </w:rPr>
        <w:t>SJ,</w:t>
      </w:r>
      <w:r>
        <w:rPr>
          <w:spacing w:val="-18"/>
          <w:w w:val="110"/>
          <w:sz w:val="18"/>
        </w:rPr>
        <w:t xml:space="preserve"> </w:t>
      </w:r>
      <w:r>
        <w:rPr>
          <w:w w:val="110"/>
          <w:sz w:val="18"/>
        </w:rPr>
        <w:t>Morgan</w:t>
      </w:r>
      <w:r>
        <w:rPr>
          <w:spacing w:val="-19"/>
          <w:w w:val="110"/>
          <w:sz w:val="18"/>
        </w:rPr>
        <w:t xml:space="preserve"> </w:t>
      </w:r>
      <w:r>
        <w:rPr>
          <w:w w:val="110"/>
          <w:sz w:val="18"/>
        </w:rPr>
        <w:t>ML,</w:t>
      </w:r>
      <w:r>
        <w:rPr>
          <w:spacing w:val="-18"/>
          <w:w w:val="110"/>
          <w:sz w:val="18"/>
        </w:rPr>
        <w:t xml:space="preserve"> </w:t>
      </w:r>
      <w:r>
        <w:rPr>
          <w:w w:val="110"/>
          <w:sz w:val="18"/>
        </w:rPr>
        <w:t>Lee</w:t>
      </w:r>
      <w:r>
        <w:rPr>
          <w:spacing w:val="-18"/>
          <w:w w:val="110"/>
          <w:sz w:val="18"/>
        </w:rPr>
        <w:t xml:space="preserve"> </w:t>
      </w:r>
      <w:r>
        <w:rPr>
          <w:w w:val="110"/>
          <w:sz w:val="18"/>
        </w:rPr>
        <w:t xml:space="preserve">AG. Papilledema: Epidemiology, etiology, </w:t>
      </w:r>
      <w:r>
        <w:rPr>
          <w:spacing w:val="-2"/>
          <w:w w:val="110"/>
          <w:sz w:val="18"/>
        </w:rPr>
        <w:t xml:space="preserve">and </w:t>
      </w:r>
      <w:r>
        <w:rPr>
          <w:w w:val="110"/>
          <w:sz w:val="18"/>
        </w:rPr>
        <w:t>clinical</w:t>
      </w:r>
      <w:r>
        <w:rPr>
          <w:spacing w:val="-34"/>
          <w:w w:val="110"/>
          <w:sz w:val="18"/>
        </w:rPr>
        <w:t xml:space="preserve"> </w:t>
      </w:r>
      <w:r>
        <w:rPr>
          <w:w w:val="110"/>
          <w:sz w:val="18"/>
        </w:rPr>
        <w:t>management.</w:t>
      </w:r>
      <w:r>
        <w:rPr>
          <w:spacing w:val="-34"/>
          <w:w w:val="110"/>
          <w:sz w:val="18"/>
        </w:rPr>
        <w:t xml:space="preserve"> </w:t>
      </w:r>
      <w:r>
        <w:rPr>
          <w:w w:val="110"/>
          <w:sz w:val="18"/>
        </w:rPr>
        <w:t>Eye</w:t>
      </w:r>
      <w:r>
        <w:rPr>
          <w:spacing w:val="-34"/>
          <w:w w:val="110"/>
          <w:sz w:val="18"/>
        </w:rPr>
        <w:t xml:space="preserve"> </w:t>
      </w:r>
      <w:r>
        <w:rPr>
          <w:w w:val="110"/>
          <w:sz w:val="18"/>
        </w:rPr>
        <w:t>Brain</w:t>
      </w:r>
      <w:r>
        <w:rPr>
          <w:spacing w:val="-34"/>
          <w:w w:val="110"/>
          <w:sz w:val="18"/>
        </w:rPr>
        <w:t xml:space="preserve"> </w:t>
      </w:r>
      <w:proofErr w:type="gramStart"/>
      <w:r>
        <w:rPr>
          <w:w w:val="110"/>
          <w:sz w:val="18"/>
        </w:rPr>
        <w:t>2015;7:47</w:t>
      </w:r>
      <w:proofErr w:type="gramEnd"/>
      <w:r>
        <w:rPr>
          <w:w w:val="110"/>
          <w:sz w:val="18"/>
        </w:rPr>
        <w:t>-57.</w:t>
      </w:r>
    </w:p>
    <w:p w:rsidR="0031773D" w:rsidRDefault="009A7522">
      <w:pPr>
        <w:pStyle w:val="a4"/>
        <w:numPr>
          <w:ilvl w:val="0"/>
          <w:numId w:val="1"/>
        </w:numPr>
        <w:tabs>
          <w:tab w:val="left" w:pos="639"/>
          <w:tab w:val="left" w:pos="640"/>
        </w:tabs>
        <w:spacing w:line="304" w:lineRule="auto"/>
        <w:ind w:left="640" w:right="194"/>
        <w:jc w:val="left"/>
        <w:rPr>
          <w:sz w:val="18"/>
        </w:rPr>
      </w:pPr>
      <w:proofErr w:type="spellStart"/>
      <w:r>
        <w:rPr>
          <w:w w:val="110"/>
          <w:sz w:val="18"/>
        </w:rPr>
        <w:t>Xie</w:t>
      </w:r>
      <w:proofErr w:type="spellEnd"/>
      <w:r>
        <w:rPr>
          <w:spacing w:val="-18"/>
          <w:w w:val="110"/>
          <w:sz w:val="18"/>
        </w:rPr>
        <w:t xml:space="preserve"> </w:t>
      </w:r>
      <w:r>
        <w:rPr>
          <w:w w:val="110"/>
          <w:sz w:val="18"/>
        </w:rPr>
        <w:t>JS,</w:t>
      </w:r>
      <w:r>
        <w:rPr>
          <w:spacing w:val="-17"/>
          <w:w w:val="110"/>
          <w:sz w:val="18"/>
        </w:rPr>
        <w:t xml:space="preserve"> </w:t>
      </w:r>
      <w:r>
        <w:rPr>
          <w:w w:val="110"/>
          <w:sz w:val="18"/>
        </w:rPr>
        <w:t>Donaldson</w:t>
      </w:r>
      <w:r>
        <w:rPr>
          <w:spacing w:val="-17"/>
          <w:w w:val="110"/>
          <w:sz w:val="18"/>
        </w:rPr>
        <w:t xml:space="preserve"> </w:t>
      </w:r>
      <w:r>
        <w:rPr>
          <w:w w:val="110"/>
          <w:sz w:val="18"/>
        </w:rPr>
        <w:t>L,</w:t>
      </w:r>
      <w:r>
        <w:rPr>
          <w:spacing w:val="-17"/>
          <w:w w:val="110"/>
          <w:sz w:val="18"/>
        </w:rPr>
        <w:t xml:space="preserve"> </w:t>
      </w:r>
      <w:r>
        <w:rPr>
          <w:w w:val="110"/>
          <w:sz w:val="18"/>
        </w:rPr>
        <w:t>Margolin</w:t>
      </w:r>
      <w:r>
        <w:rPr>
          <w:spacing w:val="-17"/>
          <w:w w:val="110"/>
          <w:sz w:val="18"/>
        </w:rPr>
        <w:t xml:space="preserve"> </w:t>
      </w:r>
      <w:r>
        <w:rPr>
          <w:w w:val="110"/>
          <w:sz w:val="18"/>
        </w:rPr>
        <w:t>E.</w:t>
      </w:r>
      <w:r>
        <w:rPr>
          <w:spacing w:val="-17"/>
          <w:w w:val="110"/>
          <w:sz w:val="18"/>
        </w:rPr>
        <w:t xml:space="preserve"> </w:t>
      </w:r>
      <w:r>
        <w:rPr>
          <w:w w:val="110"/>
          <w:sz w:val="18"/>
        </w:rPr>
        <w:t xml:space="preserve">Papilledema: A review of etiology, pathophysiology, diagnosis, and management. </w:t>
      </w:r>
      <w:proofErr w:type="spellStart"/>
      <w:r>
        <w:rPr>
          <w:w w:val="110"/>
          <w:sz w:val="18"/>
        </w:rPr>
        <w:t>Surv</w:t>
      </w:r>
      <w:proofErr w:type="spellEnd"/>
      <w:r>
        <w:rPr>
          <w:w w:val="110"/>
          <w:sz w:val="18"/>
        </w:rPr>
        <w:t xml:space="preserve"> </w:t>
      </w:r>
      <w:proofErr w:type="spellStart"/>
      <w:r>
        <w:rPr>
          <w:w w:val="110"/>
          <w:sz w:val="18"/>
        </w:rPr>
        <w:t>Ophthalmol</w:t>
      </w:r>
      <w:proofErr w:type="spellEnd"/>
      <w:r>
        <w:rPr>
          <w:w w:val="110"/>
          <w:sz w:val="18"/>
        </w:rPr>
        <w:t xml:space="preserve"> </w:t>
      </w:r>
      <w:proofErr w:type="gramStart"/>
      <w:r>
        <w:rPr>
          <w:w w:val="110"/>
          <w:sz w:val="18"/>
        </w:rPr>
        <w:t>2022;67:1135</w:t>
      </w:r>
      <w:proofErr w:type="gramEnd"/>
      <w:r>
        <w:rPr>
          <w:w w:val="110"/>
          <w:sz w:val="18"/>
        </w:rPr>
        <w:t>-59.</w:t>
      </w:r>
    </w:p>
    <w:p w:rsidR="0031773D" w:rsidRDefault="009A7522">
      <w:pPr>
        <w:pStyle w:val="a4"/>
        <w:numPr>
          <w:ilvl w:val="0"/>
          <w:numId w:val="1"/>
        </w:numPr>
        <w:tabs>
          <w:tab w:val="left" w:pos="639"/>
          <w:tab w:val="left" w:pos="640"/>
        </w:tabs>
        <w:spacing w:line="304" w:lineRule="auto"/>
        <w:ind w:left="640" w:right="807"/>
        <w:jc w:val="left"/>
        <w:rPr>
          <w:sz w:val="18"/>
        </w:rPr>
      </w:pPr>
      <w:r>
        <w:rPr>
          <w:w w:val="110"/>
          <w:sz w:val="18"/>
        </w:rPr>
        <w:t xml:space="preserve">Siri H, </w:t>
      </w:r>
      <w:proofErr w:type="spellStart"/>
      <w:r>
        <w:rPr>
          <w:w w:val="110"/>
          <w:sz w:val="18"/>
        </w:rPr>
        <w:t>Christofer</w:t>
      </w:r>
      <w:proofErr w:type="spellEnd"/>
      <w:r>
        <w:rPr>
          <w:w w:val="110"/>
          <w:sz w:val="18"/>
        </w:rPr>
        <w:t xml:space="preserve"> L. Cerebrospinal</w:t>
      </w:r>
      <w:r>
        <w:rPr>
          <w:spacing w:val="-37"/>
          <w:w w:val="110"/>
          <w:sz w:val="18"/>
        </w:rPr>
        <w:t xml:space="preserve"> </w:t>
      </w:r>
      <w:proofErr w:type="spellStart"/>
      <w:r>
        <w:rPr>
          <w:w w:val="110"/>
          <w:sz w:val="18"/>
        </w:rPr>
        <w:t>fuid</w:t>
      </w:r>
      <w:proofErr w:type="spellEnd"/>
      <w:r>
        <w:rPr>
          <w:w w:val="110"/>
          <w:sz w:val="18"/>
        </w:rPr>
        <w:t xml:space="preserve"> opening pressure in clinical practice</w:t>
      </w:r>
      <w:r>
        <w:rPr>
          <w:spacing w:val="-25"/>
          <w:w w:val="110"/>
          <w:sz w:val="18"/>
        </w:rPr>
        <w:t xml:space="preserve"> </w:t>
      </w:r>
      <w:r>
        <w:rPr>
          <w:w w:val="110"/>
          <w:sz w:val="18"/>
        </w:rPr>
        <w:t>–</w:t>
      </w:r>
    </w:p>
    <w:p w:rsidR="0031773D" w:rsidRDefault="009A7522">
      <w:pPr>
        <w:spacing w:line="300" w:lineRule="auto"/>
        <w:ind w:left="640" w:right="93"/>
        <w:rPr>
          <w:sz w:val="18"/>
        </w:rPr>
      </w:pPr>
      <w:r>
        <w:rPr>
          <w:w w:val="110"/>
          <w:sz w:val="18"/>
        </w:rPr>
        <w:t>a prospective study. Journal of Neurology (2020) 267:3696–3701</w:t>
      </w:r>
    </w:p>
    <w:p w:rsidR="0031773D" w:rsidRDefault="009A7522">
      <w:pPr>
        <w:pStyle w:val="a4"/>
        <w:numPr>
          <w:ilvl w:val="0"/>
          <w:numId w:val="1"/>
        </w:numPr>
        <w:tabs>
          <w:tab w:val="left" w:pos="639"/>
          <w:tab w:val="left" w:pos="640"/>
        </w:tabs>
        <w:spacing w:line="300" w:lineRule="auto"/>
        <w:ind w:left="640" w:right="276"/>
        <w:jc w:val="left"/>
        <w:rPr>
          <w:sz w:val="18"/>
        </w:rPr>
      </w:pPr>
      <w:proofErr w:type="spellStart"/>
      <w:r>
        <w:rPr>
          <w:color w:val="232323"/>
          <w:w w:val="110"/>
          <w:sz w:val="18"/>
        </w:rPr>
        <w:t>Thurtell</w:t>
      </w:r>
      <w:proofErr w:type="spellEnd"/>
      <w:r>
        <w:rPr>
          <w:color w:val="232323"/>
          <w:w w:val="110"/>
          <w:sz w:val="18"/>
        </w:rPr>
        <w:t xml:space="preserve"> MJ. Idiopathic intracranial </w:t>
      </w:r>
      <w:r>
        <w:rPr>
          <w:color w:val="232323"/>
          <w:w w:val="105"/>
          <w:sz w:val="18"/>
        </w:rPr>
        <w:t>hypertension. Continuum.</w:t>
      </w:r>
      <w:r>
        <w:rPr>
          <w:color w:val="232323"/>
          <w:spacing w:val="16"/>
          <w:w w:val="105"/>
          <w:sz w:val="18"/>
        </w:rPr>
        <w:t xml:space="preserve"> </w:t>
      </w:r>
      <w:proofErr w:type="gramStart"/>
      <w:r>
        <w:rPr>
          <w:color w:val="232323"/>
          <w:w w:val="105"/>
          <w:sz w:val="18"/>
        </w:rPr>
        <w:t>2019;25:1289</w:t>
      </w:r>
      <w:proofErr w:type="gramEnd"/>
      <w:r>
        <w:rPr>
          <w:color w:val="232323"/>
          <w:w w:val="105"/>
          <w:sz w:val="18"/>
        </w:rPr>
        <w:t>–1309.</w:t>
      </w:r>
    </w:p>
    <w:p w:rsidR="0031773D" w:rsidRDefault="0031773D">
      <w:pPr>
        <w:pStyle w:val="a3"/>
        <w:rPr>
          <w:sz w:val="24"/>
        </w:rPr>
      </w:pPr>
    </w:p>
    <w:p w:rsidR="0031773D" w:rsidRDefault="0031773D">
      <w:pPr>
        <w:pStyle w:val="a3"/>
        <w:rPr>
          <w:sz w:val="24"/>
        </w:rPr>
      </w:pPr>
    </w:p>
    <w:p w:rsidR="0031773D" w:rsidRDefault="0031773D">
      <w:pPr>
        <w:pStyle w:val="a3"/>
        <w:spacing w:before="1"/>
        <w:rPr>
          <w:sz w:val="33"/>
        </w:rPr>
      </w:pPr>
    </w:p>
    <w:p w:rsidR="0031773D" w:rsidRDefault="009A7522">
      <w:pPr>
        <w:pStyle w:val="2"/>
        <w:ind w:left="703"/>
      </w:pPr>
      <w:r>
        <w:t>Copyright ©2023. All rights reserved.</w:t>
      </w:r>
    </w:p>
    <w:sectPr w:rsidR="0031773D">
      <w:pgSz w:w="11910" w:h="16840"/>
      <w:pgMar w:top="1340" w:right="960" w:bottom="1140" w:left="800" w:header="0" w:footer="953" w:gutter="0"/>
      <w:cols w:num="2" w:space="720" w:equalWidth="0">
        <w:col w:w="4818" w:space="769"/>
        <w:col w:w="45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0DF" w:rsidRDefault="000750DF">
      <w:r>
        <w:separator/>
      </w:r>
    </w:p>
  </w:endnote>
  <w:endnote w:type="continuationSeparator" w:id="0">
    <w:p w:rsidR="000750DF" w:rsidRDefault="0007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052">
    <w:altName w:val="Calibr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73D" w:rsidRDefault="000750DF">
    <w:pPr>
      <w:pStyle w:val="a3"/>
      <w:spacing w:line="14" w:lineRule="auto"/>
    </w:pPr>
    <w:r>
      <w:pict>
        <v:shapetype id="_x0000_t202" coordsize="21600,21600" o:spt="202" path="m,l,21600r21600,l21600,xe">
          <v:stroke joinstyle="miter"/>
          <v:path gradientshapeok="t" o:connecttype="rect"/>
        </v:shapetype>
        <v:shape id="_x0000_s2049" type="#_x0000_t202" style="position:absolute;margin-left:291.7pt;margin-top:783.25pt;width:11.85pt;height:13.55pt;z-index:-251658752;mso-position-horizontal-relative:page;mso-position-vertical-relative:page" filled="f" stroked="f">
          <v:textbox inset="0,0,0,0">
            <w:txbxContent>
              <w:p w:rsidR="0031773D" w:rsidRDefault="009A7522">
                <w:pPr>
                  <w:spacing w:line="245" w:lineRule="exact"/>
                  <w:ind w:left="60"/>
                  <w:rPr>
                    <w:rFonts w:ascii="Arial"/>
                  </w:rPr>
                </w:pPr>
                <w:r>
                  <w:fldChar w:fldCharType="begin"/>
                </w:r>
                <w:r>
                  <w:rPr>
                    <w:rFonts w:ascii="Arial"/>
                    <w:w w:val="95"/>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0DF" w:rsidRDefault="000750DF">
      <w:r>
        <w:separator/>
      </w:r>
    </w:p>
  </w:footnote>
  <w:footnote w:type="continuationSeparator" w:id="0">
    <w:p w:rsidR="000750DF" w:rsidRDefault="00075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26460"/>
    <w:multiLevelType w:val="hybridMultilevel"/>
    <w:tmpl w:val="0BA04B6E"/>
    <w:lvl w:ilvl="0" w:tplc="441C6B06">
      <w:start w:val="1"/>
      <w:numFmt w:val="decimal"/>
      <w:lvlText w:val="%1."/>
      <w:lvlJc w:val="left"/>
      <w:pPr>
        <w:ind w:left="1000" w:hanging="360"/>
        <w:jc w:val="right"/>
      </w:pPr>
      <w:rPr>
        <w:rFonts w:ascii="Arial" w:eastAsia="Arial" w:hAnsi="Arial" w:cs="Arial" w:hint="default"/>
        <w:spacing w:val="-2"/>
        <w:w w:val="90"/>
        <w:sz w:val="18"/>
        <w:szCs w:val="18"/>
        <w:lang w:val="en-US" w:eastAsia="en-US" w:bidi="ar-SA"/>
      </w:rPr>
    </w:lvl>
    <w:lvl w:ilvl="1" w:tplc="35AA4870">
      <w:numFmt w:val="bullet"/>
      <w:lvlText w:val="•"/>
      <w:lvlJc w:val="left"/>
      <w:pPr>
        <w:ind w:left="1381" w:hanging="360"/>
      </w:pPr>
      <w:rPr>
        <w:rFonts w:hint="default"/>
        <w:lang w:val="en-US" w:eastAsia="en-US" w:bidi="ar-SA"/>
      </w:rPr>
    </w:lvl>
    <w:lvl w:ilvl="2" w:tplc="88F6AB2C">
      <w:numFmt w:val="bullet"/>
      <w:lvlText w:val="•"/>
      <w:lvlJc w:val="left"/>
      <w:pPr>
        <w:ind w:left="1763" w:hanging="360"/>
      </w:pPr>
      <w:rPr>
        <w:rFonts w:hint="default"/>
        <w:lang w:val="en-US" w:eastAsia="en-US" w:bidi="ar-SA"/>
      </w:rPr>
    </w:lvl>
    <w:lvl w:ilvl="3" w:tplc="5AFCD8C4">
      <w:numFmt w:val="bullet"/>
      <w:lvlText w:val="•"/>
      <w:lvlJc w:val="left"/>
      <w:pPr>
        <w:ind w:left="2145" w:hanging="360"/>
      </w:pPr>
      <w:rPr>
        <w:rFonts w:hint="default"/>
        <w:lang w:val="en-US" w:eastAsia="en-US" w:bidi="ar-SA"/>
      </w:rPr>
    </w:lvl>
    <w:lvl w:ilvl="4" w:tplc="820A61F4">
      <w:numFmt w:val="bullet"/>
      <w:lvlText w:val="•"/>
      <w:lvlJc w:val="left"/>
      <w:pPr>
        <w:ind w:left="2527" w:hanging="360"/>
      </w:pPr>
      <w:rPr>
        <w:rFonts w:hint="default"/>
        <w:lang w:val="en-US" w:eastAsia="en-US" w:bidi="ar-SA"/>
      </w:rPr>
    </w:lvl>
    <w:lvl w:ilvl="5" w:tplc="27EE31B6">
      <w:numFmt w:val="bullet"/>
      <w:lvlText w:val="•"/>
      <w:lvlJc w:val="left"/>
      <w:pPr>
        <w:ind w:left="2908" w:hanging="360"/>
      </w:pPr>
      <w:rPr>
        <w:rFonts w:hint="default"/>
        <w:lang w:val="en-US" w:eastAsia="en-US" w:bidi="ar-SA"/>
      </w:rPr>
    </w:lvl>
    <w:lvl w:ilvl="6" w:tplc="61B82E56">
      <w:numFmt w:val="bullet"/>
      <w:lvlText w:val="•"/>
      <w:lvlJc w:val="left"/>
      <w:pPr>
        <w:ind w:left="3290" w:hanging="360"/>
      </w:pPr>
      <w:rPr>
        <w:rFonts w:hint="default"/>
        <w:lang w:val="en-US" w:eastAsia="en-US" w:bidi="ar-SA"/>
      </w:rPr>
    </w:lvl>
    <w:lvl w:ilvl="7" w:tplc="245657EE">
      <w:numFmt w:val="bullet"/>
      <w:lvlText w:val="•"/>
      <w:lvlJc w:val="left"/>
      <w:pPr>
        <w:ind w:left="3672" w:hanging="360"/>
      </w:pPr>
      <w:rPr>
        <w:rFonts w:hint="default"/>
        <w:lang w:val="en-US" w:eastAsia="en-US" w:bidi="ar-SA"/>
      </w:rPr>
    </w:lvl>
    <w:lvl w:ilvl="8" w:tplc="9C4CB6F0">
      <w:numFmt w:val="bullet"/>
      <w:lvlText w:val="•"/>
      <w:lvlJc w:val="left"/>
      <w:pPr>
        <w:ind w:left="405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1773D"/>
    <w:rsid w:val="000750DF"/>
    <w:rsid w:val="0031773D"/>
    <w:rsid w:val="00344C3B"/>
    <w:rsid w:val="009A7522"/>
    <w:rsid w:val="00A00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4B7661"/>
  <w15:docId w15:val="{18D61F98-FA06-4585-8E02-6B6209D8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280"/>
      <w:outlineLvl w:val="0"/>
    </w:pPr>
    <w:rPr>
      <w:b/>
      <w:bCs/>
      <w:sz w:val="24"/>
      <w:szCs w:val="24"/>
    </w:rPr>
  </w:style>
  <w:style w:type="paragraph" w:styleId="2">
    <w:name w:val="heading 2"/>
    <w:basedOn w:val="a"/>
    <w:uiPriority w:val="9"/>
    <w:unhideWhenUsed/>
    <w:qFormat/>
    <w:pPr>
      <w:ind w:left="60"/>
      <w:outlineLvl w:val="1"/>
    </w:pPr>
    <w:rPr>
      <w:rFonts w:ascii="Arial" w:eastAsia="Arial" w:hAnsi="Arial" w:cs="Arial"/>
    </w:rPr>
  </w:style>
  <w:style w:type="paragraph" w:styleId="3">
    <w:name w:val="heading 3"/>
    <w:basedOn w:val="a"/>
    <w:uiPriority w:val="9"/>
    <w:unhideWhenUsed/>
    <w:qFormat/>
    <w:pPr>
      <w:ind w:left="381"/>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640" w:right="38" w:hanging="360"/>
    </w:pPr>
  </w:style>
  <w:style w:type="paragraph" w:customStyle="1" w:styleId="TableParagraph">
    <w:name w:val="Table Paragraph"/>
    <w:basedOn w:val="a"/>
    <w:uiPriority w:val="1"/>
    <w:qFormat/>
    <w:pPr>
      <w:ind w:left="109"/>
    </w:pPr>
  </w:style>
  <w:style w:type="paragraph" w:styleId="a5">
    <w:name w:val="Balloon Text"/>
    <w:basedOn w:val="a"/>
    <w:link w:val="a6"/>
    <w:uiPriority w:val="99"/>
    <w:semiHidden/>
    <w:unhideWhenUsed/>
    <w:rsid w:val="00344C3B"/>
    <w:rPr>
      <w:rFonts w:ascii="Segoe UI" w:hAnsi="Segoe UI" w:cs="Segoe UI"/>
      <w:sz w:val="18"/>
      <w:szCs w:val="18"/>
    </w:rPr>
  </w:style>
  <w:style w:type="character" w:customStyle="1" w:styleId="a6">
    <w:name w:val="Текст выноски Знак"/>
    <w:basedOn w:val="a0"/>
    <w:link w:val="a5"/>
    <w:uiPriority w:val="99"/>
    <w:semiHidden/>
    <w:rsid w:val="00344C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yanmammadkhanova@gmail.com"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1372</Words>
  <Characters>7824</Characters>
  <Application>Microsoft Office Word</Application>
  <DocSecurity>0</DocSecurity>
  <Lines>65</Lines>
  <Paragraphs>18</Paragraphs>
  <ScaleCrop>false</ScaleCrop>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2023-12-15T11:42:00Z</dcterms:created>
  <dcterms:modified xsi:type="dcterms:W3CDTF">2024-01-13T10:48:00Z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2023-12-06T00:00:00Z</vt:filetime>
  </property>
  <property fmtid="{D5CDD505-2E9C-101B-9397-08002B2CF9AE}" pid="3" name="LastSaved">
    <vt:filetime>2023-12-15T00:00:00Z</vt:filetime>
  </property>
</Properties>
</file>