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F4B" w:rsidRDefault="00FA5048">
      <w:pPr>
        <w:pStyle w:val="3"/>
        <w:spacing w:before="115"/>
        <w:ind w:left="280"/>
      </w:pPr>
      <w:r>
        <w:pict>
          <v:group id="_x0000_s1029" style="position:absolute;left:0;text-align:left;margin-left:45.4pt;margin-top:129.5pt;width:527pt;height:21.4pt;z-index:15730176;mso-position-horizontal-relative:page;mso-position-vertical-relative:page" coordorigin="908,2590" coordsize="10540,428">
            <v:rect id="_x0000_s1033" style="position:absolute;left:910;top:2592;width:8036;height:423" fillcolor="#5d8668" stroked="f"/>
            <v:rect id="_x0000_s1032" style="position:absolute;left:910;top:2592;width:8036;height:423" filled="f" strokecolor="#046c3b" strokeweight=".08475mm"/>
            <v:shape id="_x0000_s1031" style="position:absolute;left:8973;top:2599;width:2474;height:53" coordorigin="8973,2600" coordsize="2474,53" o:spt="100" adj="0,,0" path="m8973,2653r2469,m8978,2600r2469,e" filled="f" strokecolor="#1f1f1f" strokeweight=".48pt">
              <v:stroke joinstyle="round"/>
              <v:formulas/>
              <v:path arrowok="t" o:connecttype="segments"/>
            </v:shape>
            <v:shapetype id="_x0000_t202" coordsize="21600,21600" o:spt="202" path="m,l,21600r21600,l21600,xe">
              <v:stroke joinstyle="miter"/>
              <v:path gradientshapeok="t" o:connecttype="rect"/>
            </v:shapetype>
            <v:shape id="_x0000_s1030" type="#_x0000_t202" style="position:absolute;left:910;top:2592;width:8036;height:423" filled="f" stroked="f">
              <v:textbox inset="0,0,0,0">
                <w:txbxContent>
                  <w:p w:rsidR="00581F4B" w:rsidRDefault="00627500">
                    <w:pPr>
                      <w:spacing w:before="83"/>
                      <w:ind w:left="98"/>
                      <w:rPr>
                        <w:b/>
                        <w:i/>
                        <w:sz w:val="28"/>
                      </w:rPr>
                    </w:pPr>
                    <w:r>
                      <w:rPr>
                        <w:b/>
                        <w:i/>
                        <w:color w:val="FFFFFF"/>
                        <w:sz w:val="28"/>
                      </w:rPr>
                      <w:t>Journal of Ophthalmology Cases &amp; Hypotheses</w:t>
                    </w:r>
                  </w:p>
                </w:txbxContent>
              </v:textbox>
            </v:shape>
            <w10:wrap anchorx="page" anchory="page"/>
          </v:group>
        </w:pict>
      </w:r>
      <w:r w:rsidR="00627500">
        <w:rPr>
          <w:color w:val="0070C0"/>
        </w:rPr>
        <w:t>UDC 617.72</w:t>
      </w:r>
    </w:p>
    <w:p w:rsidR="00581F4B" w:rsidRDefault="00581F4B">
      <w:pPr>
        <w:pStyle w:val="a3"/>
        <w:rPr>
          <w:b/>
          <w:sz w:val="22"/>
        </w:rPr>
      </w:pPr>
    </w:p>
    <w:p w:rsidR="00581F4B" w:rsidRDefault="00581F4B">
      <w:pPr>
        <w:pStyle w:val="a3"/>
        <w:rPr>
          <w:b/>
          <w:sz w:val="22"/>
        </w:rPr>
      </w:pPr>
    </w:p>
    <w:p w:rsidR="00581F4B" w:rsidRDefault="00581F4B">
      <w:pPr>
        <w:pStyle w:val="a3"/>
        <w:rPr>
          <w:b/>
          <w:sz w:val="22"/>
        </w:rPr>
      </w:pPr>
    </w:p>
    <w:p w:rsidR="00581F4B" w:rsidRDefault="00581F4B">
      <w:pPr>
        <w:pStyle w:val="a3"/>
        <w:rPr>
          <w:b/>
          <w:sz w:val="22"/>
        </w:rPr>
      </w:pPr>
    </w:p>
    <w:p w:rsidR="00581F4B" w:rsidRDefault="00581F4B">
      <w:pPr>
        <w:pStyle w:val="a3"/>
        <w:rPr>
          <w:b/>
          <w:sz w:val="22"/>
        </w:rPr>
      </w:pPr>
    </w:p>
    <w:p w:rsidR="00581F4B" w:rsidRDefault="00581F4B">
      <w:pPr>
        <w:pStyle w:val="a3"/>
        <w:rPr>
          <w:b/>
          <w:sz w:val="22"/>
        </w:rPr>
      </w:pPr>
    </w:p>
    <w:p w:rsidR="00581F4B" w:rsidRDefault="00581F4B">
      <w:pPr>
        <w:pStyle w:val="a3"/>
        <w:spacing w:before="10"/>
        <w:rPr>
          <w:b/>
          <w:sz w:val="23"/>
        </w:rPr>
      </w:pPr>
    </w:p>
    <w:p w:rsidR="00581F4B" w:rsidRPr="00D06765" w:rsidRDefault="00627500" w:rsidP="00D06765">
      <w:pPr>
        <w:rPr>
          <w:b/>
          <w:color w:val="007438"/>
          <w:sz w:val="24"/>
          <w:szCs w:val="24"/>
        </w:rPr>
      </w:pPr>
      <w:r w:rsidRPr="00D06765">
        <w:rPr>
          <w:b/>
          <w:color w:val="007438"/>
          <w:sz w:val="24"/>
          <w:szCs w:val="24"/>
        </w:rPr>
        <w:t>CLINICAL CASE OF ABRUPT DISAPPERANCE OF CHEMOSIS AFTER INTRAVENOUS USE OF CORTICOSTEROIDS</w:t>
      </w:r>
      <w:bookmarkStart w:id="0" w:name="_GoBack"/>
      <w:bookmarkEnd w:id="0"/>
    </w:p>
    <w:p w:rsidR="00581F4B" w:rsidRDefault="00581F4B">
      <w:pPr>
        <w:pStyle w:val="a3"/>
        <w:spacing w:before="3"/>
        <w:rPr>
          <w:b/>
          <w:sz w:val="28"/>
        </w:rPr>
      </w:pPr>
    </w:p>
    <w:p w:rsidR="00581F4B" w:rsidRDefault="00627500">
      <w:pPr>
        <w:ind w:left="381"/>
        <w:rPr>
          <w:b/>
          <w:sz w:val="20"/>
        </w:rPr>
      </w:pPr>
      <w:r>
        <w:rPr>
          <w:b/>
          <w:color w:val="005B29"/>
          <w:w w:val="110"/>
          <w:sz w:val="20"/>
        </w:rPr>
        <w:t>H</w:t>
      </w:r>
      <w:r>
        <w:rPr>
          <w:b/>
          <w:color w:val="007434"/>
          <w:w w:val="110"/>
          <w:sz w:val="20"/>
        </w:rPr>
        <w:t>ajiyev R.V. MD PhD</w:t>
      </w:r>
    </w:p>
    <w:p w:rsidR="00581F4B" w:rsidRDefault="00627500">
      <w:pPr>
        <w:spacing w:before="38" w:line="283" w:lineRule="auto"/>
        <w:ind w:left="381" w:right="766"/>
        <w:rPr>
          <w:b/>
          <w:i/>
          <w:sz w:val="18"/>
        </w:rPr>
      </w:pPr>
      <w:r>
        <w:rPr>
          <w:b/>
          <w:i/>
          <w:color w:val="201F1F"/>
          <w:w w:val="105"/>
          <w:sz w:val="18"/>
        </w:rPr>
        <w:t xml:space="preserve">(Corresponding Author) HAT Medicine Clinic, Baku, </w:t>
      </w:r>
      <w:r>
        <w:rPr>
          <w:b/>
          <w:i/>
          <w:color w:val="201F1F"/>
          <w:w w:val="110"/>
          <w:sz w:val="18"/>
        </w:rPr>
        <w:t>Azerbaijan (rasim.gadjiev@gmail.com)</w:t>
      </w:r>
    </w:p>
    <w:p w:rsidR="00581F4B" w:rsidRDefault="00581F4B">
      <w:pPr>
        <w:pStyle w:val="a3"/>
        <w:spacing w:before="2"/>
        <w:rPr>
          <w:b/>
          <w:i/>
          <w:sz w:val="28"/>
        </w:rPr>
      </w:pPr>
    </w:p>
    <w:p w:rsidR="00581F4B" w:rsidRDefault="00627500">
      <w:pPr>
        <w:pStyle w:val="1"/>
        <w:spacing w:before="1"/>
      </w:pPr>
      <w:r>
        <w:rPr>
          <w:color w:val="005B29"/>
        </w:rPr>
        <w:t>Abstract</w:t>
      </w:r>
    </w:p>
    <w:p w:rsidR="00581F4B" w:rsidRDefault="00627500">
      <w:pPr>
        <w:pStyle w:val="a3"/>
        <w:spacing w:before="44" w:line="280" w:lineRule="auto"/>
        <w:ind w:left="280" w:right="102"/>
      </w:pPr>
      <w:r>
        <w:rPr>
          <w:w w:val="115"/>
        </w:rPr>
        <w:t>Chemosis</w:t>
      </w:r>
      <w:r>
        <w:rPr>
          <w:spacing w:val="-26"/>
          <w:w w:val="115"/>
        </w:rPr>
        <w:t xml:space="preserve"> </w:t>
      </w:r>
      <w:r>
        <w:rPr>
          <w:w w:val="115"/>
        </w:rPr>
        <w:t>is</w:t>
      </w:r>
      <w:r>
        <w:rPr>
          <w:spacing w:val="-26"/>
          <w:w w:val="115"/>
        </w:rPr>
        <w:t xml:space="preserve"> </w:t>
      </w:r>
      <w:r>
        <w:rPr>
          <w:w w:val="115"/>
        </w:rPr>
        <w:t>a</w:t>
      </w:r>
      <w:r>
        <w:rPr>
          <w:spacing w:val="-27"/>
          <w:w w:val="115"/>
        </w:rPr>
        <w:t xml:space="preserve"> </w:t>
      </w:r>
      <w:r>
        <w:rPr>
          <w:w w:val="115"/>
        </w:rPr>
        <w:t>condition</w:t>
      </w:r>
      <w:r>
        <w:rPr>
          <w:spacing w:val="-26"/>
          <w:w w:val="115"/>
        </w:rPr>
        <w:t xml:space="preserve"> </w:t>
      </w:r>
      <w:r>
        <w:rPr>
          <w:w w:val="115"/>
        </w:rPr>
        <w:t>characterized</w:t>
      </w:r>
      <w:r>
        <w:rPr>
          <w:spacing w:val="-26"/>
          <w:w w:val="115"/>
        </w:rPr>
        <w:t xml:space="preserve"> </w:t>
      </w:r>
      <w:r>
        <w:rPr>
          <w:w w:val="115"/>
        </w:rPr>
        <w:t>by</w:t>
      </w:r>
      <w:r>
        <w:rPr>
          <w:spacing w:val="-27"/>
          <w:w w:val="115"/>
        </w:rPr>
        <w:t xml:space="preserve"> </w:t>
      </w:r>
      <w:r>
        <w:rPr>
          <w:w w:val="115"/>
        </w:rPr>
        <w:t>conjunctival</w:t>
      </w:r>
      <w:r>
        <w:rPr>
          <w:spacing w:val="-26"/>
          <w:w w:val="115"/>
        </w:rPr>
        <w:t xml:space="preserve"> </w:t>
      </w:r>
      <w:r>
        <w:rPr>
          <w:w w:val="115"/>
        </w:rPr>
        <w:t>edema resulting</w:t>
      </w:r>
      <w:r>
        <w:rPr>
          <w:spacing w:val="-20"/>
          <w:w w:val="115"/>
        </w:rPr>
        <w:t xml:space="preserve"> </w:t>
      </w:r>
      <w:r>
        <w:rPr>
          <w:w w:val="115"/>
        </w:rPr>
        <w:t>from</w:t>
      </w:r>
      <w:r>
        <w:rPr>
          <w:spacing w:val="-20"/>
          <w:w w:val="115"/>
        </w:rPr>
        <w:t xml:space="preserve"> </w:t>
      </w:r>
      <w:r>
        <w:rPr>
          <w:w w:val="115"/>
        </w:rPr>
        <w:t>an</w:t>
      </w:r>
      <w:r>
        <w:rPr>
          <w:spacing w:val="-19"/>
          <w:w w:val="115"/>
        </w:rPr>
        <w:t xml:space="preserve"> </w:t>
      </w:r>
      <w:r>
        <w:rPr>
          <w:w w:val="115"/>
        </w:rPr>
        <w:t>inflammatory</w:t>
      </w:r>
      <w:r>
        <w:rPr>
          <w:spacing w:val="-20"/>
          <w:w w:val="115"/>
        </w:rPr>
        <w:t xml:space="preserve"> </w:t>
      </w:r>
      <w:r>
        <w:rPr>
          <w:w w:val="115"/>
        </w:rPr>
        <w:t>response.</w:t>
      </w:r>
      <w:r>
        <w:rPr>
          <w:spacing w:val="-18"/>
          <w:w w:val="115"/>
        </w:rPr>
        <w:t xml:space="preserve"> </w:t>
      </w:r>
      <w:r>
        <w:rPr>
          <w:w w:val="115"/>
        </w:rPr>
        <w:t>It</w:t>
      </w:r>
      <w:r>
        <w:rPr>
          <w:spacing w:val="-19"/>
          <w:w w:val="115"/>
        </w:rPr>
        <w:t xml:space="preserve"> </w:t>
      </w:r>
      <w:r>
        <w:rPr>
          <w:w w:val="115"/>
        </w:rPr>
        <w:t>can</w:t>
      </w:r>
      <w:r>
        <w:rPr>
          <w:spacing w:val="-19"/>
          <w:w w:val="115"/>
        </w:rPr>
        <w:t xml:space="preserve"> </w:t>
      </w:r>
      <w:r>
        <w:rPr>
          <w:w w:val="115"/>
        </w:rPr>
        <w:t>occur</w:t>
      </w:r>
      <w:r>
        <w:rPr>
          <w:spacing w:val="-19"/>
          <w:w w:val="115"/>
        </w:rPr>
        <w:t xml:space="preserve"> </w:t>
      </w:r>
      <w:r>
        <w:rPr>
          <w:w w:val="115"/>
        </w:rPr>
        <w:t>due</w:t>
      </w:r>
      <w:r>
        <w:rPr>
          <w:spacing w:val="-19"/>
          <w:w w:val="115"/>
        </w:rPr>
        <w:t xml:space="preserve"> </w:t>
      </w:r>
      <w:r>
        <w:rPr>
          <w:w w:val="115"/>
        </w:rPr>
        <w:t>to various</w:t>
      </w:r>
      <w:r>
        <w:rPr>
          <w:spacing w:val="-35"/>
          <w:w w:val="115"/>
        </w:rPr>
        <w:t xml:space="preserve"> </w:t>
      </w:r>
      <w:r>
        <w:rPr>
          <w:w w:val="115"/>
        </w:rPr>
        <w:t>underlying</w:t>
      </w:r>
      <w:r>
        <w:rPr>
          <w:spacing w:val="-35"/>
          <w:w w:val="115"/>
        </w:rPr>
        <w:t xml:space="preserve"> </w:t>
      </w:r>
      <w:r>
        <w:rPr>
          <w:w w:val="115"/>
        </w:rPr>
        <w:t>pathologies,</w:t>
      </w:r>
      <w:r>
        <w:rPr>
          <w:spacing w:val="-34"/>
          <w:w w:val="115"/>
        </w:rPr>
        <w:t xml:space="preserve"> </w:t>
      </w:r>
      <w:r>
        <w:rPr>
          <w:w w:val="115"/>
        </w:rPr>
        <w:t>including</w:t>
      </w:r>
      <w:r>
        <w:rPr>
          <w:spacing w:val="-34"/>
          <w:w w:val="115"/>
        </w:rPr>
        <w:t xml:space="preserve"> </w:t>
      </w:r>
      <w:proofErr w:type="spellStart"/>
      <w:r>
        <w:rPr>
          <w:w w:val="115"/>
        </w:rPr>
        <w:t>allegies</w:t>
      </w:r>
      <w:proofErr w:type="spellEnd"/>
      <w:r>
        <w:rPr>
          <w:w w:val="115"/>
        </w:rPr>
        <w:t>,</w:t>
      </w:r>
      <w:r>
        <w:rPr>
          <w:spacing w:val="-34"/>
          <w:w w:val="115"/>
        </w:rPr>
        <w:t xml:space="preserve"> </w:t>
      </w:r>
      <w:r>
        <w:rPr>
          <w:w w:val="115"/>
        </w:rPr>
        <w:t>infections, trauma, or systemic diseases. Here, we present a case of chemosis in a 45-year-old male patient and discuss the diagnostic evaluation, management strategies, and patient outcomes. This case report aims to increase awareness of chemosis</w:t>
      </w:r>
      <w:r>
        <w:rPr>
          <w:spacing w:val="-28"/>
          <w:w w:val="115"/>
        </w:rPr>
        <w:t xml:space="preserve"> </w:t>
      </w:r>
      <w:r>
        <w:rPr>
          <w:w w:val="115"/>
        </w:rPr>
        <w:t>as</w:t>
      </w:r>
      <w:r>
        <w:rPr>
          <w:spacing w:val="-28"/>
          <w:w w:val="115"/>
        </w:rPr>
        <w:t xml:space="preserve"> </w:t>
      </w:r>
      <w:r>
        <w:rPr>
          <w:w w:val="115"/>
        </w:rPr>
        <w:t>a</w:t>
      </w:r>
      <w:r>
        <w:rPr>
          <w:spacing w:val="-28"/>
          <w:w w:val="115"/>
        </w:rPr>
        <w:t xml:space="preserve"> </w:t>
      </w:r>
      <w:r>
        <w:rPr>
          <w:w w:val="115"/>
        </w:rPr>
        <w:t>clinical</w:t>
      </w:r>
      <w:r>
        <w:rPr>
          <w:spacing w:val="-28"/>
          <w:w w:val="115"/>
        </w:rPr>
        <w:t xml:space="preserve"> </w:t>
      </w:r>
      <w:r>
        <w:rPr>
          <w:w w:val="115"/>
        </w:rPr>
        <w:t>entity</w:t>
      </w:r>
      <w:r>
        <w:rPr>
          <w:spacing w:val="-29"/>
          <w:w w:val="115"/>
        </w:rPr>
        <w:t xml:space="preserve"> </w:t>
      </w:r>
      <w:r>
        <w:rPr>
          <w:w w:val="115"/>
        </w:rPr>
        <w:t>and</w:t>
      </w:r>
      <w:r>
        <w:rPr>
          <w:spacing w:val="-28"/>
          <w:w w:val="115"/>
        </w:rPr>
        <w:t xml:space="preserve"> </w:t>
      </w:r>
      <w:r>
        <w:rPr>
          <w:w w:val="115"/>
        </w:rPr>
        <w:t>provide</w:t>
      </w:r>
      <w:r>
        <w:rPr>
          <w:spacing w:val="-28"/>
          <w:w w:val="115"/>
        </w:rPr>
        <w:t xml:space="preserve"> </w:t>
      </w:r>
      <w:r>
        <w:rPr>
          <w:w w:val="115"/>
        </w:rPr>
        <w:t>insights</w:t>
      </w:r>
      <w:r>
        <w:rPr>
          <w:spacing w:val="-28"/>
          <w:w w:val="115"/>
        </w:rPr>
        <w:t xml:space="preserve"> </w:t>
      </w:r>
      <w:r>
        <w:rPr>
          <w:w w:val="115"/>
        </w:rPr>
        <w:t>into</w:t>
      </w:r>
      <w:r>
        <w:rPr>
          <w:spacing w:val="-28"/>
          <w:w w:val="115"/>
        </w:rPr>
        <w:t xml:space="preserve"> </w:t>
      </w:r>
      <w:r>
        <w:rPr>
          <w:w w:val="115"/>
        </w:rPr>
        <w:t>effective treatment</w:t>
      </w:r>
      <w:r>
        <w:rPr>
          <w:spacing w:val="-9"/>
          <w:w w:val="115"/>
        </w:rPr>
        <w:t xml:space="preserve"> </w:t>
      </w:r>
      <w:r>
        <w:rPr>
          <w:w w:val="115"/>
        </w:rPr>
        <w:t>options.</w:t>
      </w:r>
    </w:p>
    <w:p w:rsidR="00581F4B" w:rsidRDefault="00581F4B">
      <w:pPr>
        <w:pStyle w:val="a3"/>
        <w:spacing w:before="1"/>
        <w:rPr>
          <w:sz w:val="19"/>
        </w:rPr>
      </w:pPr>
    </w:p>
    <w:p w:rsidR="00581F4B" w:rsidRDefault="00627500">
      <w:pPr>
        <w:ind w:left="381"/>
        <w:rPr>
          <w:rFonts w:ascii="P052"/>
          <w:i/>
          <w:sz w:val="18"/>
        </w:rPr>
      </w:pPr>
      <w:r>
        <w:rPr>
          <w:b/>
          <w:i/>
          <w:color w:val="00682C"/>
          <w:sz w:val="18"/>
        </w:rPr>
        <w:t xml:space="preserve">Keywords: </w:t>
      </w:r>
      <w:proofErr w:type="gramStart"/>
      <w:r>
        <w:rPr>
          <w:rFonts w:ascii="P052"/>
          <w:i/>
          <w:sz w:val="18"/>
        </w:rPr>
        <w:t>chemosis ,</w:t>
      </w:r>
      <w:proofErr w:type="gramEnd"/>
      <w:r>
        <w:rPr>
          <w:rFonts w:ascii="P052"/>
          <w:i/>
          <w:sz w:val="18"/>
        </w:rPr>
        <w:t xml:space="preserve"> microbiota.</w:t>
      </w:r>
    </w:p>
    <w:p w:rsidR="00581F4B" w:rsidRDefault="00581F4B">
      <w:pPr>
        <w:pStyle w:val="a3"/>
        <w:rPr>
          <w:rFonts w:ascii="P052"/>
          <w:i/>
          <w:sz w:val="20"/>
        </w:rPr>
      </w:pPr>
    </w:p>
    <w:p w:rsidR="00581F4B" w:rsidRDefault="00FA5048">
      <w:pPr>
        <w:pStyle w:val="a3"/>
        <w:spacing w:before="7"/>
        <w:rPr>
          <w:rFonts w:ascii="P052"/>
          <w:i/>
          <w:sz w:val="22"/>
        </w:rPr>
      </w:pPr>
      <w:r>
        <w:pict>
          <v:group id="_x0000_s1026" style="position:absolute;margin-left:59.35pt;margin-top:17.75pt;width:210.1pt;height:12.75pt;z-index:-15728128;mso-wrap-distance-left:0;mso-wrap-distance-right:0;mso-position-horizontal-relative:page" coordorigin="1187,355" coordsize="4202,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187;top:355;width:4202;height:255">
              <v:imagedata r:id="rId7" o:title=""/>
            </v:shape>
            <v:shape id="_x0000_s1027" type="#_x0000_t202" style="position:absolute;left:1187;top:355;width:4202;height:255" filled="f" stroked="f">
              <v:textbox inset="0,0,0,0">
                <w:txbxContent>
                  <w:p w:rsidR="00581F4B" w:rsidRDefault="00627500">
                    <w:pPr>
                      <w:spacing w:before="10"/>
                      <w:ind w:left="1232"/>
                      <w:rPr>
                        <w:b/>
                        <w:sz w:val="18"/>
                      </w:rPr>
                    </w:pPr>
                    <w:r>
                      <w:rPr>
                        <w:b/>
                        <w:color w:val="FFFFFF"/>
                        <w:sz w:val="18"/>
                      </w:rPr>
                      <w:t>Access this article online</w:t>
                    </w:r>
                  </w:p>
                </w:txbxContent>
              </v:textbox>
            </v:shape>
            <w10:wrap type="topAndBottom" anchorx="page"/>
          </v:group>
        </w:pict>
      </w:r>
    </w:p>
    <w:tbl>
      <w:tblPr>
        <w:tblStyle w:val="TableNormal"/>
        <w:tblW w:w="0" w:type="auto"/>
        <w:tblInd w:w="434" w:type="dxa"/>
        <w:tblBorders>
          <w:top w:val="single" w:sz="8" w:space="0" w:color="007434"/>
          <w:left w:val="single" w:sz="8" w:space="0" w:color="007434"/>
          <w:bottom w:val="single" w:sz="8" w:space="0" w:color="007434"/>
          <w:right w:val="single" w:sz="8" w:space="0" w:color="007434"/>
          <w:insideH w:val="single" w:sz="8" w:space="0" w:color="007434"/>
          <w:insideV w:val="single" w:sz="8" w:space="0" w:color="007434"/>
        </w:tblBorders>
        <w:tblLayout w:type="fixed"/>
        <w:tblLook w:val="01E0" w:firstRow="1" w:lastRow="1" w:firstColumn="1" w:lastColumn="1" w:noHBand="0" w:noVBand="0"/>
      </w:tblPr>
      <w:tblGrid>
        <w:gridCol w:w="2299"/>
        <w:gridCol w:w="1833"/>
      </w:tblGrid>
      <w:tr w:rsidR="00581F4B">
        <w:trPr>
          <w:trHeight w:val="215"/>
        </w:trPr>
        <w:tc>
          <w:tcPr>
            <w:tcW w:w="2299" w:type="dxa"/>
            <w:tcBorders>
              <w:left w:val="single" w:sz="8" w:space="0" w:color="0052A2"/>
              <w:bottom w:val="single" w:sz="8" w:space="0" w:color="0052A2"/>
              <w:right w:val="single" w:sz="8" w:space="0" w:color="0052A2"/>
            </w:tcBorders>
          </w:tcPr>
          <w:p w:rsidR="00581F4B" w:rsidRDefault="00627500">
            <w:pPr>
              <w:pStyle w:val="TableParagraph"/>
              <w:spacing w:before="12"/>
              <w:ind w:left="479"/>
              <w:rPr>
                <w:rFonts w:ascii="Arial"/>
                <w:b/>
                <w:sz w:val="12"/>
              </w:rPr>
            </w:pPr>
            <w:r>
              <w:rPr>
                <w:rFonts w:ascii="Arial"/>
                <w:b/>
                <w:color w:val="211F1F"/>
                <w:sz w:val="12"/>
              </w:rPr>
              <w:t>Quick Response Code:</w:t>
            </w:r>
          </w:p>
        </w:tc>
        <w:tc>
          <w:tcPr>
            <w:tcW w:w="1833" w:type="dxa"/>
            <w:tcBorders>
              <w:left w:val="single" w:sz="8" w:space="0" w:color="0052A2"/>
              <w:bottom w:val="nil"/>
              <w:right w:val="single" w:sz="8" w:space="0" w:color="0052A2"/>
            </w:tcBorders>
          </w:tcPr>
          <w:p w:rsidR="00581F4B" w:rsidRDefault="00627500">
            <w:pPr>
              <w:pStyle w:val="TableParagraph"/>
              <w:spacing w:before="74" w:line="121" w:lineRule="exact"/>
              <w:rPr>
                <w:rFonts w:ascii="Arial"/>
                <w:b/>
                <w:sz w:val="12"/>
              </w:rPr>
            </w:pPr>
            <w:r>
              <w:rPr>
                <w:rFonts w:ascii="Arial"/>
                <w:b/>
                <w:color w:val="211F1F"/>
                <w:sz w:val="12"/>
              </w:rPr>
              <w:t>Website:</w:t>
            </w:r>
          </w:p>
        </w:tc>
      </w:tr>
      <w:tr w:rsidR="00581F4B">
        <w:trPr>
          <w:trHeight w:val="156"/>
        </w:trPr>
        <w:tc>
          <w:tcPr>
            <w:tcW w:w="2299" w:type="dxa"/>
            <w:vMerge w:val="restart"/>
            <w:tcBorders>
              <w:top w:val="single" w:sz="8" w:space="0" w:color="0052A2"/>
              <w:left w:val="single" w:sz="8" w:space="0" w:color="0052A2"/>
              <w:bottom w:val="single" w:sz="8" w:space="0" w:color="0052A2"/>
              <w:right w:val="single" w:sz="8" w:space="0" w:color="0052A2"/>
            </w:tcBorders>
          </w:tcPr>
          <w:p w:rsidR="00581F4B" w:rsidRDefault="00581F4B">
            <w:pPr>
              <w:pStyle w:val="TableParagraph"/>
              <w:spacing w:before="2"/>
              <w:ind w:left="0"/>
              <w:rPr>
                <w:rFonts w:ascii="P052"/>
                <w:i/>
                <w:sz w:val="14"/>
              </w:rPr>
            </w:pPr>
          </w:p>
          <w:p w:rsidR="00581F4B" w:rsidRDefault="00627500">
            <w:pPr>
              <w:pStyle w:val="TableParagraph"/>
              <w:ind w:left="721"/>
              <w:rPr>
                <w:rFonts w:ascii="P052"/>
                <w:sz w:val="20"/>
              </w:rPr>
            </w:pPr>
            <w:r>
              <w:rPr>
                <w:rFonts w:ascii="P052"/>
                <w:noProof/>
                <w:sz w:val="20"/>
              </w:rPr>
              <w:drawing>
                <wp:inline distT="0" distB="0" distL="0" distR="0">
                  <wp:extent cx="718755" cy="718756"/>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8" cstate="print"/>
                          <a:stretch>
                            <a:fillRect/>
                          </a:stretch>
                        </pic:blipFill>
                        <pic:spPr>
                          <a:xfrm>
                            <a:off x="0" y="0"/>
                            <a:ext cx="718755" cy="718756"/>
                          </a:xfrm>
                          <a:prstGeom prst="rect">
                            <a:avLst/>
                          </a:prstGeom>
                        </pic:spPr>
                      </pic:pic>
                    </a:graphicData>
                  </a:graphic>
                </wp:inline>
              </w:drawing>
            </w:r>
          </w:p>
        </w:tc>
        <w:tc>
          <w:tcPr>
            <w:tcW w:w="1833" w:type="dxa"/>
            <w:tcBorders>
              <w:top w:val="nil"/>
              <w:left w:val="single" w:sz="8" w:space="0" w:color="0052A2"/>
              <w:bottom w:val="nil"/>
              <w:right w:val="single" w:sz="8" w:space="0" w:color="0052A2"/>
            </w:tcBorders>
          </w:tcPr>
          <w:p w:rsidR="00581F4B" w:rsidRDefault="00627500">
            <w:pPr>
              <w:pStyle w:val="TableParagraph"/>
              <w:spacing w:before="3" w:line="133" w:lineRule="exact"/>
              <w:ind w:right="-15"/>
              <w:rPr>
                <w:sz w:val="14"/>
              </w:rPr>
            </w:pPr>
            <w:r>
              <w:rPr>
                <w:spacing w:val="-1"/>
                <w:w w:val="95"/>
                <w:sz w:val="14"/>
              </w:rPr>
              <w:t>https://ophthalmolcases.com/in</w:t>
            </w:r>
          </w:p>
        </w:tc>
      </w:tr>
      <w:tr w:rsidR="00581F4B">
        <w:trPr>
          <w:trHeight w:val="163"/>
        </w:trPr>
        <w:tc>
          <w:tcPr>
            <w:tcW w:w="2299" w:type="dxa"/>
            <w:vMerge/>
            <w:tcBorders>
              <w:top w:val="nil"/>
              <w:left w:val="single" w:sz="8" w:space="0" w:color="0052A2"/>
              <w:bottom w:val="single" w:sz="8" w:space="0" w:color="0052A2"/>
              <w:right w:val="single" w:sz="8" w:space="0" w:color="0052A2"/>
            </w:tcBorders>
          </w:tcPr>
          <w:p w:rsidR="00581F4B" w:rsidRDefault="00581F4B">
            <w:pPr>
              <w:rPr>
                <w:sz w:val="2"/>
                <w:szCs w:val="2"/>
              </w:rPr>
            </w:pPr>
          </w:p>
        </w:tc>
        <w:tc>
          <w:tcPr>
            <w:tcW w:w="1833" w:type="dxa"/>
            <w:tcBorders>
              <w:top w:val="nil"/>
              <w:left w:val="single" w:sz="8" w:space="0" w:color="0052A2"/>
              <w:bottom w:val="single" w:sz="8" w:space="0" w:color="0052A2"/>
              <w:right w:val="single" w:sz="8" w:space="0" w:color="0052A2"/>
            </w:tcBorders>
          </w:tcPr>
          <w:p w:rsidR="00581F4B" w:rsidRDefault="00627500">
            <w:pPr>
              <w:pStyle w:val="TableParagraph"/>
              <w:spacing w:line="144" w:lineRule="exact"/>
              <w:rPr>
                <w:sz w:val="14"/>
              </w:rPr>
            </w:pPr>
            <w:proofErr w:type="spellStart"/>
            <w:r>
              <w:rPr>
                <w:sz w:val="14"/>
              </w:rPr>
              <w:t>dex.php</w:t>
            </w:r>
            <w:proofErr w:type="spellEnd"/>
            <w:r>
              <w:rPr>
                <w:sz w:val="14"/>
              </w:rPr>
              <w:t>/ hat</w:t>
            </w:r>
          </w:p>
        </w:tc>
      </w:tr>
      <w:tr w:rsidR="00581F4B">
        <w:trPr>
          <w:trHeight w:val="219"/>
        </w:trPr>
        <w:tc>
          <w:tcPr>
            <w:tcW w:w="2299" w:type="dxa"/>
            <w:vMerge/>
            <w:tcBorders>
              <w:top w:val="nil"/>
              <w:left w:val="single" w:sz="8" w:space="0" w:color="0052A2"/>
              <w:bottom w:val="single" w:sz="8" w:space="0" w:color="0052A2"/>
              <w:right w:val="single" w:sz="8" w:space="0" w:color="0052A2"/>
            </w:tcBorders>
          </w:tcPr>
          <w:p w:rsidR="00581F4B" w:rsidRDefault="00581F4B">
            <w:pPr>
              <w:rPr>
                <w:sz w:val="2"/>
                <w:szCs w:val="2"/>
              </w:rPr>
            </w:pPr>
          </w:p>
        </w:tc>
        <w:tc>
          <w:tcPr>
            <w:tcW w:w="1833" w:type="dxa"/>
            <w:tcBorders>
              <w:top w:val="single" w:sz="8" w:space="0" w:color="0052A2"/>
              <w:left w:val="single" w:sz="8" w:space="0" w:color="0052A2"/>
              <w:bottom w:val="nil"/>
              <w:right w:val="single" w:sz="8" w:space="0" w:color="0052A2"/>
            </w:tcBorders>
          </w:tcPr>
          <w:p w:rsidR="00581F4B" w:rsidRDefault="00627500">
            <w:pPr>
              <w:pStyle w:val="TableParagraph"/>
              <w:spacing w:before="41" w:line="159" w:lineRule="exact"/>
              <w:rPr>
                <w:rFonts w:ascii="Arial"/>
                <w:b/>
                <w:sz w:val="14"/>
              </w:rPr>
            </w:pPr>
            <w:r>
              <w:rPr>
                <w:rFonts w:ascii="Arial"/>
                <w:b/>
                <w:color w:val="211F1F"/>
                <w:sz w:val="14"/>
              </w:rPr>
              <w:t>DOI:</w:t>
            </w:r>
          </w:p>
        </w:tc>
      </w:tr>
      <w:tr w:rsidR="00581F4B">
        <w:trPr>
          <w:trHeight w:val="164"/>
        </w:trPr>
        <w:tc>
          <w:tcPr>
            <w:tcW w:w="2299" w:type="dxa"/>
            <w:vMerge/>
            <w:tcBorders>
              <w:top w:val="nil"/>
              <w:left w:val="single" w:sz="8" w:space="0" w:color="0052A2"/>
              <w:bottom w:val="single" w:sz="8" w:space="0" w:color="0052A2"/>
              <w:right w:val="single" w:sz="8" w:space="0" w:color="0052A2"/>
            </w:tcBorders>
          </w:tcPr>
          <w:p w:rsidR="00581F4B" w:rsidRDefault="00581F4B">
            <w:pPr>
              <w:rPr>
                <w:sz w:val="2"/>
                <w:szCs w:val="2"/>
              </w:rPr>
            </w:pPr>
          </w:p>
        </w:tc>
        <w:tc>
          <w:tcPr>
            <w:tcW w:w="1833" w:type="dxa"/>
            <w:tcBorders>
              <w:top w:val="nil"/>
              <w:left w:val="single" w:sz="8" w:space="0" w:color="0052A2"/>
              <w:bottom w:val="nil"/>
              <w:right w:val="single" w:sz="8" w:space="0" w:color="0052A2"/>
            </w:tcBorders>
          </w:tcPr>
          <w:p w:rsidR="00581F4B" w:rsidRPr="00D06765" w:rsidRDefault="00627500" w:rsidP="00D06765">
            <w:pPr>
              <w:rPr>
                <w:sz w:val="14"/>
                <w:szCs w:val="14"/>
              </w:rPr>
            </w:pPr>
            <w:r w:rsidRPr="00D06765">
              <w:rPr>
                <w:sz w:val="14"/>
                <w:szCs w:val="14"/>
              </w:rPr>
              <w:t>10.30546/2788-</w:t>
            </w:r>
          </w:p>
        </w:tc>
      </w:tr>
      <w:tr w:rsidR="00581F4B">
        <w:trPr>
          <w:trHeight w:val="145"/>
        </w:trPr>
        <w:tc>
          <w:tcPr>
            <w:tcW w:w="2299" w:type="dxa"/>
            <w:vMerge/>
            <w:tcBorders>
              <w:top w:val="nil"/>
              <w:left w:val="single" w:sz="8" w:space="0" w:color="0052A2"/>
              <w:bottom w:val="single" w:sz="8" w:space="0" w:color="0052A2"/>
              <w:right w:val="single" w:sz="8" w:space="0" w:color="0052A2"/>
            </w:tcBorders>
          </w:tcPr>
          <w:p w:rsidR="00581F4B" w:rsidRDefault="00581F4B">
            <w:pPr>
              <w:rPr>
                <w:sz w:val="2"/>
                <w:szCs w:val="2"/>
              </w:rPr>
            </w:pPr>
          </w:p>
        </w:tc>
        <w:tc>
          <w:tcPr>
            <w:tcW w:w="1833" w:type="dxa"/>
            <w:tcBorders>
              <w:top w:val="nil"/>
              <w:left w:val="single" w:sz="8" w:space="0" w:color="0052A2"/>
              <w:bottom w:val="single" w:sz="8" w:space="0" w:color="0052A2"/>
              <w:right w:val="single" w:sz="8" w:space="0" w:color="0052A2"/>
            </w:tcBorders>
          </w:tcPr>
          <w:p w:rsidR="00581F4B" w:rsidRPr="00D06765" w:rsidRDefault="00E01636" w:rsidP="00D06765">
            <w:pPr>
              <w:rPr>
                <w:sz w:val="14"/>
                <w:szCs w:val="14"/>
              </w:rPr>
            </w:pPr>
            <w:r w:rsidRPr="00D06765">
              <w:rPr>
                <w:sz w:val="14"/>
                <w:szCs w:val="14"/>
              </w:rPr>
              <w:t>516X.2023.4.2.2</w:t>
            </w:r>
          </w:p>
        </w:tc>
      </w:tr>
      <w:tr w:rsidR="00581F4B">
        <w:trPr>
          <w:trHeight w:val="627"/>
        </w:trPr>
        <w:tc>
          <w:tcPr>
            <w:tcW w:w="2299" w:type="dxa"/>
            <w:vMerge/>
            <w:tcBorders>
              <w:top w:val="nil"/>
              <w:left w:val="single" w:sz="8" w:space="0" w:color="0052A2"/>
              <w:bottom w:val="single" w:sz="8" w:space="0" w:color="0052A2"/>
              <w:right w:val="single" w:sz="8" w:space="0" w:color="0052A2"/>
            </w:tcBorders>
          </w:tcPr>
          <w:p w:rsidR="00581F4B" w:rsidRDefault="00581F4B">
            <w:pPr>
              <w:rPr>
                <w:sz w:val="2"/>
                <w:szCs w:val="2"/>
              </w:rPr>
            </w:pPr>
          </w:p>
        </w:tc>
        <w:tc>
          <w:tcPr>
            <w:tcW w:w="1833" w:type="dxa"/>
            <w:tcBorders>
              <w:top w:val="single" w:sz="8" w:space="0" w:color="0052A2"/>
              <w:left w:val="single" w:sz="8" w:space="0" w:color="0052A2"/>
              <w:bottom w:val="single" w:sz="8" w:space="0" w:color="0052A2"/>
              <w:right w:val="single" w:sz="8" w:space="0" w:color="0052A2"/>
            </w:tcBorders>
          </w:tcPr>
          <w:p w:rsidR="00581F4B" w:rsidRDefault="00581F4B">
            <w:pPr>
              <w:pStyle w:val="TableParagraph"/>
              <w:spacing w:before="11"/>
              <w:ind w:left="0"/>
              <w:rPr>
                <w:rFonts w:ascii="P052"/>
                <w:i/>
                <w:sz w:val="5"/>
              </w:rPr>
            </w:pPr>
          </w:p>
          <w:p w:rsidR="00581F4B" w:rsidRDefault="00627500">
            <w:pPr>
              <w:pStyle w:val="TableParagraph"/>
              <w:ind w:left="678"/>
              <w:rPr>
                <w:rFonts w:ascii="P052"/>
                <w:sz w:val="20"/>
              </w:rPr>
            </w:pPr>
            <w:r>
              <w:rPr>
                <w:rFonts w:ascii="P052"/>
                <w:noProof/>
                <w:sz w:val="20"/>
              </w:rPr>
              <w:drawing>
                <wp:inline distT="0" distB="0" distL="0" distR="0">
                  <wp:extent cx="619363" cy="242887"/>
                  <wp:effectExtent l="0" t="0" r="0" b="0"/>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9" cstate="print"/>
                          <a:stretch>
                            <a:fillRect/>
                          </a:stretch>
                        </pic:blipFill>
                        <pic:spPr>
                          <a:xfrm>
                            <a:off x="0" y="0"/>
                            <a:ext cx="619363" cy="242887"/>
                          </a:xfrm>
                          <a:prstGeom prst="rect">
                            <a:avLst/>
                          </a:prstGeom>
                        </pic:spPr>
                      </pic:pic>
                    </a:graphicData>
                  </a:graphic>
                </wp:inline>
              </w:drawing>
            </w:r>
          </w:p>
        </w:tc>
      </w:tr>
    </w:tbl>
    <w:p w:rsidR="00581F4B" w:rsidRDefault="00581F4B">
      <w:pPr>
        <w:pStyle w:val="a3"/>
        <w:rPr>
          <w:rFonts w:ascii="P052"/>
          <w:i/>
          <w:sz w:val="24"/>
        </w:rPr>
      </w:pPr>
    </w:p>
    <w:p w:rsidR="00581F4B" w:rsidRDefault="00581F4B">
      <w:pPr>
        <w:pStyle w:val="a3"/>
        <w:spacing w:before="11"/>
        <w:rPr>
          <w:rFonts w:ascii="P052"/>
          <w:i/>
          <w:sz w:val="17"/>
        </w:rPr>
      </w:pPr>
    </w:p>
    <w:p w:rsidR="00581F4B" w:rsidRDefault="00627500">
      <w:pPr>
        <w:pStyle w:val="1"/>
      </w:pPr>
      <w:r>
        <w:rPr>
          <w:color w:val="005B29"/>
          <w:w w:val="105"/>
        </w:rPr>
        <w:t>Introduction</w:t>
      </w:r>
    </w:p>
    <w:p w:rsidR="00581F4B" w:rsidRDefault="00581F4B">
      <w:pPr>
        <w:pStyle w:val="a3"/>
        <w:spacing w:before="2"/>
        <w:rPr>
          <w:b/>
          <w:sz w:val="32"/>
        </w:rPr>
      </w:pPr>
    </w:p>
    <w:p w:rsidR="00581F4B" w:rsidRDefault="00627500">
      <w:pPr>
        <w:pStyle w:val="a3"/>
        <w:spacing w:before="1" w:line="278" w:lineRule="auto"/>
        <w:ind w:left="280"/>
      </w:pPr>
      <w:r>
        <w:rPr>
          <w:w w:val="115"/>
        </w:rPr>
        <w:t>Conjunctivitis</w:t>
      </w:r>
      <w:r>
        <w:rPr>
          <w:spacing w:val="-22"/>
          <w:w w:val="115"/>
        </w:rPr>
        <w:t xml:space="preserve"> </w:t>
      </w:r>
      <w:r>
        <w:rPr>
          <w:w w:val="115"/>
        </w:rPr>
        <w:t>is</w:t>
      </w:r>
      <w:r>
        <w:rPr>
          <w:spacing w:val="-22"/>
          <w:w w:val="115"/>
        </w:rPr>
        <w:t xml:space="preserve"> </w:t>
      </w:r>
      <w:r>
        <w:rPr>
          <w:w w:val="115"/>
        </w:rPr>
        <w:t>the</w:t>
      </w:r>
      <w:r>
        <w:rPr>
          <w:spacing w:val="-23"/>
          <w:w w:val="115"/>
        </w:rPr>
        <w:t xml:space="preserve"> </w:t>
      </w:r>
      <w:r>
        <w:rPr>
          <w:w w:val="115"/>
        </w:rPr>
        <w:t>most</w:t>
      </w:r>
      <w:r>
        <w:rPr>
          <w:spacing w:val="-22"/>
          <w:w w:val="115"/>
        </w:rPr>
        <w:t xml:space="preserve"> </w:t>
      </w:r>
      <w:r>
        <w:rPr>
          <w:w w:val="115"/>
        </w:rPr>
        <w:t>widespread</w:t>
      </w:r>
      <w:r>
        <w:rPr>
          <w:spacing w:val="-23"/>
          <w:w w:val="115"/>
        </w:rPr>
        <w:t xml:space="preserve"> </w:t>
      </w:r>
      <w:r>
        <w:rPr>
          <w:w w:val="115"/>
        </w:rPr>
        <w:t>eye</w:t>
      </w:r>
      <w:r>
        <w:rPr>
          <w:spacing w:val="-22"/>
          <w:w w:val="115"/>
        </w:rPr>
        <w:t xml:space="preserve"> </w:t>
      </w:r>
      <w:r>
        <w:rPr>
          <w:w w:val="115"/>
        </w:rPr>
        <w:t>disease</w:t>
      </w:r>
      <w:r>
        <w:rPr>
          <w:spacing w:val="-23"/>
          <w:w w:val="115"/>
        </w:rPr>
        <w:t xml:space="preserve"> </w:t>
      </w:r>
      <w:r>
        <w:rPr>
          <w:w w:val="115"/>
        </w:rPr>
        <w:t>and</w:t>
      </w:r>
      <w:r>
        <w:rPr>
          <w:spacing w:val="-22"/>
          <w:w w:val="115"/>
        </w:rPr>
        <w:t xml:space="preserve"> </w:t>
      </w:r>
      <w:r>
        <w:rPr>
          <w:w w:val="115"/>
        </w:rPr>
        <w:t>the</w:t>
      </w:r>
      <w:r>
        <w:rPr>
          <w:spacing w:val="-23"/>
          <w:w w:val="115"/>
        </w:rPr>
        <w:t xml:space="preserve"> </w:t>
      </w:r>
      <w:r>
        <w:rPr>
          <w:w w:val="115"/>
        </w:rPr>
        <w:t>most frequent</w:t>
      </w:r>
      <w:r>
        <w:rPr>
          <w:spacing w:val="-16"/>
          <w:w w:val="115"/>
        </w:rPr>
        <w:t xml:space="preserve"> </w:t>
      </w:r>
      <w:r>
        <w:rPr>
          <w:w w:val="115"/>
        </w:rPr>
        <w:t>reason</w:t>
      </w:r>
      <w:r>
        <w:rPr>
          <w:spacing w:val="-17"/>
          <w:w w:val="115"/>
        </w:rPr>
        <w:t xml:space="preserve"> </w:t>
      </w:r>
      <w:r>
        <w:rPr>
          <w:w w:val="115"/>
        </w:rPr>
        <w:t>for</w:t>
      </w:r>
      <w:r>
        <w:rPr>
          <w:spacing w:val="-16"/>
          <w:w w:val="115"/>
        </w:rPr>
        <w:t xml:space="preserve"> </w:t>
      </w:r>
      <w:r>
        <w:rPr>
          <w:w w:val="115"/>
        </w:rPr>
        <w:t>seeking</w:t>
      </w:r>
      <w:r>
        <w:rPr>
          <w:spacing w:val="-17"/>
          <w:w w:val="115"/>
        </w:rPr>
        <w:t xml:space="preserve"> </w:t>
      </w:r>
      <w:r>
        <w:rPr>
          <w:w w:val="115"/>
        </w:rPr>
        <w:t>ophthalmological</w:t>
      </w:r>
      <w:r>
        <w:rPr>
          <w:spacing w:val="-16"/>
          <w:w w:val="115"/>
        </w:rPr>
        <w:t xml:space="preserve"> </w:t>
      </w:r>
      <w:r>
        <w:rPr>
          <w:w w:val="115"/>
        </w:rPr>
        <w:t>treatment.</w:t>
      </w:r>
    </w:p>
    <w:p w:rsidR="00581F4B" w:rsidRDefault="00627500">
      <w:pPr>
        <w:pStyle w:val="a3"/>
        <w:spacing w:before="4" w:line="278" w:lineRule="auto"/>
        <w:ind w:left="280" w:right="102"/>
      </w:pPr>
      <w:r>
        <w:rPr>
          <w:w w:val="110"/>
        </w:rPr>
        <w:t>Depending on the type of conjunctivitis, patients are treated with antibiotics, glucocorticoids, and other</w:t>
      </w:r>
      <w:r>
        <w:rPr>
          <w:spacing w:val="-24"/>
          <w:w w:val="110"/>
        </w:rPr>
        <w:t xml:space="preserve"> </w:t>
      </w:r>
      <w:r>
        <w:rPr>
          <w:w w:val="110"/>
        </w:rPr>
        <w:t>medications.</w:t>
      </w:r>
    </w:p>
    <w:p w:rsidR="00581F4B" w:rsidRDefault="00627500">
      <w:pPr>
        <w:pStyle w:val="a3"/>
        <w:spacing w:before="5" w:line="283" w:lineRule="auto"/>
        <w:ind w:left="280"/>
      </w:pPr>
      <w:r>
        <w:rPr>
          <w:w w:val="110"/>
        </w:rPr>
        <w:t>However, there can be cases of tolerance to the treatment, accompanied by chemosis. In some instances, this is observed</w:t>
      </w:r>
    </w:p>
    <w:p w:rsidR="00D06765" w:rsidRDefault="00627500" w:rsidP="00D06765">
      <w:r>
        <w:br w:type="column"/>
      </w:r>
    </w:p>
    <w:p w:rsidR="00581F4B" w:rsidRPr="00D06765" w:rsidRDefault="00627500" w:rsidP="00D06765">
      <w:pPr>
        <w:ind w:left="2160"/>
        <w:rPr>
          <w:sz w:val="18"/>
          <w:szCs w:val="18"/>
        </w:rPr>
      </w:pPr>
      <w:r w:rsidRPr="00D06765">
        <w:rPr>
          <w:sz w:val="18"/>
          <w:szCs w:val="18"/>
        </w:rPr>
        <w:t>Submission: 22-03-2023</w:t>
      </w:r>
    </w:p>
    <w:p w:rsidR="00581F4B" w:rsidRPr="00D06765" w:rsidRDefault="00627500" w:rsidP="00D06765">
      <w:pPr>
        <w:ind w:left="1440" w:firstLine="720"/>
        <w:rPr>
          <w:sz w:val="18"/>
          <w:szCs w:val="18"/>
        </w:rPr>
      </w:pPr>
      <w:r w:rsidRPr="00D06765">
        <w:rPr>
          <w:sz w:val="18"/>
          <w:szCs w:val="18"/>
        </w:rPr>
        <w:t>Accepted: 14-05-2023</w:t>
      </w:r>
    </w:p>
    <w:p w:rsidR="00581F4B" w:rsidRDefault="00627500" w:rsidP="00D06765">
      <w:pPr>
        <w:ind w:left="1440" w:firstLine="720"/>
        <w:rPr>
          <w:b/>
          <w:sz w:val="18"/>
        </w:rPr>
      </w:pPr>
      <w:r w:rsidRPr="00D06765">
        <w:rPr>
          <w:sz w:val="18"/>
          <w:szCs w:val="18"/>
        </w:rPr>
        <w:t>Published: 15-12-2023</w:t>
      </w:r>
    </w:p>
    <w:p w:rsidR="00581F4B" w:rsidRDefault="00581F4B">
      <w:pPr>
        <w:pStyle w:val="a3"/>
        <w:rPr>
          <w:b/>
          <w:sz w:val="24"/>
        </w:rPr>
      </w:pPr>
    </w:p>
    <w:p w:rsidR="00581F4B" w:rsidRDefault="00581F4B">
      <w:pPr>
        <w:pStyle w:val="a3"/>
        <w:rPr>
          <w:b/>
          <w:sz w:val="24"/>
        </w:rPr>
      </w:pPr>
    </w:p>
    <w:p w:rsidR="00581F4B" w:rsidRDefault="00581F4B">
      <w:pPr>
        <w:pStyle w:val="a3"/>
        <w:rPr>
          <w:b/>
          <w:sz w:val="24"/>
        </w:rPr>
      </w:pPr>
    </w:p>
    <w:p w:rsidR="00581F4B" w:rsidRDefault="00627500">
      <w:pPr>
        <w:pStyle w:val="a3"/>
        <w:spacing w:line="280" w:lineRule="auto"/>
        <w:ind w:left="280" w:right="164"/>
      </w:pPr>
      <w:r>
        <w:rPr>
          <w:w w:val="110"/>
        </w:rPr>
        <w:t xml:space="preserve">in </w:t>
      </w:r>
      <w:proofErr w:type="spellStart"/>
      <w:r>
        <w:rPr>
          <w:w w:val="110"/>
        </w:rPr>
        <w:t>leukaemia</w:t>
      </w:r>
      <w:proofErr w:type="spellEnd"/>
      <w:r>
        <w:rPr>
          <w:w w:val="110"/>
        </w:rPr>
        <w:t xml:space="preserve"> (1). Chemosis occurs frequently after direct surgical or accidental trauma (2). However, in some patients swelling of the conjunctiva may persist for over 6 months with no obvious cause. In some idiopathic cases, tissue inflammation or lymphangiectasia may give rise to irreversible chronic chemosis</w:t>
      </w:r>
      <w:r>
        <w:rPr>
          <w:spacing w:val="-13"/>
          <w:w w:val="110"/>
        </w:rPr>
        <w:t xml:space="preserve"> </w:t>
      </w:r>
      <w:r>
        <w:rPr>
          <w:w w:val="110"/>
        </w:rPr>
        <w:t>(3).</w:t>
      </w:r>
    </w:p>
    <w:p w:rsidR="00581F4B" w:rsidRDefault="00627500">
      <w:pPr>
        <w:pStyle w:val="a3"/>
        <w:spacing w:before="4" w:line="280" w:lineRule="auto"/>
        <w:ind w:left="280" w:right="275"/>
      </w:pPr>
      <w:r>
        <w:rPr>
          <w:w w:val="115"/>
        </w:rPr>
        <w:t>There</w:t>
      </w:r>
      <w:r>
        <w:rPr>
          <w:spacing w:val="-25"/>
          <w:w w:val="115"/>
        </w:rPr>
        <w:t xml:space="preserve"> </w:t>
      </w:r>
      <w:r>
        <w:rPr>
          <w:w w:val="115"/>
        </w:rPr>
        <w:t>is</w:t>
      </w:r>
      <w:r>
        <w:rPr>
          <w:spacing w:val="-23"/>
          <w:w w:val="115"/>
        </w:rPr>
        <w:t xml:space="preserve"> </w:t>
      </w:r>
      <w:r>
        <w:rPr>
          <w:w w:val="115"/>
        </w:rPr>
        <w:t>an</w:t>
      </w:r>
      <w:r>
        <w:rPr>
          <w:spacing w:val="-25"/>
          <w:w w:val="115"/>
        </w:rPr>
        <w:t xml:space="preserve"> </w:t>
      </w:r>
      <w:r>
        <w:rPr>
          <w:w w:val="115"/>
        </w:rPr>
        <w:t>article</w:t>
      </w:r>
      <w:r>
        <w:rPr>
          <w:spacing w:val="-24"/>
          <w:w w:val="115"/>
        </w:rPr>
        <w:t xml:space="preserve"> </w:t>
      </w:r>
      <w:r>
        <w:rPr>
          <w:w w:val="115"/>
        </w:rPr>
        <w:t>describing</w:t>
      </w:r>
      <w:r>
        <w:rPr>
          <w:spacing w:val="-24"/>
          <w:w w:val="115"/>
        </w:rPr>
        <w:t xml:space="preserve"> </w:t>
      </w:r>
      <w:r>
        <w:rPr>
          <w:w w:val="115"/>
        </w:rPr>
        <w:t>a</w:t>
      </w:r>
      <w:r>
        <w:rPr>
          <w:spacing w:val="-25"/>
          <w:w w:val="115"/>
        </w:rPr>
        <w:t xml:space="preserve"> </w:t>
      </w:r>
      <w:r>
        <w:rPr>
          <w:w w:val="115"/>
        </w:rPr>
        <w:t>patient</w:t>
      </w:r>
      <w:r>
        <w:rPr>
          <w:spacing w:val="-23"/>
          <w:w w:val="115"/>
        </w:rPr>
        <w:t xml:space="preserve"> </w:t>
      </w:r>
      <w:r>
        <w:rPr>
          <w:w w:val="115"/>
        </w:rPr>
        <w:t>with</w:t>
      </w:r>
      <w:r>
        <w:rPr>
          <w:spacing w:val="-25"/>
          <w:w w:val="115"/>
        </w:rPr>
        <w:t xml:space="preserve"> </w:t>
      </w:r>
      <w:r>
        <w:rPr>
          <w:w w:val="115"/>
        </w:rPr>
        <w:t>chronic unilateral chemosis, likely due to treatment with amlodipine besylate. Amlodipine besylate is a calcium channel blocker (CCB), one of the most commonly</w:t>
      </w:r>
      <w:r>
        <w:rPr>
          <w:spacing w:val="-29"/>
          <w:w w:val="115"/>
        </w:rPr>
        <w:t xml:space="preserve"> </w:t>
      </w:r>
      <w:r>
        <w:rPr>
          <w:w w:val="115"/>
        </w:rPr>
        <w:t>used</w:t>
      </w:r>
      <w:r>
        <w:rPr>
          <w:spacing w:val="-28"/>
          <w:w w:val="115"/>
        </w:rPr>
        <w:t xml:space="preserve"> </w:t>
      </w:r>
      <w:r>
        <w:rPr>
          <w:w w:val="115"/>
        </w:rPr>
        <w:t>classes</w:t>
      </w:r>
      <w:r>
        <w:rPr>
          <w:spacing w:val="-28"/>
          <w:w w:val="115"/>
        </w:rPr>
        <w:t xml:space="preserve"> </w:t>
      </w:r>
      <w:r>
        <w:rPr>
          <w:w w:val="115"/>
        </w:rPr>
        <w:t>of</w:t>
      </w:r>
      <w:r>
        <w:rPr>
          <w:spacing w:val="-27"/>
          <w:w w:val="115"/>
        </w:rPr>
        <w:t xml:space="preserve"> </w:t>
      </w:r>
      <w:r>
        <w:rPr>
          <w:w w:val="115"/>
        </w:rPr>
        <w:t>antihypertensive</w:t>
      </w:r>
      <w:r>
        <w:rPr>
          <w:spacing w:val="-28"/>
          <w:w w:val="115"/>
        </w:rPr>
        <w:t xml:space="preserve"> </w:t>
      </w:r>
      <w:r>
        <w:rPr>
          <w:w w:val="115"/>
        </w:rPr>
        <w:t>agents (4).</w:t>
      </w:r>
    </w:p>
    <w:p w:rsidR="00581F4B" w:rsidRDefault="00581F4B">
      <w:pPr>
        <w:pStyle w:val="a3"/>
        <w:rPr>
          <w:sz w:val="29"/>
        </w:rPr>
      </w:pPr>
    </w:p>
    <w:p w:rsidR="00581F4B" w:rsidRDefault="00627500">
      <w:pPr>
        <w:pStyle w:val="1"/>
        <w:spacing w:before="1"/>
      </w:pPr>
      <w:r>
        <w:rPr>
          <w:color w:val="005B29"/>
          <w:w w:val="105"/>
        </w:rPr>
        <w:t>Case report</w:t>
      </w:r>
    </w:p>
    <w:p w:rsidR="00581F4B" w:rsidRDefault="00581F4B">
      <w:pPr>
        <w:pStyle w:val="a3"/>
        <w:spacing w:before="8"/>
        <w:rPr>
          <w:b/>
          <w:sz w:val="31"/>
        </w:rPr>
      </w:pPr>
    </w:p>
    <w:p w:rsidR="00581F4B" w:rsidRDefault="00627500">
      <w:pPr>
        <w:pStyle w:val="a3"/>
        <w:spacing w:before="1" w:line="280" w:lineRule="auto"/>
        <w:ind w:left="280" w:right="131"/>
      </w:pPr>
      <w:r>
        <w:rPr>
          <w:w w:val="110"/>
        </w:rPr>
        <w:t xml:space="preserve">A 45-year-old man presented to our clinic with a 4- month history of redness in his right eye. He complained of slight pain and foreign body sensation. Before referral to us, the patient had received topical antibiotics and corticosteroids, but there was no effect. According to the patient, the redness had occurred suddenly 4 months ago after previous back pain. He also suffered from chronic prostatitis and periodic high blood pressure. </w:t>
      </w:r>
      <w:proofErr w:type="gramStart"/>
      <w:r>
        <w:rPr>
          <w:w w:val="110"/>
        </w:rPr>
        <w:t>No  other</w:t>
      </w:r>
      <w:proofErr w:type="gramEnd"/>
      <w:r>
        <w:rPr>
          <w:w w:val="110"/>
        </w:rPr>
        <w:t xml:space="preserve"> medical history was present, and he did not take any medications. After reddening of the eye, the back pain</w:t>
      </w:r>
      <w:r>
        <w:rPr>
          <w:spacing w:val="-12"/>
          <w:w w:val="110"/>
        </w:rPr>
        <w:t xml:space="preserve"> </w:t>
      </w:r>
      <w:r>
        <w:rPr>
          <w:w w:val="110"/>
        </w:rPr>
        <w:t>disappeared.</w:t>
      </w:r>
    </w:p>
    <w:p w:rsidR="00581F4B" w:rsidRDefault="00627500">
      <w:pPr>
        <w:pStyle w:val="a3"/>
        <w:spacing w:before="7" w:line="280" w:lineRule="auto"/>
        <w:ind w:left="280" w:right="249"/>
      </w:pPr>
      <w:r>
        <w:rPr>
          <w:w w:val="110"/>
        </w:rPr>
        <w:t xml:space="preserve">Examination of the right eye revealed severe </w:t>
      </w:r>
      <w:proofErr w:type="spellStart"/>
      <w:r>
        <w:rPr>
          <w:w w:val="110"/>
        </w:rPr>
        <w:t>hyperaemia</w:t>
      </w:r>
      <w:proofErr w:type="spellEnd"/>
      <w:r>
        <w:rPr>
          <w:w w:val="110"/>
        </w:rPr>
        <w:t xml:space="preserve"> and </w:t>
      </w:r>
      <w:proofErr w:type="spellStart"/>
      <w:r>
        <w:rPr>
          <w:w w:val="110"/>
        </w:rPr>
        <w:t>oedema</w:t>
      </w:r>
      <w:proofErr w:type="spellEnd"/>
      <w:r>
        <w:rPr>
          <w:w w:val="110"/>
        </w:rPr>
        <w:t xml:space="preserve"> of the bulbar conjunctiva. There was mild ptosis, and the </w:t>
      </w:r>
      <w:proofErr w:type="spellStart"/>
      <w:r>
        <w:rPr>
          <w:w w:val="110"/>
        </w:rPr>
        <w:t>oedema</w:t>
      </w:r>
      <w:proofErr w:type="spellEnd"/>
      <w:r>
        <w:rPr>
          <w:w w:val="110"/>
        </w:rPr>
        <w:t xml:space="preserve"> was so pronounced that when the eyelids closed, the conjunctiva remained visible. In addition, chemosis was present (Figure</w:t>
      </w:r>
      <w:r>
        <w:rPr>
          <w:spacing w:val="-19"/>
          <w:w w:val="110"/>
        </w:rPr>
        <w:t xml:space="preserve"> </w:t>
      </w:r>
      <w:r>
        <w:rPr>
          <w:w w:val="110"/>
        </w:rPr>
        <w:t>1).</w:t>
      </w:r>
    </w:p>
    <w:p w:rsidR="00581F4B" w:rsidRDefault="00627500">
      <w:pPr>
        <w:pStyle w:val="a3"/>
        <w:spacing w:before="6" w:line="280" w:lineRule="auto"/>
        <w:ind w:left="280" w:right="106"/>
      </w:pPr>
      <w:r>
        <w:rPr>
          <w:w w:val="110"/>
        </w:rPr>
        <w:t xml:space="preserve">The patient’s best-corrected visual acuity was 20/20 in both eyes. The anterior segment of the eye was not changed, and the cornea and lens were transparent. The posterior segment of the eye was also without pathology. </w:t>
      </w:r>
      <w:proofErr w:type="spellStart"/>
      <w:r>
        <w:rPr>
          <w:w w:val="110"/>
        </w:rPr>
        <w:t>Haematological</w:t>
      </w:r>
      <w:proofErr w:type="spellEnd"/>
      <w:r>
        <w:rPr>
          <w:w w:val="110"/>
        </w:rPr>
        <w:t xml:space="preserve"> analyses, such as complete blood cell count (CBC) and blood smear results, were within normal limits.</w:t>
      </w:r>
    </w:p>
    <w:p w:rsidR="00581F4B" w:rsidRDefault="00581F4B">
      <w:pPr>
        <w:spacing w:line="280" w:lineRule="auto"/>
        <w:sectPr w:rsidR="00581F4B">
          <w:footerReference w:type="default" r:id="rId10"/>
          <w:type w:val="continuous"/>
          <w:pgSz w:w="11900" w:h="16840"/>
          <w:pgMar w:top="1580" w:right="960" w:bottom="960" w:left="800" w:header="720" w:footer="767" w:gutter="0"/>
          <w:pgNumType w:start="5"/>
          <w:cols w:num="2" w:space="720" w:equalWidth="0">
            <w:col w:w="5352" w:space="153"/>
            <w:col w:w="4635"/>
          </w:cols>
        </w:sectPr>
      </w:pPr>
    </w:p>
    <w:p w:rsidR="00581F4B" w:rsidRDefault="00627500">
      <w:pPr>
        <w:tabs>
          <w:tab w:val="left" w:pos="5788"/>
        </w:tabs>
        <w:ind w:left="280"/>
        <w:rPr>
          <w:sz w:val="20"/>
        </w:rPr>
      </w:pPr>
      <w:r>
        <w:rPr>
          <w:noProof/>
          <w:sz w:val="20"/>
        </w:rPr>
        <w:lastRenderedPageBreak/>
        <w:drawing>
          <wp:inline distT="0" distB="0" distL="0" distR="0">
            <wp:extent cx="2695790" cy="2020824"/>
            <wp:effectExtent l="0" t="0" r="0" b="0"/>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1" cstate="print"/>
                    <a:stretch>
                      <a:fillRect/>
                    </a:stretch>
                  </pic:blipFill>
                  <pic:spPr>
                    <a:xfrm>
                      <a:off x="0" y="0"/>
                      <a:ext cx="2695790" cy="2020824"/>
                    </a:xfrm>
                    <a:prstGeom prst="rect">
                      <a:avLst/>
                    </a:prstGeom>
                  </pic:spPr>
                </pic:pic>
              </a:graphicData>
            </a:graphic>
          </wp:inline>
        </w:drawing>
      </w:r>
      <w:r>
        <w:rPr>
          <w:sz w:val="20"/>
        </w:rPr>
        <w:tab/>
      </w:r>
      <w:r>
        <w:rPr>
          <w:noProof/>
          <w:sz w:val="20"/>
        </w:rPr>
        <w:drawing>
          <wp:inline distT="0" distB="0" distL="0" distR="0">
            <wp:extent cx="2693177" cy="2019014"/>
            <wp:effectExtent l="0" t="0" r="0" b="0"/>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2" cstate="print"/>
                    <a:stretch>
                      <a:fillRect/>
                    </a:stretch>
                  </pic:blipFill>
                  <pic:spPr>
                    <a:xfrm>
                      <a:off x="0" y="0"/>
                      <a:ext cx="2693177" cy="2019014"/>
                    </a:xfrm>
                    <a:prstGeom prst="rect">
                      <a:avLst/>
                    </a:prstGeom>
                  </pic:spPr>
                </pic:pic>
              </a:graphicData>
            </a:graphic>
          </wp:inline>
        </w:drawing>
      </w:r>
    </w:p>
    <w:p w:rsidR="00581F4B" w:rsidRDefault="00581F4B">
      <w:pPr>
        <w:rPr>
          <w:sz w:val="20"/>
        </w:rPr>
        <w:sectPr w:rsidR="00581F4B">
          <w:pgSz w:w="11900" w:h="16840"/>
          <w:pgMar w:top="1420" w:right="960" w:bottom="960" w:left="800" w:header="0" w:footer="767" w:gutter="0"/>
          <w:cols w:space="720"/>
        </w:sectPr>
      </w:pPr>
    </w:p>
    <w:p w:rsidR="00581F4B" w:rsidRDefault="00627500">
      <w:pPr>
        <w:spacing w:line="246" w:lineRule="exact"/>
        <w:ind w:left="280"/>
        <w:rPr>
          <w:rFonts w:ascii="P052"/>
          <w:i/>
          <w:sz w:val="18"/>
        </w:rPr>
      </w:pPr>
      <w:r>
        <w:rPr>
          <w:b/>
          <w:i/>
          <w:sz w:val="18"/>
        </w:rPr>
        <w:t>Figure 1</w:t>
      </w:r>
      <w:r>
        <w:rPr>
          <w:rFonts w:ascii="P052"/>
          <w:i/>
          <w:sz w:val="18"/>
        </w:rPr>
        <w:t>. Right eye of the patient with chemosis. Before treatment.</w:t>
      </w:r>
    </w:p>
    <w:p w:rsidR="00581F4B" w:rsidRDefault="00581F4B">
      <w:pPr>
        <w:pStyle w:val="a3"/>
        <w:rPr>
          <w:rFonts w:ascii="P052"/>
          <w:i/>
          <w:sz w:val="24"/>
        </w:rPr>
      </w:pPr>
    </w:p>
    <w:p w:rsidR="00581F4B" w:rsidRDefault="00627500">
      <w:pPr>
        <w:pStyle w:val="a3"/>
        <w:spacing w:before="170" w:line="280" w:lineRule="auto"/>
        <w:ind w:left="280" w:right="38"/>
      </w:pPr>
      <w:r>
        <w:rPr>
          <w:w w:val="110"/>
        </w:rPr>
        <w:t xml:space="preserve">The patient was started on dexamethasone eye drops with frequent instillation (6 times a day). On ophthalmological evaluation one week later, there was no improvement. After that, all eye drops were discontinued. Three intravenous dexamethasone injections were encouraged. After two days, the patient's </w:t>
      </w:r>
      <w:proofErr w:type="spellStart"/>
      <w:r>
        <w:rPr>
          <w:w w:val="110"/>
        </w:rPr>
        <w:t>hyperaemia</w:t>
      </w:r>
      <w:proofErr w:type="spellEnd"/>
      <w:r>
        <w:rPr>
          <w:w w:val="110"/>
        </w:rPr>
        <w:t xml:space="preserve"> and chemosis completely resolved. No further injection was needed (Figure 2).</w:t>
      </w:r>
    </w:p>
    <w:p w:rsidR="00581F4B" w:rsidRDefault="00627500">
      <w:pPr>
        <w:pStyle w:val="a3"/>
        <w:ind w:left="280"/>
        <w:rPr>
          <w:sz w:val="20"/>
        </w:rPr>
      </w:pPr>
      <w:r>
        <w:rPr>
          <w:noProof/>
          <w:sz w:val="20"/>
        </w:rPr>
        <w:drawing>
          <wp:inline distT="0" distB="0" distL="0" distR="0">
            <wp:extent cx="2712471" cy="2033587"/>
            <wp:effectExtent l="0" t="0" r="0" b="0"/>
            <wp:docPr id="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pic:cNvPicPr/>
                  </pic:nvPicPr>
                  <pic:blipFill>
                    <a:blip r:embed="rId13" cstate="print"/>
                    <a:stretch>
                      <a:fillRect/>
                    </a:stretch>
                  </pic:blipFill>
                  <pic:spPr>
                    <a:xfrm>
                      <a:off x="0" y="0"/>
                      <a:ext cx="2712471" cy="2033587"/>
                    </a:xfrm>
                    <a:prstGeom prst="rect">
                      <a:avLst/>
                    </a:prstGeom>
                  </pic:spPr>
                </pic:pic>
              </a:graphicData>
            </a:graphic>
          </wp:inline>
        </w:drawing>
      </w:r>
    </w:p>
    <w:p w:rsidR="00581F4B" w:rsidRDefault="00627500">
      <w:pPr>
        <w:spacing w:before="21" w:line="228" w:lineRule="auto"/>
        <w:ind w:left="280"/>
        <w:rPr>
          <w:rFonts w:ascii="P052"/>
          <w:i/>
          <w:sz w:val="18"/>
        </w:rPr>
      </w:pPr>
      <w:r>
        <w:rPr>
          <w:b/>
          <w:i/>
          <w:sz w:val="18"/>
        </w:rPr>
        <w:t xml:space="preserve">Figure. 2. </w:t>
      </w:r>
      <w:r>
        <w:rPr>
          <w:rFonts w:ascii="P052"/>
          <w:i/>
          <w:sz w:val="18"/>
        </w:rPr>
        <w:t>Right eye of patient after two intravenous dexamethasone injection.</w:t>
      </w:r>
    </w:p>
    <w:p w:rsidR="00581F4B" w:rsidRDefault="00581F4B">
      <w:pPr>
        <w:pStyle w:val="a3"/>
        <w:spacing w:before="3"/>
        <w:rPr>
          <w:rFonts w:ascii="P052"/>
          <w:i/>
          <w:sz w:val="19"/>
        </w:rPr>
      </w:pPr>
    </w:p>
    <w:p w:rsidR="00581F4B" w:rsidRDefault="00627500">
      <w:pPr>
        <w:pStyle w:val="a3"/>
        <w:spacing w:line="280" w:lineRule="auto"/>
        <w:ind w:left="280" w:right="63"/>
      </w:pPr>
      <w:r>
        <w:rPr>
          <w:w w:val="115"/>
        </w:rPr>
        <w:t>One week later, the patient returned, complaining about his other</w:t>
      </w:r>
      <w:r>
        <w:rPr>
          <w:spacing w:val="-23"/>
          <w:w w:val="115"/>
        </w:rPr>
        <w:t xml:space="preserve"> </w:t>
      </w:r>
      <w:r>
        <w:rPr>
          <w:w w:val="115"/>
        </w:rPr>
        <w:t>eye.</w:t>
      </w:r>
      <w:r>
        <w:rPr>
          <w:spacing w:val="-22"/>
          <w:w w:val="115"/>
        </w:rPr>
        <w:t xml:space="preserve"> </w:t>
      </w:r>
      <w:r>
        <w:rPr>
          <w:w w:val="115"/>
        </w:rPr>
        <w:t>Examination</w:t>
      </w:r>
      <w:r>
        <w:rPr>
          <w:spacing w:val="-23"/>
          <w:w w:val="115"/>
        </w:rPr>
        <w:t xml:space="preserve"> </w:t>
      </w:r>
      <w:r>
        <w:rPr>
          <w:w w:val="115"/>
        </w:rPr>
        <w:t>revealed</w:t>
      </w:r>
      <w:r>
        <w:rPr>
          <w:spacing w:val="-23"/>
          <w:w w:val="115"/>
        </w:rPr>
        <w:t xml:space="preserve"> </w:t>
      </w:r>
      <w:r>
        <w:rPr>
          <w:w w:val="115"/>
        </w:rPr>
        <w:t>swelling</w:t>
      </w:r>
      <w:r>
        <w:rPr>
          <w:spacing w:val="-23"/>
          <w:w w:val="115"/>
        </w:rPr>
        <w:t xml:space="preserve"> </w:t>
      </w:r>
      <w:r>
        <w:rPr>
          <w:w w:val="115"/>
        </w:rPr>
        <w:t>of</w:t>
      </w:r>
      <w:r>
        <w:rPr>
          <w:spacing w:val="-23"/>
          <w:w w:val="115"/>
        </w:rPr>
        <w:t xml:space="preserve"> </w:t>
      </w:r>
      <w:r>
        <w:rPr>
          <w:w w:val="115"/>
        </w:rPr>
        <w:t>the</w:t>
      </w:r>
      <w:r>
        <w:rPr>
          <w:spacing w:val="-23"/>
          <w:w w:val="115"/>
        </w:rPr>
        <w:t xml:space="preserve"> </w:t>
      </w:r>
      <w:r>
        <w:rPr>
          <w:w w:val="115"/>
        </w:rPr>
        <w:t>lateral</w:t>
      </w:r>
      <w:r>
        <w:rPr>
          <w:spacing w:val="-22"/>
          <w:w w:val="115"/>
        </w:rPr>
        <w:t xml:space="preserve"> </w:t>
      </w:r>
      <w:r>
        <w:rPr>
          <w:w w:val="115"/>
        </w:rPr>
        <w:t>bulbar conjunctiva of the left eye (Figure 3). However, the swelling was</w:t>
      </w:r>
      <w:r>
        <w:rPr>
          <w:spacing w:val="-18"/>
          <w:w w:val="115"/>
        </w:rPr>
        <w:t xml:space="preserve"> </w:t>
      </w:r>
      <w:r>
        <w:rPr>
          <w:w w:val="115"/>
        </w:rPr>
        <w:t>not</w:t>
      </w:r>
      <w:r>
        <w:rPr>
          <w:spacing w:val="-17"/>
          <w:w w:val="115"/>
        </w:rPr>
        <w:t xml:space="preserve"> </w:t>
      </w:r>
      <w:r>
        <w:rPr>
          <w:w w:val="115"/>
        </w:rPr>
        <w:t>as</w:t>
      </w:r>
      <w:r>
        <w:rPr>
          <w:spacing w:val="-17"/>
          <w:w w:val="115"/>
        </w:rPr>
        <w:t xml:space="preserve"> </w:t>
      </w:r>
      <w:r>
        <w:rPr>
          <w:w w:val="115"/>
        </w:rPr>
        <w:t>obvious</w:t>
      </w:r>
      <w:r>
        <w:rPr>
          <w:spacing w:val="-18"/>
          <w:w w:val="115"/>
        </w:rPr>
        <w:t xml:space="preserve"> </w:t>
      </w:r>
      <w:r>
        <w:rPr>
          <w:w w:val="115"/>
        </w:rPr>
        <w:t>as</w:t>
      </w:r>
      <w:r>
        <w:rPr>
          <w:spacing w:val="-17"/>
          <w:w w:val="115"/>
        </w:rPr>
        <w:t xml:space="preserve"> </w:t>
      </w:r>
      <w:r>
        <w:rPr>
          <w:w w:val="115"/>
        </w:rPr>
        <w:t>it</w:t>
      </w:r>
      <w:r>
        <w:rPr>
          <w:spacing w:val="-17"/>
          <w:w w:val="115"/>
        </w:rPr>
        <w:t xml:space="preserve"> </w:t>
      </w:r>
      <w:r>
        <w:rPr>
          <w:w w:val="115"/>
        </w:rPr>
        <w:t>had</w:t>
      </w:r>
      <w:r>
        <w:rPr>
          <w:spacing w:val="-17"/>
          <w:w w:val="115"/>
        </w:rPr>
        <w:t xml:space="preserve"> </w:t>
      </w:r>
      <w:r>
        <w:rPr>
          <w:w w:val="115"/>
        </w:rPr>
        <w:t>been</w:t>
      </w:r>
      <w:r>
        <w:rPr>
          <w:spacing w:val="-18"/>
          <w:w w:val="115"/>
        </w:rPr>
        <w:t xml:space="preserve"> </w:t>
      </w:r>
      <w:r>
        <w:rPr>
          <w:w w:val="115"/>
        </w:rPr>
        <w:t>in</w:t>
      </w:r>
      <w:r>
        <w:rPr>
          <w:spacing w:val="-17"/>
          <w:w w:val="115"/>
        </w:rPr>
        <w:t xml:space="preserve"> </w:t>
      </w:r>
      <w:r>
        <w:rPr>
          <w:w w:val="115"/>
        </w:rPr>
        <w:t>the</w:t>
      </w:r>
      <w:r>
        <w:rPr>
          <w:spacing w:val="-18"/>
          <w:w w:val="115"/>
        </w:rPr>
        <w:t xml:space="preserve"> </w:t>
      </w:r>
      <w:r>
        <w:rPr>
          <w:w w:val="115"/>
        </w:rPr>
        <w:t>right</w:t>
      </w:r>
      <w:r>
        <w:rPr>
          <w:spacing w:val="-16"/>
          <w:w w:val="115"/>
        </w:rPr>
        <w:t xml:space="preserve"> </w:t>
      </w:r>
      <w:r>
        <w:rPr>
          <w:w w:val="115"/>
        </w:rPr>
        <w:t>eye.</w:t>
      </w:r>
      <w:r>
        <w:rPr>
          <w:spacing w:val="-17"/>
          <w:w w:val="115"/>
        </w:rPr>
        <w:t xml:space="preserve"> </w:t>
      </w:r>
      <w:r>
        <w:rPr>
          <w:w w:val="115"/>
        </w:rPr>
        <w:t>The</w:t>
      </w:r>
      <w:r>
        <w:rPr>
          <w:spacing w:val="-18"/>
          <w:w w:val="115"/>
        </w:rPr>
        <w:t xml:space="preserve"> </w:t>
      </w:r>
      <w:r>
        <w:rPr>
          <w:w w:val="115"/>
        </w:rPr>
        <w:t>right</w:t>
      </w:r>
      <w:r>
        <w:rPr>
          <w:spacing w:val="-16"/>
          <w:w w:val="115"/>
        </w:rPr>
        <w:t xml:space="preserve"> </w:t>
      </w:r>
      <w:r>
        <w:rPr>
          <w:w w:val="115"/>
        </w:rPr>
        <w:t xml:space="preserve">eye appeared completely normal. Three intravenous injections of dexamethasone were again prescribed. Two days later, the </w:t>
      </w:r>
      <w:proofErr w:type="spellStart"/>
      <w:r>
        <w:rPr>
          <w:w w:val="115"/>
        </w:rPr>
        <w:t>oedema</w:t>
      </w:r>
      <w:proofErr w:type="spellEnd"/>
      <w:r>
        <w:rPr>
          <w:w w:val="115"/>
        </w:rPr>
        <w:t xml:space="preserve"> had completely</w:t>
      </w:r>
      <w:r>
        <w:rPr>
          <w:spacing w:val="-31"/>
          <w:w w:val="115"/>
        </w:rPr>
        <w:t xml:space="preserve"> </w:t>
      </w:r>
      <w:r>
        <w:rPr>
          <w:w w:val="115"/>
        </w:rPr>
        <w:t>improved.</w:t>
      </w:r>
    </w:p>
    <w:p w:rsidR="00581F4B" w:rsidRDefault="00627500">
      <w:pPr>
        <w:spacing w:line="232" w:lineRule="auto"/>
        <w:ind w:left="280" w:right="275"/>
        <w:rPr>
          <w:rFonts w:ascii="P052"/>
          <w:i/>
          <w:sz w:val="18"/>
        </w:rPr>
      </w:pPr>
      <w:r>
        <w:br w:type="column"/>
      </w:r>
      <w:r>
        <w:rPr>
          <w:b/>
          <w:i/>
          <w:sz w:val="18"/>
        </w:rPr>
        <w:t>Figure 3</w:t>
      </w:r>
      <w:r>
        <w:rPr>
          <w:rFonts w:ascii="P052"/>
          <w:i/>
          <w:sz w:val="18"/>
        </w:rPr>
        <w:t>. Left eye of the patient. A slight conjunctival edema at the temporal side.</w:t>
      </w:r>
    </w:p>
    <w:p w:rsidR="00581F4B" w:rsidRDefault="00581F4B">
      <w:pPr>
        <w:pStyle w:val="a3"/>
        <w:spacing w:before="9"/>
        <w:rPr>
          <w:rFonts w:ascii="P052"/>
          <w:i/>
          <w:sz w:val="24"/>
        </w:rPr>
      </w:pPr>
    </w:p>
    <w:p w:rsidR="00581F4B" w:rsidRDefault="00627500">
      <w:pPr>
        <w:pStyle w:val="1"/>
      </w:pPr>
      <w:r>
        <w:rPr>
          <w:color w:val="005B29"/>
          <w:w w:val="110"/>
        </w:rPr>
        <w:t>Discussion</w:t>
      </w:r>
    </w:p>
    <w:p w:rsidR="00581F4B" w:rsidRDefault="00581F4B">
      <w:pPr>
        <w:pStyle w:val="a3"/>
        <w:spacing w:before="9"/>
        <w:rPr>
          <w:b/>
          <w:sz w:val="31"/>
        </w:rPr>
      </w:pPr>
    </w:p>
    <w:p w:rsidR="00581F4B" w:rsidRDefault="00627500">
      <w:pPr>
        <w:pStyle w:val="a3"/>
        <w:spacing w:line="283" w:lineRule="auto"/>
        <w:ind w:left="280" w:right="326"/>
      </w:pPr>
      <w:r>
        <w:rPr>
          <w:w w:val="110"/>
        </w:rPr>
        <w:t>Chemosis is a non-specific symptom that can have several different causes. It is related to</w:t>
      </w:r>
    </w:p>
    <w:p w:rsidR="00581F4B" w:rsidRDefault="00627500">
      <w:pPr>
        <w:pStyle w:val="a3"/>
        <w:spacing w:before="1" w:line="280" w:lineRule="auto"/>
        <w:ind w:left="280" w:right="205"/>
      </w:pPr>
      <w:r>
        <w:rPr>
          <w:w w:val="115"/>
        </w:rPr>
        <w:t>allergies. Sometimes, a viral, trauma or bacterial infection can cause it (4), but there was no known history of allergic reaction, bacterial or viral infection, angioedema, or trauma in this patient. Sudden onset of chemosis occurred in this patient after he experienced back pain. Once chemosis began, the back pain stopped immediately. Can there be a link between the disappearance of back pain (chronic prostatitis) and the occurrence of chemosis? Modern medicine does not have an answer</w:t>
      </w:r>
      <w:r>
        <w:rPr>
          <w:spacing w:val="-24"/>
          <w:w w:val="115"/>
        </w:rPr>
        <w:t xml:space="preserve"> </w:t>
      </w:r>
      <w:r>
        <w:rPr>
          <w:w w:val="115"/>
        </w:rPr>
        <w:t>to</w:t>
      </w:r>
      <w:r>
        <w:rPr>
          <w:spacing w:val="-24"/>
          <w:w w:val="115"/>
        </w:rPr>
        <w:t xml:space="preserve"> </w:t>
      </w:r>
      <w:r>
        <w:rPr>
          <w:w w:val="115"/>
        </w:rPr>
        <w:t>this</w:t>
      </w:r>
      <w:r>
        <w:rPr>
          <w:spacing w:val="-24"/>
          <w:w w:val="115"/>
        </w:rPr>
        <w:t xml:space="preserve"> </w:t>
      </w:r>
      <w:r>
        <w:rPr>
          <w:w w:val="115"/>
        </w:rPr>
        <w:t>question.</w:t>
      </w:r>
      <w:r>
        <w:rPr>
          <w:spacing w:val="-23"/>
          <w:w w:val="115"/>
        </w:rPr>
        <w:t xml:space="preserve"> </w:t>
      </w:r>
      <w:proofErr w:type="spellStart"/>
      <w:r>
        <w:rPr>
          <w:w w:val="115"/>
        </w:rPr>
        <w:t>Kerimoglu</w:t>
      </w:r>
      <w:proofErr w:type="spellEnd"/>
      <w:r>
        <w:rPr>
          <w:spacing w:val="-23"/>
          <w:w w:val="115"/>
        </w:rPr>
        <w:t xml:space="preserve"> </w:t>
      </w:r>
      <w:r>
        <w:rPr>
          <w:w w:val="115"/>
        </w:rPr>
        <w:t>et.al</w:t>
      </w:r>
      <w:r>
        <w:rPr>
          <w:spacing w:val="-23"/>
          <w:w w:val="115"/>
        </w:rPr>
        <w:t xml:space="preserve"> </w:t>
      </w:r>
      <w:r>
        <w:rPr>
          <w:w w:val="115"/>
        </w:rPr>
        <w:t>presented</w:t>
      </w:r>
      <w:r>
        <w:rPr>
          <w:spacing w:val="-24"/>
          <w:w w:val="115"/>
        </w:rPr>
        <w:t xml:space="preserve"> </w:t>
      </w:r>
      <w:r>
        <w:rPr>
          <w:w w:val="115"/>
        </w:rPr>
        <w:t>a clinical</w:t>
      </w:r>
      <w:r>
        <w:rPr>
          <w:spacing w:val="-26"/>
          <w:w w:val="115"/>
        </w:rPr>
        <w:t xml:space="preserve"> </w:t>
      </w:r>
      <w:r>
        <w:rPr>
          <w:w w:val="115"/>
        </w:rPr>
        <w:t>case</w:t>
      </w:r>
      <w:r>
        <w:rPr>
          <w:spacing w:val="-25"/>
          <w:w w:val="115"/>
        </w:rPr>
        <w:t xml:space="preserve"> </w:t>
      </w:r>
      <w:r>
        <w:rPr>
          <w:w w:val="115"/>
        </w:rPr>
        <w:t>of</w:t>
      </w:r>
      <w:r>
        <w:rPr>
          <w:spacing w:val="-25"/>
          <w:w w:val="115"/>
        </w:rPr>
        <w:t xml:space="preserve"> </w:t>
      </w:r>
      <w:r>
        <w:rPr>
          <w:w w:val="115"/>
        </w:rPr>
        <w:t>unilateral</w:t>
      </w:r>
      <w:r>
        <w:rPr>
          <w:spacing w:val="-25"/>
          <w:w w:val="115"/>
        </w:rPr>
        <w:t xml:space="preserve"> </w:t>
      </w:r>
      <w:r>
        <w:rPr>
          <w:w w:val="115"/>
        </w:rPr>
        <w:t>chemosis,</w:t>
      </w:r>
      <w:r>
        <w:rPr>
          <w:spacing w:val="-25"/>
          <w:w w:val="115"/>
        </w:rPr>
        <w:t xml:space="preserve"> </w:t>
      </w:r>
      <w:r>
        <w:rPr>
          <w:w w:val="115"/>
        </w:rPr>
        <w:t>acute</w:t>
      </w:r>
      <w:r>
        <w:rPr>
          <w:spacing w:val="-26"/>
          <w:w w:val="115"/>
        </w:rPr>
        <w:t xml:space="preserve"> </w:t>
      </w:r>
      <w:r>
        <w:rPr>
          <w:w w:val="115"/>
        </w:rPr>
        <w:t>myopia, and choroidal detachment after treatment with tamsulosin in a patient who underwent vesicular diverticulectomy</w:t>
      </w:r>
      <w:r>
        <w:rPr>
          <w:spacing w:val="-18"/>
          <w:w w:val="115"/>
        </w:rPr>
        <w:t xml:space="preserve"> </w:t>
      </w:r>
      <w:r>
        <w:rPr>
          <w:w w:val="115"/>
        </w:rPr>
        <w:t>procedure</w:t>
      </w:r>
      <w:r>
        <w:rPr>
          <w:spacing w:val="-18"/>
          <w:w w:val="115"/>
        </w:rPr>
        <w:t xml:space="preserve"> </w:t>
      </w:r>
      <w:r>
        <w:rPr>
          <w:w w:val="115"/>
        </w:rPr>
        <w:t>one</w:t>
      </w:r>
      <w:r>
        <w:rPr>
          <w:spacing w:val="-17"/>
          <w:w w:val="115"/>
        </w:rPr>
        <w:t xml:space="preserve"> </w:t>
      </w:r>
      <w:r>
        <w:rPr>
          <w:w w:val="115"/>
        </w:rPr>
        <w:t>month</w:t>
      </w:r>
      <w:r>
        <w:rPr>
          <w:spacing w:val="-18"/>
          <w:w w:val="115"/>
        </w:rPr>
        <w:t xml:space="preserve"> </w:t>
      </w:r>
      <w:r>
        <w:rPr>
          <w:w w:val="115"/>
        </w:rPr>
        <w:t>ago</w:t>
      </w:r>
      <w:r>
        <w:rPr>
          <w:spacing w:val="-18"/>
          <w:w w:val="115"/>
        </w:rPr>
        <w:t xml:space="preserve"> </w:t>
      </w:r>
      <w:r>
        <w:rPr>
          <w:w w:val="115"/>
        </w:rPr>
        <w:t>(6).</w:t>
      </w:r>
    </w:p>
    <w:p w:rsidR="00581F4B" w:rsidRDefault="00627500">
      <w:pPr>
        <w:pStyle w:val="a3"/>
        <w:spacing w:before="11"/>
        <w:ind w:left="280"/>
      </w:pPr>
      <w:r>
        <w:rPr>
          <w:color w:val="1C1D1E"/>
          <w:w w:val="110"/>
        </w:rPr>
        <w:t>Tamsulosin is a subtype-selective α</w:t>
      </w:r>
      <w:r>
        <w:rPr>
          <w:rFonts w:ascii="Arial Black" w:hAnsi="Arial Black"/>
          <w:color w:val="1C1D1E"/>
          <w:w w:val="110"/>
          <w:sz w:val="11"/>
        </w:rPr>
        <w:t xml:space="preserve">1A </w:t>
      </w:r>
      <w:r>
        <w:rPr>
          <w:color w:val="1C1D1E"/>
          <w:w w:val="110"/>
        </w:rPr>
        <w:t>and</w:t>
      </w:r>
    </w:p>
    <w:p w:rsidR="00581F4B" w:rsidRDefault="00627500">
      <w:pPr>
        <w:pStyle w:val="a3"/>
        <w:spacing w:before="33" w:line="280" w:lineRule="auto"/>
        <w:ind w:left="280" w:right="167"/>
      </w:pPr>
      <w:r>
        <w:rPr>
          <w:color w:val="1C1D1E"/>
          <w:w w:val="115"/>
        </w:rPr>
        <w:t>α</w:t>
      </w:r>
      <w:r>
        <w:rPr>
          <w:rFonts w:ascii="Arial Black" w:hAnsi="Arial Black"/>
          <w:color w:val="1C1D1E"/>
          <w:w w:val="115"/>
          <w:sz w:val="11"/>
        </w:rPr>
        <w:t xml:space="preserve">1D </w:t>
      </w:r>
      <w:r>
        <w:rPr>
          <w:color w:val="1C1D1E"/>
          <w:w w:val="115"/>
        </w:rPr>
        <w:t>adrenoceptor antagonist, which improves maximal urine flow by relaxing the prostate and bladder</w:t>
      </w:r>
      <w:r>
        <w:rPr>
          <w:color w:val="1C1D1E"/>
          <w:spacing w:val="-24"/>
          <w:w w:val="115"/>
        </w:rPr>
        <w:t xml:space="preserve"> </w:t>
      </w:r>
      <w:r>
        <w:rPr>
          <w:color w:val="1C1D1E"/>
          <w:w w:val="115"/>
        </w:rPr>
        <w:t>smooth</w:t>
      </w:r>
      <w:r>
        <w:rPr>
          <w:color w:val="1C1D1E"/>
          <w:spacing w:val="-24"/>
          <w:w w:val="115"/>
        </w:rPr>
        <w:t xml:space="preserve"> </w:t>
      </w:r>
      <w:r>
        <w:rPr>
          <w:color w:val="1C1D1E"/>
          <w:w w:val="115"/>
        </w:rPr>
        <w:t>muscles</w:t>
      </w:r>
      <w:r>
        <w:rPr>
          <w:color w:val="1C1D1E"/>
          <w:spacing w:val="-24"/>
          <w:w w:val="115"/>
        </w:rPr>
        <w:t xml:space="preserve"> </w:t>
      </w:r>
      <w:r>
        <w:rPr>
          <w:color w:val="1C1D1E"/>
          <w:w w:val="115"/>
        </w:rPr>
        <w:t>(7).</w:t>
      </w:r>
      <w:r>
        <w:rPr>
          <w:color w:val="1C1D1E"/>
          <w:spacing w:val="-23"/>
          <w:w w:val="115"/>
        </w:rPr>
        <w:t xml:space="preserve"> </w:t>
      </w:r>
      <w:r>
        <w:rPr>
          <w:color w:val="1C1D1E"/>
          <w:w w:val="115"/>
        </w:rPr>
        <w:t>Its</w:t>
      </w:r>
      <w:r>
        <w:rPr>
          <w:color w:val="1C1D1E"/>
          <w:spacing w:val="-24"/>
          <w:w w:val="115"/>
        </w:rPr>
        <w:t xml:space="preserve"> </w:t>
      </w:r>
      <w:r>
        <w:rPr>
          <w:color w:val="1C1D1E"/>
          <w:w w:val="115"/>
        </w:rPr>
        <w:t>well-known</w:t>
      </w:r>
      <w:r>
        <w:rPr>
          <w:color w:val="1C1D1E"/>
          <w:spacing w:val="-24"/>
          <w:w w:val="115"/>
        </w:rPr>
        <w:t xml:space="preserve"> </w:t>
      </w:r>
      <w:r>
        <w:rPr>
          <w:color w:val="1C1D1E"/>
          <w:w w:val="115"/>
        </w:rPr>
        <w:t>ocular side-effect</w:t>
      </w:r>
      <w:r>
        <w:rPr>
          <w:color w:val="1C1D1E"/>
          <w:spacing w:val="-35"/>
          <w:w w:val="115"/>
        </w:rPr>
        <w:t xml:space="preserve"> </w:t>
      </w:r>
      <w:r>
        <w:rPr>
          <w:color w:val="1C1D1E"/>
          <w:w w:val="115"/>
        </w:rPr>
        <w:t>is</w:t>
      </w:r>
      <w:r>
        <w:rPr>
          <w:color w:val="1C1D1E"/>
          <w:spacing w:val="-35"/>
          <w:w w:val="115"/>
        </w:rPr>
        <w:t xml:space="preserve"> </w:t>
      </w:r>
      <w:r>
        <w:rPr>
          <w:color w:val="1C1D1E"/>
          <w:w w:val="115"/>
        </w:rPr>
        <w:t>intraoperative</w:t>
      </w:r>
      <w:r>
        <w:rPr>
          <w:color w:val="1C1D1E"/>
          <w:spacing w:val="-35"/>
          <w:w w:val="115"/>
        </w:rPr>
        <w:t xml:space="preserve"> </w:t>
      </w:r>
      <w:r>
        <w:rPr>
          <w:color w:val="1C1D1E"/>
          <w:w w:val="115"/>
        </w:rPr>
        <w:t>floppy</w:t>
      </w:r>
      <w:r>
        <w:rPr>
          <w:color w:val="1C1D1E"/>
          <w:spacing w:val="-35"/>
          <w:w w:val="115"/>
        </w:rPr>
        <w:t xml:space="preserve"> </w:t>
      </w:r>
      <w:r>
        <w:rPr>
          <w:color w:val="1C1D1E"/>
          <w:w w:val="115"/>
        </w:rPr>
        <w:t>iris</w:t>
      </w:r>
      <w:r>
        <w:rPr>
          <w:color w:val="1C1D1E"/>
          <w:spacing w:val="-34"/>
          <w:w w:val="115"/>
        </w:rPr>
        <w:t xml:space="preserve"> </w:t>
      </w:r>
      <w:r>
        <w:rPr>
          <w:color w:val="1C1D1E"/>
          <w:w w:val="115"/>
        </w:rPr>
        <w:t>syndrome</w:t>
      </w:r>
      <w:r>
        <w:rPr>
          <w:color w:val="1C1D1E"/>
          <w:spacing w:val="-35"/>
          <w:w w:val="115"/>
        </w:rPr>
        <w:t xml:space="preserve"> </w:t>
      </w:r>
      <w:r>
        <w:rPr>
          <w:color w:val="1C1D1E"/>
          <w:w w:val="115"/>
        </w:rPr>
        <w:t xml:space="preserve">(8). </w:t>
      </w:r>
      <w:r>
        <w:rPr>
          <w:w w:val="115"/>
        </w:rPr>
        <w:t>In</w:t>
      </w:r>
      <w:r>
        <w:rPr>
          <w:spacing w:val="-20"/>
          <w:w w:val="115"/>
        </w:rPr>
        <w:t xml:space="preserve"> </w:t>
      </w:r>
      <w:r>
        <w:rPr>
          <w:w w:val="115"/>
        </w:rPr>
        <w:t>this</w:t>
      </w:r>
      <w:r>
        <w:rPr>
          <w:spacing w:val="-19"/>
          <w:w w:val="115"/>
        </w:rPr>
        <w:t xml:space="preserve"> </w:t>
      </w:r>
      <w:r>
        <w:rPr>
          <w:w w:val="115"/>
        </w:rPr>
        <w:t>example,</w:t>
      </w:r>
      <w:r>
        <w:rPr>
          <w:spacing w:val="-18"/>
          <w:w w:val="115"/>
        </w:rPr>
        <w:t xml:space="preserve"> </w:t>
      </w:r>
      <w:r>
        <w:rPr>
          <w:w w:val="115"/>
        </w:rPr>
        <w:t>we</w:t>
      </w:r>
      <w:r>
        <w:rPr>
          <w:spacing w:val="-19"/>
          <w:w w:val="115"/>
        </w:rPr>
        <w:t xml:space="preserve"> </w:t>
      </w:r>
      <w:r>
        <w:rPr>
          <w:w w:val="115"/>
        </w:rPr>
        <w:t>also</w:t>
      </w:r>
      <w:r>
        <w:rPr>
          <w:spacing w:val="-20"/>
          <w:w w:val="115"/>
        </w:rPr>
        <w:t xml:space="preserve"> </w:t>
      </w:r>
      <w:r>
        <w:rPr>
          <w:w w:val="115"/>
        </w:rPr>
        <w:t>see</w:t>
      </w:r>
      <w:r>
        <w:rPr>
          <w:spacing w:val="-19"/>
          <w:w w:val="115"/>
        </w:rPr>
        <w:t xml:space="preserve"> </w:t>
      </w:r>
      <w:r>
        <w:rPr>
          <w:w w:val="115"/>
        </w:rPr>
        <w:t>that</w:t>
      </w:r>
      <w:r>
        <w:rPr>
          <w:spacing w:val="-18"/>
          <w:w w:val="115"/>
        </w:rPr>
        <w:t xml:space="preserve"> </w:t>
      </w:r>
      <w:r>
        <w:rPr>
          <w:w w:val="115"/>
        </w:rPr>
        <w:t>the</w:t>
      </w:r>
      <w:r>
        <w:rPr>
          <w:spacing w:val="-19"/>
          <w:w w:val="115"/>
        </w:rPr>
        <w:t xml:space="preserve"> </w:t>
      </w:r>
      <w:r>
        <w:rPr>
          <w:w w:val="115"/>
        </w:rPr>
        <w:t>dysfunction</w:t>
      </w:r>
      <w:r>
        <w:rPr>
          <w:spacing w:val="-20"/>
          <w:w w:val="115"/>
        </w:rPr>
        <w:t xml:space="preserve"> </w:t>
      </w:r>
      <w:r>
        <w:rPr>
          <w:w w:val="115"/>
        </w:rPr>
        <w:t xml:space="preserve">of the urogenital system led to the development of </w:t>
      </w:r>
      <w:r>
        <w:rPr>
          <w:spacing w:val="-2"/>
          <w:w w:val="115"/>
        </w:rPr>
        <w:t>chemosis.</w:t>
      </w:r>
    </w:p>
    <w:p w:rsidR="00581F4B" w:rsidRDefault="00627500">
      <w:pPr>
        <w:pStyle w:val="a3"/>
        <w:spacing w:before="4" w:line="280" w:lineRule="auto"/>
        <w:ind w:left="280" w:right="134"/>
      </w:pPr>
      <w:r>
        <w:rPr>
          <w:w w:val="115"/>
        </w:rPr>
        <w:t>Conditions linked to back pain can vary, and for many</w:t>
      </w:r>
      <w:r>
        <w:rPr>
          <w:spacing w:val="-26"/>
          <w:w w:val="115"/>
        </w:rPr>
        <w:t xml:space="preserve"> </w:t>
      </w:r>
      <w:r>
        <w:rPr>
          <w:w w:val="115"/>
        </w:rPr>
        <w:t>diseases</w:t>
      </w:r>
      <w:r>
        <w:rPr>
          <w:spacing w:val="-25"/>
          <w:w w:val="115"/>
        </w:rPr>
        <w:t xml:space="preserve"> </w:t>
      </w:r>
      <w:r>
        <w:rPr>
          <w:w w:val="115"/>
        </w:rPr>
        <w:t>that</w:t>
      </w:r>
      <w:r>
        <w:rPr>
          <w:spacing w:val="-25"/>
          <w:w w:val="115"/>
        </w:rPr>
        <w:t xml:space="preserve"> </w:t>
      </w:r>
      <w:r>
        <w:rPr>
          <w:w w:val="115"/>
        </w:rPr>
        <w:t>cause</w:t>
      </w:r>
      <w:r>
        <w:rPr>
          <w:spacing w:val="-25"/>
          <w:w w:val="115"/>
        </w:rPr>
        <w:t xml:space="preserve"> </w:t>
      </w:r>
      <w:r>
        <w:rPr>
          <w:w w:val="115"/>
        </w:rPr>
        <w:t>it,</w:t>
      </w:r>
      <w:r>
        <w:rPr>
          <w:spacing w:val="-25"/>
          <w:w w:val="115"/>
        </w:rPr>
        <w:t xml:space="preserve"> </w:t>
      </w:r>
      <w:r>
        <w:rPr>
          <w:w w:val="115"/>
        </w:rPr>
        <w:t>anti-inflammatory</w:t>
      </w:r>
      <w:r>
        <w:rPr>
          <w:spacing w:val="-25"/>
          <w:w w:val="115"/>
        </w:rPr>
        <w:t xml:space="preserve"> </w:t>
      </w:r>
      <w:r>
        <w:rPr>
          <w:w w:val="115"/>
        </w:rPr>
        <w:t>drugs such as corticosteroids and nonsteroidal anti- inflammatory</w:t>
      </w:r>
      <w:r>
        <w:rPr>
          <w:spacing w:val="-27"/>
          <w:w w:val="115"/>
        </w:rPr>
        <w:t xml:space="preserve"> </w:t>
      </w:r>
      <w:r>
        <w:rPr>
          <w:w w:val="115"/>
        </w:rPr>
        <w:t>drugs</w:t>
      </w:r>
      <w:r>
        <w:rPr>
          <w:spacing w:val="-25"/>
          <w:w w:val="115"/>
        </w:rPr>
        <w:t xml:space="preserve"> </w:t>
      </w:r>
      <w:r>
        <w:rPr>
          <w:w w:val="115"/>
        </w:rPr>
        <w:t>(NSAIDs)</w:t>
      </w:r>
      <w:r>
        <w:rPr>
          <w:spacing w:val="-26"/>
          <w:w w:val="115"/>
        </w:rPr>
        <w:t xml:space="preserve"> </w:t>
      </w:r>
      <w:r>
        <w:rPr>
          <w:w w:val="115"/>
        </w:rPr>
        <w:t>are</w:t>
      </w:r>
      <w:r>
        <w:rPr>
          <w:spacing w:val="-26"/>
          <w:w w:val="115"/>
        </w:rPr>
        <w:t xml:space="preserve"> </w:t>
      </w:r>
      <w:r>
        <w:rPr>
          <w:w w:val="115"/>
        </w:rPr>
        <w:t>used.</w:t>
      </w:r>
      <w:r>
        <w:rPr>
          <w:spacing w:val="-26"/>
          <w:w w:val="115"/>
        </w:rPr>
        <w:t xml:space="preserve"> </w:t>
      </w:r>
      <w:r>
        <w:rPr>
          <w:w w:val="115"/>
        </w:rPr>
        <w:t>It</w:t>
      </w:r>
      <w:r>
        <w:rPr>
          <w:spacing w:val="-25"/>
          <w:w w:val="115"/>
        </w:rPr>
        <w:t xml:space="preserve"> </w:t>
      </w:r>
      <w:r>
        <w:rPr>
          <w:w w:val="115"/>
        </w:rPr>
        <w:t>is</w:t>
      </w:r>
      <w:r>
        <w:rPr>
          <w:spacing w:val="-26"/>
          <w:w w:val="115"/>
        </w:rPr>
        <w:t xml:space="preserve"> </w:t>
      </w:r>
      <w:r>
        <w:rPr>
          <w:w w:val="115"/>
        </w:rPr>
        <w:t>notable that</w:t>
      </w:r>
      <w:r>
        <w:rPr>
          <w:spacing w:val="-18"/>
          <w:w w:val="115"/>
        </w:rPr>
        <w:t xml:space="preserve"> </w:t>
      </w:r>
      <w:r>
        <w:rPr>
          <w:w w:val="115"/>
        </w:rPr>
        <w:t>neither</w:t>
      </w:r>
      <w:r>
        <w:rPr>
          <w:spacing w:val="-17"/>
          <w:w w:val="115"/>
        </w:rPr>
        <w:t xml:space="preserve"> </w:t>
      </w:r>
      <w:r>
        <w:rPr>
          <w:w w:val="115"/>
        </w:rPr>
        <w:t>the</w:t>
      </w:r>
      <w:r>
        <w:rPr>
          <w:spacing w:val="-18"/>
          <w:w w:val="115"/>
        </w:rPr>
        <w:t xml:space="preserve"> </w:t>
      </w:r>
      <w:r>
        <w:rPr>
          <w:w w:val="115"/>
        </w:rPr>
        <w:t>use</w:t>
      </w:r>
      <w:r>
        <w:rPr>
          <w:spacing w:val="-18"/>
          <w:w w:val="115"/>
        </w:rPr>
        <w:t xml:space="preserve"> </w:t>
      </w:r>
      <w:r>
        <w:rPr>
          <w:w w:val="115"/>
        </w:rPr>
        <w:t>of</w:t>
      </w:r>
      <w:r>
        <w:rPr>
          <w:spacing w:val="-18"/>
          <w:w w:val="115"/>
        </w:rPr>
        <w:t xml:space="preserve"> </w:t>
      </w:r>
      <w:r>
        <w:rPr>
          <w:w w:val="115"/>
        </w:rPr>
        <w:t>antibiotics,</w:t>
      </w:r>
      <w:r>
        <w:rPr>
          <w:spacing w:val="-17"/>
          <w:w w:val="115"/>
        </w:rPr>
        <w:t xml:space="preserve"> </w:t>
      </w:r>
      <w:r>
        <w:rPr>
          <w:w w:val="115"/>
        </w:rPr>
        <w:t>which</w:t>
      </w:r>
      <w:r>
        <w:rPr>
          <w:spacing w:val="-18"/>
          <w:w w:val="115"/>
        </w:rPr>
        <w:t xml:space="preserve"> </w:t>
      </w:r>
      <w:r>
        <w:rPr>
          <w:w w:val="115"/>
        </w:rPr>
        <w:t>the</w:t>
      </w:r>
      <w:r>
        <w:rPr>
          <w:spacing w:val="-18"/>
          <w:w w:val="115"/>
        </w:rPr>
        <w:t xml:space="preserve"> </w:t>
      </w:r>
      <w:r>
        <w:rPr>
          <w:w w:val="115"/>
        </w:rPr>
        <w:t>patient was taking before coming to us, nor the use of topical</w:t>
      </w:r>
      <w:r>
        <w:rPr>
          <w:spacing w:val="-25"/>
          <w:w w:val="115"/>
        </w:rPr>
        <w:t xml:space="preserve"> </w:t>
      </w:r>
      <w:r>
        <w:rPr>
          <w:w w:val="115"/>
        </w:rPr>
        <w:t>corticosteroids</w:t>
      </w:r>
      <w:r>
        <w:rPr>
          <w:spacing w:val="-26"/>
          <w:w w:val="115"/>
        </w:rPr>
        <w:t xml:space="preserve"> </w:t>
      </w:r>
      <w:r>
        <w:rPr>
          <w:w w:val="115"/>
        </w:rPr>
        <w:t>in</w:t>
      </w:r>
      <w:r>
        <w:rPr>
          <w:spacing w:val="-25"/>
          <w:w w:val="115"/>
        </w:rPr>
        <w:t xml:space="preserve"> </w:t>
      </w:r>
      <w:r>
        <w:rPr>
          <w:w w:val="115"/>
        </w:rPr>
        <w:t>high</w:t>
      </w:r>
      <w:r>
        <w:rPr>
          <w:spacing w:val="-26"/>
          <w:w w:val="115"/>
        </w:rPr>
        <w:t xml:space="preserve"> </w:t>
      </w:r>
      <w:r>
        <w:rPr>
          <w:w w:val="115"/>
        </w:rPr>
        <w:t>doses</w:t>
      </w:r>
      <w:r>
        <w:rPr>
          <w:spacing w:val="-25"/>
          <w:w w:val="115"/>
        </w:rPr>
        <w:t xml:space="preserve"> </w:t>
      </w:r>
      <w:r>
        <w:rPr>
          <w:w w:val="115"/>
        </w:rPr>
        <w:t>led</w:t>
      </w:r>
      <w:r>
        <w:rPr>
          <w:spacing w:val="-25"/>
          <w:w w:val="115"/>
        </w:rPr>
        <w:t xml:space="preserve"> </w:t>
      </w:r>
      <w:r>
        <w:rPr>
          <w:w w:val="115"/>
        </w:rPr>
        <w:t>to</w:t>
      </w:r>
      <w:r>
        <w:rPr>
          <w:spacing w:val="-26"/>
          <w:w w:val="115"/>
        </w:rPr>
        <w:t xml:space="preserve"> </w:t>
      </w:r>
      <w:r>
        <w:rPr>
          <w:w w:val="115"/>
        </w:rPr>
        <w:t>a</w:t>
      </w:r>
      <w:r>
        <w:rPr>
          <w:spacing w:val="-25"/>
          <w:w w:val="115"/>
        </w:rPr>
        <w:t xml:space="preserve"> </w:t>
      </w:r>
      <w:r>
        <w:rPr>
          <w:w w:val="115"/>
        </w:rPr>
        <w:t>decrease in the chemosis. Apparently, there was no local inflammation.</w:t>
      </w:r>
    </w:p>
    <w:p w:rsidR="00581F4B" w:rsidRDefault="00627500">
      <w:pPr>
        <w:pStyle w:val="a3"/>
        <w:spacing w:before="9" w:line="280" w:lineRule="auto"/>
        <w:ind w:left="280"/>
      </w:pPr>
      <w:r>
        <w:rPr>
          <w:w w:val="110"/>
        </w:rPr>
        <w:t>We diagnosed this case as idiopathic orbital inflammatory syndrome (IOIS). Kalin et al. (3) presented a series of seven cases of chronic localized conjunctival chemosis. Each patient had a localized</w:t>
      </w:r>
    </w:p>
    <w:p w:rsidR="00581F4B" w:rsidRDefault="00581F4B">
      <w:pPr>
        <w:spacing w:line="280" w:lineRule="auto"/>
        <w:sectPr w:rsidR="00581F4B">
          <w:type w:val="continuous"/>
          <w:pgSz w:w="11900" w:h="16840"/>
          <w:pgMar w:top="1580" w:right="960" w:bottom="960" w:left="800" w:header="720" w:footer="720" w:gutter="0"/>
          <w:cols w:num="2" w:space="720" w:equalWidth="0">
            <w:col w:w="5404" w:space="101"/>
            <w:col w:w="4635"/>
          </w:cols>
        </w:sectPr>
      </w:pPr>
    </w:p>
    <w:p w:rsidR="00581F4B" w:rsidRDefault="00627500">
      <w:pPr>
        <w:pStyle w:val="a3"/>
        <w:spacing w:before="105" w:line="280" w:lineRule="auto"/>
        <w:ind w:left="280" w:right="114"/>
      </w:pPr>
      <w:r>
        <w:rPr>
          <w:w w:val="110"/>
        </w:rPr>
        <w:lastRenderedPageBreak/>
        <w:t>area of dependent conjunctival edema for &gt;or= 6 months. Evaluation of each patient included clinical examination, laboratory studies, and neuroimaging to attempt to elucidate the pathogenesis of the chemosis. Conjunctival biopsy was performed in six of the seven patients. In all of the patients studied, clinical examination uncovered no definitive signs of local inflammation. Laboratory evaluation was normal, and neuroimaging failed to confirm obstruction of venous or lymphatic drainage. Conjunctival biopsies showed chronic tissue inflammation or lymphangiectasia. The diagnosis of chronic</w:t>
      </w:r>
      <w:r>
        <w:rPr>
          <w:spacing w:val="-13"/>
          <w:w w:val="110"/>
        </w:rPr>
        <w:t xml:space="preserve"> </w:t>
      </w:r>
      <w:r>
        <w:rPr>
          <w:w w:val="110"/>
        </w:rPr>
        <w:t>localized</w:t>
      </w:r>
      <w:r>
        <w:rPr>
          <w:spacing w:val="-14"/>
          <w:w w:val="110"/>
        </w:rPr>
        <w:t xml:space="preserve"> </w:t>
      </w:r>
      <w:r>
        <w:rPr>
          <w:w w:val="110"/>
        </w:rPr>
        <w:t>conjunctival</w:t>
      </w:r>
      <w:r>
        <w:rPr>
          <w:spacing w:val="-12"/>
          <w:w w:val="110"/>
        </w:rPr>
        <w:t xml:space="preserve"> </w:t>
      </w:r>
      <w:r>
        <w:rPr>
          <w:w w:val="110"/>
        </w:rPr>
        <w:t>chemosis</w:t>
      </w:r>
      <w:r>
        <w:rPr>
          <w:spacing w:val="-13"/>
          <w:w w:val="110"/>
        </w:rPr>
        <w:t xml:space="preserve"> </w:t>
      </w:r>
      <w:r>
        <w:rPr>
          <w:w w:val="110"/>
        </w:rPr>
        <w:t>(CLCC)</w:t>
      </w:r>
      <w:r>
        <w:rPr>
          <w:spacing w:val="-13"/>
          <w:w w:val="110"/>
        </w:rPr>
        <w:t xml:space="preserve"> </w:t>
      </w:r>
      <w:r>
        <w:rPr>
          <w:w w:val="110"/>
        </w:rPr>
        <w:t>can</w:t>
      </w:r>
      <w:r>
        <w:rPr>
          <w:spacing w:val="-13"/>
          <w:w w:val="110"/>
        </w:rPr>
        <w:t xml:space="preserve"> </w:t>
      </w:r>
      <w:r>
        <w:rPr>
          <w:w w:val="110"/>
        </w:rPr>
        <w:t>be</w:t>
      </w:r>
      <w:r>
        <w:rPr>
          <w:spacing w:val="-14"/>
          <w:w w:val="110"/>
        </w:rPr>
        <w:t xml:space="preserve"> </w:t>
      </w:r>
      <w:r>
        <w:rPr>
          <w:w w:val="110"/>
        </w:rPr>
        <w:t>made</w:t>
      </w:r>
      <w:r>
        <w:rPr>
          <w:spacing w:val="-13"/>
          <w:w w:val="110"/>
        </w:rPr>
        <w:t xml:space="preserve"> </w:t>
      </w:r>
      <w:r>
        <w:rPr>
          <w:w w:val="110"/>
        </w:rPr>
        <w:t>if localized conjunctival edema persists for 6</w:t>
      </w:r>
      <w:r>
        <w:rPr>
          <w:spacing w:val="-35"/>
          <w:w w:val="110"/>
        </w:rPr>
        <w:t xml:space="preserve"> </w:t>
      </w:r>
      <w:r>
        <w:rPr>
          <w:w w:val="110"/>
        </w:rPr>
        <w:t>months.</w:t>
      </w:r>
    </w:p>
    <w:p w:rsidR="00581F4B" w:rsidRDefault="00627500">
      <w:pPr>
        <w:pStyle w:val="a3"/>
        <w:spacing w:before="8" w:line="280" w:lineRule="auto"/>
        <w:ind w:left="280" w:right="328"/>
      </w:pPr>
      <w:r>
        <w:rPr>
          <w:w w:val="115"/>
        </w:rPr>
        <w:t>A</w:t>
      </w:r>
      <w:r>
        <w:rPr>
          <w:spacing w:val="-27"/>
          <w:w w:val="115"/>
        </w:rPr>
        <w:t xml:space="preserve"> </w:t>
      </w:r>
      <w:r>
        <w:rPr>
          <w:w w:val="115"/>
        </w:rPr>
        <w:t>similar</w:t>
      </w:r>
      <w:r>
        <w:rPr>
          <w:spacing w:val="-26"/>
          <w:w w:val="115"/>
        </w:rPr>
        <w:t xml:space="preserve"> </w:t>
      </w:r>
      <w:r>
        <w:rPr>
          <w:w w:val="115"/>
        </w:rPr>
        <w:t>case</w:t>
      </w:r>
      <w:r>
        <w:rPr>
          <w:spacing w:val="-27"/>
          <w:w w:val="115"/>
        </w:rPr>
        <w:t xml:space="preserve"> </w:t>
      </w:r>
      <w:r>
        <w:rPr>
          <w:w w:val="115"/>
        </w:rPr>
        <w:t>was</w:t>
      </w:r>
      <w:r>
        <w:rPr>
          <w:spacing w:val="-26"/>
          <w:w w:val="115"/>
        </w:rPr>
        <w:t xml:space="preserve"> </w:t>
      </w:r>
      <w:r>
        <w:rPr>
          <w:w w:val="115"/>
        </w:rPr>
        <w:t>described</w:t>
      </w:r>
      <w:r>
        <w:rPr>
          <w:spacing w:val="-27"/>
          <w:w w:val="115"/>
        </w:rPr>
        <w:t xml:space="preserve"> </w:t>
      </w:r>
      <w:r>
        <w:rPr>
          <w:w w:val="115"/>
        </w:rPr>
        <w:t>by</w:t>
      </w:r>
      <w:r>
        <w:rPr>
          <w:spacing w:val="-27"/>
          <w:w w:val="115"/>
        </w:rPr>
        <w:t xml:space="preserve"> </w:t>
      </w:r>
      <w:proofErr w:type="spellStart"/>
      <w:r>
        <w:rPr>
          <w:w w:val="115"/>
        </w:rPr>
        <w:t>Vrcek</w:t>
      </w:r>
      <w:proofErr w:type="spellEnd"/>
      <w:r>
        <w:rPr>
          <w:spacing w:val="-26"/>
          <w:w w:val="115"/>
        </w:rPr>
        <w:t xml:space="preserve"> </w:t>
      </w:r>
      <w:r>
        <w:rPr>
          <w:w w:val="115"/>
        </w:rPr>
        <w:t>J</w:t>
      </w:r>
      <w:r>
        <w:rPr>
          <w:spacing w:val="-27"/>
          <w:w w:val="115"/>
        </w:rPr>
        <w:t xml:space="preserve"> </w:t>
      </w:r>
      <w:r>
        <w:rPr>
          <w:w w:val="115"/>
        </w:rPr>
        <w:t>et</w:t>
      </w:r>
      <w:r>
        <w:rPr>
          <w:spacing w:val="-26"/>
          <w:w w:val="115"/>
        </w:rPr>
        <w:t xml:space="preserve"> </w:t>
      </w:r>
      <w:r>
        <w:rPr>
          <w:w w:val="115"/>
        </w:rPr>
        <w:t>al.</w:t>
      </w:r>
      <w:r>
        <w:rPr>
          <w:spacing w:val="-26"/>
          <w:w w:val="115"/>
        </w:rPr>
        <w:t xml:space="preserve"> </w:t>
      </w:r>
      <w:r>
        <w:rPr>
          <w:w w:val="115"/>
        </w:rPr>
        <w:t>A</w:t>
      </w:r>
      <w:r>
        <w:rPr>
          <w:spacing w:val="-27"/>
          <w:w w:val="115"/>
        </w:rPr>
        <w:t xml:space="preserve"> </w:t>
      </w:r>
      <w:r>
        <w:rPr>
          <w:w w:val="115"/>
        </w:rPr>
        <w:t>59-year-old woman was diagnosed with IOIS. She had a history of mastectomy</w:t>
      </w:r>
      <w:r>
        <w:rPr>
          <w:spacing w:val="-30"/>
          <w:w w:val="115"/>
        </w:rPr>
        <w:t xml:space="preserve"> </w:t>
      </w:r>
      <w:r>
        <w:rPr>
          <w:w w:val="115"/>
        </w:rPr>
        <w:t>and</w:t>
      </w:r>
      <w:r>
        <w:rPr>
          <w:spacing w:val="-29"/>
          <w:w w:val="115"/>
        </w:rPr>
        <w:t xml:space="preserve"> </w:t>
      </w:r>
      <w:r>
        <w:rPr>
          <w:w w:val="115"/>
        </w:rPr>
        <w:t>exhibited</w:t>
      </w:r>
      <w:r>
        <w:rPr>
          <w:spacing w:val="-29"/>
          <w:w w:val="115"/>
        </w:rPr>
        <w:t xml:space="preserve"> </w:t>
      </w:r>
      <w:r>
        <w:rPr>
          <w:w w:val="115"/>
        </w:rPr>
        <w:t>hypertension.</w:t>
      </w:r>
      <w:r>
        <w:rPr>
          <w:spacing w:val="-29"/>
          <w:w w:val="115"/>
        </w:rPr>
        <w:t xml:space="preserve"> </w:t>
      </w:r>
      <w:r>
        <w:rPr>
          <w:w w:val="115"/>
        </w:rPr>
        <w:t>Moreover,</w:t>
      </w:r>
      <w:r>
        <w:rPr>
          <w:spacing w:val="-29"/>
          <w:w w:val="115"/>
        </w:rPr>
        <w:t xml:space="preserve"> </w:t>
      </w:r>
      <w:r>
        <w:rPr>
          <w:w w:val="115"/>
        </w:rPr>
        <w:t>she</w:t>
      </w:r>
      <w:r>
        <w:rPr>
          <w:spacing w:val="-29"/>
          <w:w w:val="115"/>
        </w:rPr>
        <w:t xml:space="preserve"> </w:t>
      </w:r>
      <w:r>
        <w:rPr>
          <w:w w:val="115"/>
        </w:rPr>
        <w:t>had been treated for a long time without success in other departments.</w:t>
      </w:r>
      <w:r>
        <w:rPr>
          <w:spacing w:val="-24"/>
          <w:w w:val="115"/>
        </w:rPr>
        <w:t xml:space="preserve"> </w:t>
      </w:r>
      <w:r>
        <w:rPr>
          <w:w w:val="115"/>
        </w:rPr>
        <w:t>Soon</w:t>
      </w:r>
      <w:r>
        <w:rPr>
          <w:spacing w:val="-25"/>
          <w:w w:val="115"/>
        </w:rPr>
        <w:t xml:space="preserve"> </w:t>
      </w:r>
      <w:r>
        <w:rPr>
          <w:w w:val="115"/>
        </w:rPr>
        <w:t>(within</w:t>
      </w:r>
      <w:r>
        <w:rPr>
          <w:spacing w:val="-24"/>
          <w:w w:val="115"/>
        </w:rPr>
        <w:t xml:space="preserve"> </w:t>
      </w:r>
      <w:r>
        <w:rPr>
          <w:w w:val="115"/>
        </w:rPr>
        <w:t>24</w:t>
      </w:r>
      <w:r>
        <w:rPr>
          <w:spacing w:val="-25"/>
          <w:w w:val="115"/>
        </w:rPr>
        <w:t xml:space="preserve"> </w:t>
      </w:r>
      <w:r>
        <w:rPr>
          <w:w w:val="115"/>
        </w:rPr>
        <w:t>hours)</w:t>
      </w:r>
      <w:r>
        <w:rPr>
          <w:spacing w:val="-24"/>
          <w:w w:val="115"/>
        </w:rPr>
        <w:t xml:space="preserve"> </w:t>
      </w:r>
      <w:r>
        <w:rPr>
          <w:w w:val="115"/>
        </w:rPr>
        <w:t>after</w:t>
      </w:r>
      <w:r>
        <w:rPr>
          <w:spacing w:val="-24"/>
          <w:w w:val="115"/>
        </w:rPr>
        <w:t xml:space="preserve"> </w:t>
      </w:r>
      <w:r>
        <w:rPr>
          <w:w w:val="115"/>
        </w:rPr>
        <w:t>she</w:t>
      </w:r>
      <w:r>
        <w:rPr>
          <w:spacing w:val="-24"/>
          <w:w w:val="115"/>
        </w:rPr>
        <w:t xml:space="preserve"> </w:t>
      </w:r>
      <w:r>
        <w:rPr>
          <w:w w:val="115"/>
        </w:rPr>
        <w:t>received</w:t>
      </w:r>
      <w:r>
        <w:rPr>
          <w:spacing w:val="-24"/>
          <w:w w:val="115"/>
        </w:rPr>
        <w:t xml:space="preserve"> </w:t>
      </w:r>
      <w:r>
        <w:rPr>
          <w:w w:val="115"/>
        </w:rPr>
        <w:t>oral prednisone,</w:t>
      </w:r>
      <w:r>
        <w:rPr>
          <w:spacing w:val="-24"/>
          <w:w w:val="115"/>
        </w:rPr>
        <w:t xml:space="preserve"> </w:t>
      </w:r>
      <w:r>
        <w:rPr>
          <w:w w:val="115"/>
        </w:rPr>
        <w:t>all</w:t>
      </w:r>
      <w:r>
        <w:rPr>
          <w:spacing w:val="-24"/>
          <w:w w:val="115"/>
        </w:rPr>
        <w:t xml:space="preserve"> </w:t>
      </w:r>
      <w:r>
        <w:rPr>
          <w:w w:val="115"/>
        </w:rPr>
        <w:t>her</w:t>
      </w:r>
      <w:r>
        <w:rPr>
          <w:spacing w:val="-24"/>
          <w:w w:val="115"/>
        </w:rPr>
        <w:t xml:space="preserve"> </w:t>
      </w:r>
      <w:r>
        <w:rPr>
          <w:w w:val="115"/>
        </w:rPr>
        <w:t>symptoms</w:t>
      </w:r>
      <w:r>
        <w:rPr>
          <w:spacing w:val="-23"/>
          <w:w w:val="115"/>
        </w:rPr>
        <w:t xml:space="preserve"> </w:t>
      </w:r>
      <w:r>
        <w:rPr>
          <w:w w:val="115"/>
        </w:rPr>
        <w:t>disappeared</w:t>
      </w:r>
      <w:r>
        <w:rPr>
          <w:spacing w:val="-25"/>
          <w:w w:val="115"/>
        </w:rPr>
        <w:t xml:space="preserve"> </w:t>
      </w:r>
      <w:r>
        <w:rPr>
          <w:w w:val="115"/>
        </w:rPr>
        <w:t>(9).</w:t>
      </w:r>
      <w:r>
        <w:rPr>
          <w:spacing w:val="-24"/>
          <w:w w:val="115"/>
        </w:rPr>
        <w:t xml:space="preserve"> </w:t>
      </w:r>
      <w:r>
        <w:rPr>
          <w:w w:val="115"/>
        </w:rPr>
        <w:t>Thus,</w:t>
      </w:r>
      <w:r>
        <w:rPr>
          <w:spacing w:val="-23"/>
          <w:w w:val="115"/>
        </w:rPr>
        <w:t xml:space="preserve"> </w:t>
      </w:r>
      <w:r>
        <w:rPr>
          <w:w w:val="115"/>
        </w:rPr>
        <w:t>we</w:t>
      </w:r>
      <w:r>
        <w:rPr>
          <w:spacing w:val="-24"/>
          <w:w w:val="115"/>
        </w:rPr>
        <w:t xml:space="preserve"> </w:t>
      </w:r>
      <w:r>
        <w:rPr>
          <w:w w:val="115"/>
        </w:rPr>
        <w:t>see that</w:t>
      </w:r>
      <w:r>
        <w:rPr>
          <w:spacing w:val="-17"/>
          <w:w w:val="115"/>
        </w:rPr>
        <w:t xml:space="preserve"> </w:t>
      </w:r>
      <w:r>
        <w:rPr>
          <w:w w:val="115"/>
        </w:rPr>
        <w:t>only</w:t>
      </w:r>
      <w:r>
        <w:rPr>
          <w:spacing w:val="-17"/>
          <w:w w:val="115"/>
        </w:rPr>
        <w:t xml:space="preserve"> </w:t>
      </w:r>
      <w:r>
        <w:rPr>
          <w:w w:val="115"/>
        </w:rPr>
        <w:t>the</w:t>
      </w:r>
      <w:r>
        <w:rPr>
          <w:spacing w:val="-18"/>
          <w:w w:val="115"/>
        </w:rPr>
        <w:t xml:space="preserve"> </w:t>
      </w:r>
      <w:r>
        <w:rPr>
          <w:w w:val="115"/>
        </w:rPr>
        <w:t>systemic</w:t>
      </w:r>
      <w:r>
        <w:rPr>
          <w:spacing w:val="-17"/>
          <w:w w:val="115"/>
        </w:rPr>
        <w:t xml:space="preserve"> </w:t>
      </w:r>
      <w:r>
        <w:rPr>
          <w:w w:val="115"/>
        </w:rPr>
        <w:t>use</w:t>
      </w:r>
      <w:r>
        <w:rPr>
          <w:spacing w:val="-18"/>
          <w:w w:val="115"/>
        </w:rPr>
        <w:t xml:space="preserve"> </w:t>
      </w:r>
      <w:r>
        <w:rPr>
          <w:w w:val="115"/>
        </w:rPr>
        <w:t>of</w:t>
      </w:r>
      <w:r>
        <w:rPr>
          <w:spacing w:val="-16"/>
          <w:w w:val="115"/>
        </w:rPr>
        <w:t xml:space="preserve"> </w:t>
      </w:r>
      <w:r>
        <w:rPr>
          <w:w w:val="115"/>
        </w:rPr>
        <w:t>hormones</w:t>
      </w:r>
      <w:r>
        <w:rPr>
          <w:spacing w:val="-18"/>
          <w:w w:val="115"/>
        </w:rPr>
        <w:t xml:space="preserve"> </w:t>
      </w:r>
      <w:r>
        <w:rPr>
          <w:w w:val="115"/>
        </w:rPr>
        <w:t>resulted</w:t>
      </w:r>
      <w:r>
        <w:rPr>
          <w:spacing w:val="-17"/>
          <w:w w:val="115"/>
        </w:rPr>
        <w:t xml:space="preserve"> </w:t>
      </w:r>
      <w:r>
        <w:rPr>
          <w:w w:val="115"/>
        </w:rPr>
        <w:t>in</w:t>
      </w:r>
      <w:r>
        <w:rPr>
          <w:spacing w:val="-17"/>
          <w:w w:val="115"/>
        </w:rPr>
        <w:t xml:space="preserve"> </w:t>
      </w:r>
      <w:r>
        <w:rPr>
          <w:w w:val="115"/>
        </w:rPr>
        <w:t>a</w:t>
      </w:r>
      <w:r>
        <w:rPr>
          <w:spacing w:val="-18"/>
          <w:w w:val="115"/>
        </w:rPr>
        <w:t xml:space="preserve"> </w:t>
      </w:r>
      <w:r>
        <w:rPr>
          <w:w w:val="115"/>
        </w:rPr>
        <w:t>quick recovery.</w:t>
      </w:r>
    </w:p>
    <w:p w:rsidR="00581F4B" w:rsidRDefault="00627500">
      <w:pPr>
        <w:pStyle w:val="a3"/>
        <w:spacing w:before="2" w:line="283" w:lineRule="auto"/>
        <w:ind w:left="280" w:right="-6"/>
      </w:pPr>
      <w:r>
        <w:rPr>
          <w:w w:val="115"/>
        </w:rPr>
        <w:t xml:space="preserve">Why is this happening? Why is the topical application of </w:t>
      </w:r>
      <w:r>
        <w:rPr>
          <w:w w:val="110"/>
        </w:rPr>
        <w:t xml:space="preserve">corticosteroids ineffective? Only systemic use leads to recovery. </w:t>
      </w:r>
      <w:r>
        <w:rPr>
          <w:w w:val="115"/>
        </w:rPr>
        <w:t>Let us examine how corticosteroids work. To exert an effect, steroids bind to glucocorticoid receptors, which causes a conformational change in the receptor and blocks the cell membrane. As a result, the antigen-antibody complex moves away from the membrane. Thus, the cells "throw off" these complexes and begin to recover.</w:t>
      </w:r>
    </w:p>
    <w:p w:rsidR="00581F4B" w:rsidRDefault="00627500">
      <w:pPr>
        <w:pStyle w:val="a3"/>
        <w:spacing w:line="283" w:lineRule="auto"/>
        <w:ind w:left="280" w:right="114"/>
      </w:pPr>
      <w:r>
        <w:rPr>
          <w:w w:val="115"/>
        </w:rPr>
        <w:t>Where are the locations of microbes (bacteria) in the body? They</w:t>
      </w:r>
      <w:r>
        <w:rPr>
          <w:spacing w:val="-24"/>
          <w:w w:val="115"/>
        </w:rPr>
        <w:t xml:space="preserve"> </w:t>
      </w:r>
      <w:r>
        <w:rPr>
          <w:w w:val="115"/>
        </w:rPr>
        <w:t>are</w:t>
      </w:r>
      <w:r>
        <w:rPr>
          <w:spacing w:val="-24"/>
          <w:w w:val="115"/>
        </w:rPr>
        <w:t xml:space="preserve"> </w:t>
      </w:r>
      <w:r>
        <w:rPr>
          <w:w w:val="115"/>
        </w:rPr>
        <w:t>normally</w:t>
      </w:r>
      <w:r>
        <w:rPr>
          <w:spacing w:val="-23"/>
          <w:w w:val="115"/>
        </w:rPr>
        <w:t xml:space="preserve"> </w:t>
      </w:r>
      <w:r>
        <w:rPr>
          <w:w w:val="115"/>
        </w:rPr>
        <w:t>only</w:t>
      </w:r>
      <w:r>
        <w:rPr>
          <w:spacing w:val="-24"/>
          <w:w w:val="115"/>
        </w:rPr>
        <w:t xml:space="preserve"> </w:t>
      </w:r>
      <w:r>
        <w:rPr>
          <w:w w:val="115"/>
        </w:rPr>
        <w:t>on</w:t>
      </w:r>
      <w:r>
        <w:rPr>
          <w:spacing w:val="-24"/>
          <w:w w:val="115"/>
        </w:rPr>
        <w:t xml:space="preserve"> </w:t>
      </w:r>
      <w:r>
        <w:rPr>
          <w:w w:val="115"/>
        </w:rPr>
        <w:t>mucous</w:t>
      </w:r>
      <w:r>
        <w:rPr>
          <w:spacing w:val="-23"/>
          <w:w w:val="115"/>
        </w:rPr>
        <w:t xml:space="preserve"> </w:t>
      </w:r>
      <w:r>
        <w:rPr>
          <w:w w:val="115"/>
        </w:rPr>
        <w:t>membranes</w:t>
      </w:r>
      <w:r>
        <w:rPr>
          <w:spacing w:val="-23"/>
          <w:w w:val="115"/>
        </w:rPr>
        <w:t xml:space="preserve"> </w:t>
      </w:r>
      <w:r>
        <w:rPr>
          <w:w w:val="115"/>
        </w:rPr>
        <w:t>in</w:t>
      </w:r>
      <w:r>
        <w:rPr>
          <w:spacing w:val="-23"/>
          <w:w w:val="115"/>
        </w:rPr>
        <w:t xml:space="preserve"> </w:t>
      </w:r>
      <w:r>
        <w:rPr>
          <w:w w:val="115"/>
        </w:rPr>
        <w:t>contact</w:t>
      </w:r>
      <w:r>
        <w:rPr>
          <w:spacing w:val="-23"/>
          <w:w w:val="115"/>
        </w:rPr>
        <w:t xml:space="preserve"> </w:t>
      </w:r>
      <w:r>
        <w:rPr>
          <w:w w:val="115"/>
        </w:rPr>
        <w:t>with the</w:t>
      </w:r>
      <w:r>
        <w:rPr>
          <w:spacing w:val="-21"/>
          <w:w w:val="115"/>
        </w:rPr>
        <w:t xml:space="preserve"> </w:t>
      </w:r>
      <w:r>
        <w:rPr>
          <w:w w:val="115"/>
        </w:rPr>
        <w:t>external</w:t>
      </w:r>
      <w:r>
        <w:rPr>
          <w:spacing w:val="-19"/>
          <w:w w:val="115"/>
        </w:rPr>
        <w:t xml:space="preserve"> </w:t>
      </w:r>
      <w:r>
        <w:rPr>
          <w:w w:val="115"/>
        </w:rPr>
        <w:t>environment,</w:t>
      </w:r>
      <w:r>
        <w:rPr>
          <w:spacing w:val="-20"/>
          <w:w w:val="115"/>
        </w:rPr>
        <w:t xml:space="preserve"> </w:t>
      </w:r>
      <w:r>
        <w:rPr>
          <w:w w:val="115"/>
        </w:rPr>
        <w:t>namely,</w:t>
      </w:r>
      <w:r>
        <w:rPr>
          <w:spacing w:val="-19"/>
          <w:w w:val="115"/>
        </w:rPr>
        <w:t xml:space="preserve"> </w:t>
      </w:r>
      <w:r>
        <w:rPr>
          <w:w w:val="115"/>
        </w:rPr>
        <w:t>on</w:t>
      </w:r>
      <w:r>
        <w:rPr>
          <w:spacing w:val="-20"/>
          <w:w w:val="115"/>
        </w:rPr>
        <w:t xml:space="preserve"> </w:t>
      </w:r>
      <w:r>
        <w:rPr>
          <w:w w:val="115"/>
        </w:rPr>
        <w:t>the</w:t>
      </w:r>
      <w:r>
        <w:rPr>
          <w:spacing w:val="-20"/>
          <w:w w:val="115"/>
        </w:rPr>
        <w:t xml:space="preserve"> </w:t>
      </w:r>
      <w:r>
        <w:rPr>
          <w:w w:val="115"/>
        </w:rPr>
        <w:t>conjunctiva</w:t>
      </w:r>
      <w:r>
        <w:rPr>
          <w:spacing w:val="-21"/>
          <w:w w:val="115"/>
        </w:rPr>
        <w:t xml:space="preserve"> </w:t>
      </w:r>
      <w:r>
        <w:rPr>
          <w:w w:val="115"/>
        </w:rPr>
        <w:t>and</w:t>
      </w:r>
      <w:r>
        <w:rPr>
          <w:spacing w:val="-20"/>
          <w:w w:val="115"/>
        </w:rPr>
        <w:t xml:space="preserve"> </w:t>
      </w:r>
      <w:r>
        <w:rPr>
          <w:w w:val="115"/>
        </w:rPr>
        <w:t>on the mucous membranes of the gastrointestinal tract, urinary tract, nose and</w:t>
      </w:r>
      <w:r>
        <w:rPr>
          <w:spacing w:val="-27"/>
          <w:w w:val="115"/>
        </w:rPr>
        <w:t xml:space="preserve"> </w:t>
      </w:r>
      <w:r>
        <w:rPr>
          <w:w w:val="115"/>
        </w:rPr>
        <w:t>ears.</w:t>
      </w:r>
    </w:p>
    <w:p w:rsidR="00581F4B" w:rsidRDefault="00627500">
      <w:pPr>
        <w:pStyle w:val="a3"/>
        <w:spacing w:line="280" w:lineRule="auto"/>
        <w:ind w:left="280" w:right="273"/>
        <w:jc w:val="both"/>
      </w:pPr>
      <w:r>
        <w:rPr>
          <w:w w:val="110"/>
        </w:rPr>
        <w:t>Which</w:t>
      </w:r>
      <w:r>
        <w:rPr>
          <w:spacing w:val="-11"/>
          <w:w w:val="110"/>
        </w:rPr>
        <w:t xml:space="preserve"> </w:t>
      </w:r>
      <w:r>
        <w:rPr>
          <w:w w:val="110"/>
        </w:rPr>
        <w:t>microbial</w:t>
      </w:r>
      <w:r>
        <w:rPr>
          <w:spacing w:val="-10"/>
          <w:w w:val="110"/>
        </w:rPr>
        <w:t xml:space="preserve"> </w:t>
      </w:r>
      <w:r>
        <w:rPr>
          <w:w w:val="110"/>
        </w:rPr>
        <w:t>complexes</w:t>
      </w:r>
      <w:r>
        <w:rPr>
          <w:spacing w:val="-11"/>
          <w:w w:val="110"/>
        </w:rPr>
        <w:t xml:space="preserve"> </w:t>
      </w:r>
      <w:r>
        <w:rPr>
          <w:w w:val="110"/>
        </w:rPr>
        <w:t>associated</w:t>
      </w:r>
      <w:r>
        <w:rPr>
          <w:spacing w:val="-11"/>
          <w:w w:val="110"/>
        </w:rPr>
        <w:t xml:space="preserve"> </w:t>
      </w:r>
      <w:r>
        <w:rPr>
          <w:w w:val="110"/>
        </w:rPr>
        <w:t>with</w:t>
      </w:r>
      <w:r>
        <w:rPr>
          <w:spacing w:val="-11"/>
          <w:w w:val="110"/>
        </w:rPr>
        <w:t xml:space="preserve"> </w:t>
      </w:r>
      <w:r>
        <w:rPr>
          <w:w w:val="110"/>
        </w:rPr>
        <w:t>cells</w:t>
      </w:r>
      <w:r>
        <w:rPr>
          <w:spacing w:val="-11"/>
          <w:w w:val="110"/>
        </w:rPr>
        <w:t xml:space="preserve"> </w:t>
      </w:r>
      <w:r>
        <w:rPr>
          <w:w w:val="110"/>
        </w:rPr>
        <w:t>are</w:t>
      </w:r>
      <w:r>
        <w:rPr>
          <w:spacing w:val="-11"/>
          <w:w w:val="110"/>
        </w:rPr>
        <w:t xml:space="preserve"> </w:t>
      </w:r>
      <w:r>
        <w:rPr>
          <w:w w:val="110"/>
        </w:rPr>
        <w:t>affected by corticosteroids? If these drugs acted on the conjunctiva of the eye, then local instillation of dexamethasone would help, but it did</w:t>
      </w:r>
      <w:r>
        <w:rPr>
          <w:spacing w:val="-17"/>
          <w:w w:val="110"/>
        </w:rPr>
        <w:t xml:space="preserve"> </w:t>
      </w:r>
      <w:r>
        <w:rPr>
          <w:w w:val="110"/>
        </w:rPr>
        <w:t>not.</w:t>
      </w:r>
    </w:p>
    <w:p w:rsidR="00581F4B" w:rsidRDefault="00627500">
      <w:pPr>
        <w:pStyle w:val="a3"/>
        <w:spacing w:line="283" w:lineRule="auto"/>
        <w:ind w:left="280" w:right="394"/>
      </w:pPr>
      <w:r>
        <w:rPr>
          <w:w w:val="115"/>
        </w:rPr>
        <w:t>Therefore,</w:t>
      </w:r>
      <w:r>
        <w:rPr>
          <w:spacing w:val="-32"/>
          <w:w w:val="115"/>
        </w:rPr>
        <w:t xml:space="preserve"> </w:t>
      </w:r>
      <w:r>
        <w:rPr>
          <w:w w:val="115"/>
        </w:rPr>
        <w:t>corticosteroids</w:t>
      </w:r>
      <w:r>
        <w:rPr>
          <w:spacing w:val="-31"/>
          <w:w w:val="115"/>
        </w:rPr>
        <w:t xml:space="preserve"> </w:t>
      </w:r>
      <w:r>
        <w:rPr>
          <w:w w:val="115"/>
        </w:rPr>
        <w:t>act</w:t>
      </w:r>
      <w:r>
        <w:rPr>
          <w:spacing w:val="-31"/>
          <w:w w:val="115"/>
        </w:rPr>
        <w:t xml:space="preserve"> </w:t>
      </w:r>
      <w:r>
        <w:rPr>
          <w:w w:val="115"/>
        </w:rPr>
        <w:t>on</w:t>
      </w:r>
      <w:r>
        <w:rPr>
          <w:spacing w:val="-32"/>
          <w:w w:val="115"/>
        </w:rPr>
        <w:t xml:space="preserve"> </w:t>
      </w:r>
      <w:r>
        <w:rPr>
          <w:w w:val="115"/>
        </w:rPr>
        <w:t>other</w:t>
      </w:r>
      <w:r>
        <w:rPr>
          <w:spacing w:val="-31"/>
          <w:w w:val="115"/>
        </w:rPr>
        <w:t xml:space="preserve"> </w:t>
      </w:r>
      <w:r>
        <w:rPr>
          <w:w w:val="115"/>
        </w:rPr>
        <w:t>mucous</w:t>
      </w:r>
      <w:r>
        <w:rPr>
          <w:spacing w:val="-31"/>
          <w:w w:val="115"/>
        </w:rPr>
        <w:t xml:space="preserve"> </w:t>
      </w:r>
      <w:r>
        <w:rPr>
          <w:spacing w:val="-3"/>
          <w:w w:val="115"/>
        </w:rPr>
        <w:t xml:space="preserve">membranes. </w:t>
      </w:r>
      <w:r>
        <w:rPr>
          <w:w w:val="115"/>
        </w:rPr>
        <w:t>Thus, the gastrointestinal, genitourinary system or other systems</w:t>
      </w:r>
      <w:r>
        <w:rPr>
          <w:spacing w:val="-16"/>
          <w:w w:val="115"/>
        </w:rPr>
        <w:t xml:space="preserve"> </w:t>
      </w:r>
      <w:r>
        <w:rPr>
          <w:w w:val="115"/>
        </w:rPr>
        <w:t>may</w:t>
      </w:r>
      <w:r>
        <w:rPr>
          <w:spacing w:val="-15"/>
          <w:w w:val="115"/>
        </w:rPr>
        <w:t xml:space="preserve"> </w:t>
      </w:r>
      <w:r>
        <w:rPr>
          <w:w w:val="115"/>
        </w:rPr>
        <w:t>play</w:t>
      </w:r>
      <w:r>
        <w:rPr>
          <w:spacing w:val="-15"/>
          <w:w w:val="115"/>
        </w:rPr>
        <w:t xml:space="preserve"> </w:t>
      </w:r>
      <w:r>
        <w:rPr>
          <w:w w:val="115"/>
        </w:rPr>
        <w:t>a</w:t>
      </w:r>
      <w:r>
        <w:rPr>
          <w:spacing w:val="-16"/>
          <w:w w:val="115"/>
        </w:rPr>
        <w:t xml:space="preserve"> </w:t>
      </w:r>
      <w:r>
        <w:rPr>
          <w:w w:val="115"/>
        </w:rPr>
        <w:t>role</w:t>
      </w:r>
      <w:r>
        <w:rPr>
          <w:spacing w:val="-15"/>
          <w:w w:val="115"/>
        </w:rPr>
        <w:t xml:space="preserve"> </w:t>
      </w:r>
      <w:r>
        <w:rPr>
          <w:w w:val="115"/>
        </w:rPr>
        <w:t>in</w:t>
      </w:r>
      <w:r>
        <w:rPr>
          <w:spacing w:val="-15"/>
          <w:w w:val="115"/>
        </w:rPr>
        <w:t xml:space="preserve"> </w:t>
      </w:r>
      <w:r>
        <w:rPr>
          <w:w w:val="115"/>
        </w:rPr>
        <w:t>the</w:t>
      </w:r>
      <w:r>
        <w:rPr>
          <w:spacing w:val="-16"/>
          <w:w w:val="115"/>
        </w:rPr>
        <w:t xml:space="preserve"> </w:t>
      </w:r>
      <w:r>
        <w:rPr>
          <w:w w:val="115"/>
        </w:rPr>
        <w:t>development</w:t>
      </w:r>
      <w:r>
        <w:rPr>
          <w:spacing w:val="-14"/>
          <w:w w:val="115"/>
        </w:rPr>
        <w:t xml:space="preserve"> </w:t>
      </w:r>
      <w:r>
        <w:rPr>
          <w:w w:val="115"/>
        </w:rPr>
        <w:t>of</w:t>
      </w:r>
      <w:r>
        <w:rPr>
          <w:spacing w:val="-14"/>
          <w:w w:val="115"/>
        </w:rPr>
        <w:t xml:space="preserve"> </w:t>
      </w:r>
      <w:r>
        <w:rPr>
          <w:w w:val="115"/>
        </w:rPr>
        <w:t>İOİS.</w:t>
      </w:r>
    </w:p>
    <w:p w:rsidR="00581F4B" w:rsidRDefault="00581F4B">
      <w:pPr>
        <w:pStyle w:val="a3"/>
        <w:spacing w:before="8"/>
        <w:rPr>
          <w:sz w:val="19"/>
        </w:rPr>
      </w:pPr>
    </w:p>
    <w:p w:rsidR="00581F4B" w:rsidRDefault="00627500">
      <w:pPr>
        <w:pStyle w:val="1"/>
        <w:spacing w:before="1"/>
      </w:pPr>
      <w:r>
        <w:rPr>
          <w:color w:val="005B29"/>
          <w:w w:val="110"/>
        </w:rPr>
        <w:t>Conclusion</w:t>
      </w:r>
    </w:p>
    <w:p w:rsidR="00581F4B" w:rsidRDefault="00627500">
      <w:pPr>
        <w:pStyle w:val="a3"/>
        <w:spacing w:before="44"/>
        <w:ind w:left="280"/>
      </w:pPr>
      <w:r>
        <w:rPr>
          <w:w w:val="110"/>
        </w:rPr>
        <w:t>IOIS is caused by a variety of ocular and systemic diseases.</w:t>
      </w:r>
    </w:p>
    <w:p w:rsidR="00581F4B" w:rsidRDefault="00627500">
      <w:pPr>
        <w:pStyle w:val="a3"/>
        <w:spacing w:before="38" w:line="280" w:lineRule="auto"/>
        <w:ind w:left="280" w:right="22"/>
      </w:pPr>
      <w:r>
        <w:rPr>
          <w:w w:val="110"/>
        </w:rPr>
        <w:t>In some IOIS cases, only the systemic use of corticosteroids leads to rapid recovery. Topical application of corticosteroids in our patient had no effect. However, this does not exclude the fact that for other causes of chemosis, the topical administration of corticosteroids may help. It is suggested that corticosteroids do not affect the microbial population and antibodies of the conjunctival mucous membrane but, rather, the antigen- antibody complexes of other mucous membranes.</w:t>
      </w:r>
    </w:p>
    <w:p w:rsidR="00581F4B" w:rsidRDefault="00627500">
      <w:pPr>
        <w:pStyle w:val="3"/>
        <w:spacing w:before="213"/>
        <w:ind w:left="381"/>
      </w:pPr>
      <w:r>
        <w:rPr>
          <w:color w:val="046C3B"/>
          <w:w w:val="110"/>
        </w:rPr>
        <w:t>Conflict of interests</w:t>
      </w:r>
    </w:p>
    <w:p w:rsidR="00581F4B" w:rsidRDefault="00627500">
      <w:pPr>
        <w:pStyle w:val="a3"/>
        <w:spacing w:before="82" w:line="249" w:lineRule="auto"/>
        <w:ind w:left="381" w:right="676"/>
      </w:pPr>
      <w:r>
        <w:rPr>
          <w:w w:val="110"/>
        </w:rPr>
        <w:t>The author declares that there is no conflict of interests.</w:t>
      </w:r>
    </w:p>
    <w:p w:rsidR="00581F4B" w:rsidRDefault="00627500">
      <w:pPr>
        <w:pStyle w:val="a3"/>
        <w:rPr>
          <w:sz w:val="26"/>
        </w:rPr>
      </w:pPr>
      <w:r>
        <w:br w:type="column"/>
      </w:r>
    </w:p>
    <w:p w:rsidR="00581F4B" w:rsidRDefault="00581F4B">
      <w:pPr>
        <w:pStyle w:val="a3"/>
        <w:spacing w:before="11"/>
        <w:rPr>
          <w:sz w:val="29"/>
        </w:rPr>
      </w:pPr>
    </w:p>
    <w:p w:rsidR="00581F4B" w:rsidRDefault="00627500">
      <w:pPr>
        <w:pStyle w:val="3"/>
      </w:pPr>
      <w:r>
        <w:rPr>
          <w:color w:val="046C3B"/>
          <w:w w:val="110"/>
        </w:rPr>
        <w:t>Data availability statement</w:t>
      </w:r>
    </w:p>
    <w:p w:rsidR="00581F4B" w:rsidRDefault="00627500">
      <w:pPr>
        <w:pStyle w:val="a3"/>
        <w:spacing w:before="96" w:line="256" w:lineRule="auto"/>
        <w:ind w:left="382" w:right="1065"/>
      </w:pPr>
      <w:r>
        <w:rPr>
          <w:w w:val="115"/>
        </w:rPr>
        <w:t xml:space="preserve">The data that support the findings of this study </w:t>
      </w:r>
      <w:proofErr w:type="spellStart"/>
      <w:r>
        <w:rPr>
          <w:w w:val="115"/>
        </w:rPr>
        <w:t>areavailable</w:t>
      </w:r>
      <w:proofErr w:type="spellEnd"/>
      <w:r>
        <w:rPr>
          <w:w w:val="115"/>
        </w:rPr>
        <w:t xml:space="preserve"> from the corresponding author upon reasonable request.</w:t>
      </w:r>
    </w:p>
    <w:p w:rsidR="00581F4B" w:rsidRDefault="00581F4B">
      <w:pPr>
        <w:pStyle w:val="a3"/>
        <w:spacing w:before="10"/>
        <w:rPr>
          <w:sz w:val="24"/>
        </w:rPr>
      </w:pPr>
    </w:p>
    <w:p w:rsidR="00581F4B" w:rsidRDefault="00627500">
      <w:pPr>
        <w:pStyle w:val="3"/>
      </w:pPr>
      <w:r>
        <w:rPr>
          <w:color w:val="046C3B"/>
          <w:w w:val="110"/>
        </w:rPr>
        <w:t>Funding</w:t>
      </w:r>
    </w:p>
    <w:p w:rsidR="00581F4B" w:rsidRDefault="00627500">
      <w:pPr>
        <w:pStyle w:val="a3"/>
        <w:spacing w:before="38"/>
        <w:ind w:left="382"/>
      </w:pPr>
      <w:r>
        <w:rPr>
          <w:w w:val="110"/>
        </w:rPr>
        <w:t>None.</w:t>
      </w:r>
    </w:p>
    <w:p w:rsidR="00581F4B" w:rsidRDefault="00581F4B">
      <w:pPr>
        <w:pStyle w:val="a3"/>
        <w:spacing w:before="8"/>
        <w:rPr>
          <w:sz w:val="26"/>
        </w:rPr>
      </w:pPr>
    </w:p>
    <w:p w:rsidR="00581F4B" w:rsidRDefault="00627500">
      <w:pPr>
        <w:pStyle w:val="3"/>
      </w:pPr>
      <w:r>
        <w:rPr>
          <w:color w:val="046C3B"/>
          <w:w w:val="110"/>
        </w:rPr>
        <w:t>Study association</w:t>
      </w:r>
    </w:p>
    <w:p w:rsidR="00581F4B" w:rsidRDefault="00627500">
      <w:pPr>
        <w:pStyle w:val="a3"/>
        <w:spacing w:before="86"/>
        <w:ind w:left="382" w:right="1642"/>
      </w:pPr>
      <w:r>
        <w:rPr>
          <w:w w:val="115"/>
        </w:rPr>
        <w:t>This</w:t>
      </w:r>
      <w:r>
        <w:rPr>
          <w:spacing w:val="-21"/>
          <w:w w:val="115"/>
        </w:rPr>
        <w:t xml:space="preserve"> </w:t>
      </w:r>
      <w:r>
        <w:rPr>
          <w:w w:val="115"/>
        </w:rPr>
        <w:t>study</w:t>
      </w:r>
      <w:r>
        <w:rPr>
          <w:spacing w:val="-22"/>
          <w:w w:val="115"/>
        </w:rPr>
        <w:t xml:space="preserve"> </w:t>
      </w:r>
      <w:r>
        <w:rPr>
          <w:w w:val="115"/>
        </w:rPr>
        <w:t>is</w:t>
      </w:r>
      <w:r>
        <w:rPr>
          <w:spacing w:val="-21"/>
          <w:w w:val="115"/>
        </w:rPr>
        <w:t xml:space="preserve"> </w:t>
      </w:r>
      <w:r>
        <w:rPr>
          <w:w w:val="115"/>
        </w:rPr>
        <w:t>not</w:t>
      </w:r>
      <w:r>
        <w:rPr>
          <w:spacing w:val="-20"/>
          <w:w w:val="115"/>
        </w:rPr>
        <w:t xml:space="preserve"> </w:t>
      </w:r>
      <w:r>
        <w:rPr>
          <w:w w:val="115"/>
        </w:rPr>
        <w:t>associated</w:t>
      </w:r>
      <w:r>
        <w:rPr>
          <w:spacing w:val="-22"/>
          <w:w w:val="115"/>
        </w:rPr>
        <w:t xml:space="preserve"> </w:t>
      </w:r>
      <w:r>
        <w:rPr>
          <w:w w:val="115"/>
        </w:rPr>
        <w:t>with any</w:t>
      </w:r>
      <w:r>
        <w:rPr>
          <w:spacing w:val="-18"/>
          <w:w w:val="115"/>
        </w:rPr>
        <w:t xml:space="preserve"> </w:t>
      </w:r>
      <w:r>
        <w:rPr>
          <w:w w:val="115"/>
        </w:rPr>
        <w:t>thesis</w:t>
      </w:r>
      <w:r>
        <w:rPr>
          <w:spacing w:val="-18"/>
          <w:w w:val="115"/>
        </w:rPr>
        <w:t xml:space="preserve"> </w:t>
      </w:r>
      <w:proofErr w:type="spellStart"/>
      <w:r>
        <w:rPr>
          <w:w w:val="115"/>
        </w:rPr>
        <w:t>ordissertation</w:t>
      </w:r>
      <w:proofErr w:type="spellEnd"/>
      <w:r>
        <w:rPr>
          <w:spacing w:val="-21"/>
          <w:w w:val="115"/>
        </w:rPr>
        <w:t xml:space="preserve"> </w:t>
      </w:r>
      <w:r>
        <w:rPr>
          <w:w w:val="115"/>
        </w:rPr>
        <w:t>work.</w:t>
      </w:r>
    </w:p>
    <w:p w:rsidR="00581F4B" w:rsidRDefault="00581F4B">
      <w:pPr>
        <w:pStyle w:val="a3"/>
        <w:rPr>
          <w:sz w:val="24"/>
        </w:rPr>
      </w:pPr>
    </w:p>
    <w:p w:rsidR="00581F4B" w:rsidRDefault="00581F4B">
      <w:pPr>
        <w:pStyle w:val="a3"/>
        <w:rPr>
          <w:sz w:val="24"/>
        </w:rPr>
      </w:pPr>
    </w:p>
    <w:p w:rsidR="00581F4B" w:rsidRDefault="00581F4B">
      <w:pPr>
        <w:pStyle w:val="a3"/>
        <w:rPr>
          <w:sz w:val="24"/>
        </w:rPr>
      </w:pPr>
    </w:p>
    <w:p w:rsidR="00581F4B" w:rsidRDefault="00581F4B">
      <w:pPr>
        <w:pStyle w:val="a3"/>
        <w:rPr>
          <w:sz w:val="24"/>
        </w:rPr>
      </w:pPr>
    </w:p>
    <w:p w:rsidR="00581F4B" w:rsidRDefault="00581F4B">
      <w:pPr>
        <w:pStyle w:val="a3"/>
        <w:rPr>
          <w:sz w:val="24"/>
        </w:rPr>
      </w:pPr>
    </w:p>
    <w:p w:rsidR="00581F4B" w:rsidRDefault="00581F4B">
      <w:pPr>
        <w:pStyle w:val="a3"/>
        <w:rPr>
          <w:sz w:val="24"/>
        </w:rPr>
      </w:pPr>
    </w:p>
    <w:p w:rsidR="00581F4B" w:rsidRDefault="00581F4B">
      <w:pPr>
        <w:pStyle w:val="a3"/>
        <w:spacing w:before="11"/>
        <w:rPr>
          <w:sz w:val="25"/>
        </w:rPr>
      </w:pPr>
    </w:p>
    <w:p w:rsidR="00581F4B" w:rsidRDefault="00627500">
      <w:pPr>
        <w:pStyle w:val="1"/>
        <w:ind w:left="340"/>
      </w:pPr>
      <w:r>
        <w:rPr>
          <w:color w:val="005B29"/>
          <w:w w:val="110"/>
        </w:rPr>
        <w:t>References</w:t>
      </w:r>
    </w:p>
    <w:p w:rsidR="00581F4B" w:rsidRDefault="00581F4B">
      <w:pPr>
        <w:pStyle w:val="a3"/>
        <w:spacing w:before="9"/>
        <w:rPr>
          <w:b/>
          <w:sz w:val="31"/>
        </w:rPr>
      </w:pPr>
    </w:p>
    <w:p w:rsidR="00581F4B" w:rsidRDefault="00627500">
      <w:pPr>
        <w:pStyle w:val="a4"/>
        <w:numPr>
          <w:ilvl w:val="0"/>
          <w:numId w:val="2"/>
        </w:numPr>
        <w:tabs>
          <w:tab w:val="left" w:pos="460"/>
        </w:tabs>
        <w:spacing w:line="280" w:lineRule="auto"/>
        <w:ind w:right="360" w:firstLine="0"/>
        <w:rPr>
          <w:sz w:val="18"/>
        </w:rPr>
      </w:pPr>
      <w:r>
        <w:rPr>
          <w:w w:val="105"/>
          <w:sz w:val="18"/>
        </w:rPr>
        <w:t xml:space="preserve">Gandhi </w:t>
      </w:r>
      <w:proofErr w:type="spellStart"/>
      <w:proofErr w:type="gramStart"/>
      <w:r>
        <w:rPr>
          <w:w w:val="105"/>
          <w:sz w:val="18"/>
        </w:rPr>
        <w:t>A.,Das</w:t>
      </w:r>
      <w:proofErr w:type="spellEnd"/>
      <w:proofErr w:type="gramEnd"/>
      <w:r>
        <w:rPr>
          <w:w w:val="105"/>
          <w:sz w:val="18"/>
        </w:rPr>
        <w:t xml:space="preserve"> S. Conjunctival chemosis or not? Indian J </w:t>
      </w:r>
      <w:proofErr w:type="spellStart"/>
      <w:r>
        <w:rPr>
          <w:w w:val="105"/>
          <w:sz w:val="18"/>
        </w:rPr>
        <w:t>Ophthalmol</w:t>
      </w:r>
      <w:proofErr w:type="spellEnd"/>
      <w:r>
        <w:rPr>
          <w:w w:val="105"/>
          <w:sz w:val="18"/>
        </w:rPr>
        <w:t xml:space="preserve">. 2018 Oct; 66(10): 1394. </w:t>
      </w:r>
      <w:proofErr w:type="spellStart"/>
      <w:r>
        <w:rPr>
          <w:w w:val="105"/>
          <w:sz w:val="18"/>
        </w:rPr>
        <w:t>doi</w:t>
      </w:r>
      <w:proofErr w:type="spellEnd"/>
      <w:r>
        <w:rPr>
          <w:w w:val="105"/>
          <w:sz w:val="18"/>
        </w:rPr>
        <w:t>: 10.4103/ijo.IJO_456_18</w:t>
      </w:r>
    </w:p>
    <w:p w:rsidR="00581F4B" w:rsidRDefault="00627500">
      <w:pPr>
        <w:pStyle w:val="a4"/>
        <w:numPr>
          <w:ilvl w:val="0"/>
          <w:numId w:val="2"/>
        </w:numPr>
        <w:tabs>
          <w:tab w:val="left" w:pos="460"/>
        </w:tabs>
        <w:spacing w:before="3" w:line="280" w:lineRule="auto"/>
        <w:ind w:right="262" w:firstLine="0"/>
        <w:rPr>
          <w:sz w:val="18"/>
        </w:rPr>
      </w:pPr>
      <w:proofErr w:type="spellStart"/>
      <w:r>
        <w:rPr>
          <w:w w:val="115"/>
          <w:sz w:val="18"/>
        </w:rPr>
        <w:t>Enzer</w:t>
      </w:r>
      <w:proofErr w:type="spellEnd"/>
      <w:r>
        <w:rPr>
          <w:w w:val="115"/>
          <w:sz w:val="18"/>
        </w:rPr>
        <w:t xml:space="preserve"> YR, </w:t>
      </w:r>
      <w:proofErr w:type="spellStart"/>
      <w:r>
        <w:rPr>
          <w:w w:val="115"/>
          <w:sz w:val="18"/>
        </w:rPr>
        <w:t>Shorr</w:t>
      </w:r>
      <w:proofErr w:type="spellEnd"/>
      <w:r>
        <w:rPr>
          <w:w w:val="115"/>
          <w:sz w:val="18"/>
        </w:rPr>
        <w:t xml:space="preserve"> N. Medical and surgical management of chemosis after blepharoplasty </w:t>
      </w:r>
      <w:r>
        <w:rPr>
          <w:w w:val="110"/>
          <w:sz w:val="18"/>
        </w:rPr>
        <w:t>Ophthalmic</w:t>
      </w:r>
      <w:r>
        <w:rPr>
          <w:spacing w:val="-30"/>
          <w:w w:val="110"/>
          <w:sz w:val="18"/>
        </w:rPr>
        <w:t xml:space="preserve"> </w:t>
      </w:r>
      <w:proofErr w:type="spellStart"/>
      <w:r>
        <w:rPr>
          <w:w w:val="110"/>
          <w:sz w:val="18"/>
        </w:rPr>
        <w:t>Plast</w:t>
      </w:r>
      <w:proofErr w:type="spellEnd"/>
      <w:r>
        <w:rPr>
          <w:spacing w:val="-28"/>
          <w:w w:val="110"/>
          <w:sz w:val="18"/>
        </w:rPr>
        <w:t xml:space="preserve"> </w:t>
      </w:r>
      <w:proofErr w:type="spellStart"/>
      <w:r>
        <w:rPr>
          <w:w w:val="110"/>
          <w:sz w:val="18"/>
        </w:rPr>
        <w:t>Reconstr</w:t>
      </w:r>
      <w:proofErr w:type="spellEnd"/>
      <w:r>
        <w:rPr>
          <w:spacing w:val="-29"/>
          <w:w w:val="110"/>
          <w:sz w:val="18"/>
        </w:rPr>
        <w:t xml:space="preserve"> </w:t>
      </w:r>
      <w:r>
        <w:rPr>
          <w:w w:val="110"/>
          <w:sz w:val="18"/>
        </w:rPr>
        <w:t>Surg.</w:t>
      </w:r>
      <w:r>
        <w:rPr>
          <w:spacing w:val="-29"/>
          <w:w w:val="110"/>
          <w:sz w:val="18"/>
        </w:rPr>
        <w:t xml:space="preserve"> </w:t>
      </w:r>
      <w:r>
        <w:rPr>
          <w:w w:val="110"/>
          <w:sz w:val="18"/>
        </w:rPr>
        <w:t>1994</w:t>
      </w:r>
      <w:r>
        <w:rPr>
          <w:spacing w:val="-29"/>
          <w:w w:val="110"/>
          <w:sz w:val="18"/>
        </w:rPr>
        <w:t xml:space="preserve"> </w:t>
      </w:r>
      <w:r>
        <w:rPr>
          <w:w w:val="110"/>
          <w:sz w:val="18"/>
        </w:rPr>
        <w:t xml:space="preserve">Mar;10(1):57- </w:t>
      </w:r>
      <w:r>
        <w:rPr>
          <w:w w:val="115"/>
          <w:sz w:val="18"/>
        </w:rPr>
        <w:t>63</w:t>
      </w:r>
    </w:p>
    <w:p w:rsidR="00581F4B" w:rsidRDefault="00627500">
      <w:pPr>
        <w:pStyle w:val="a4"/>
        <w:numPr>
          <w:ilvl w:val="0"/>
          <w:numId w:val="2"/>
        </w:numPr>
        <w:tabs>
          <w:tab w:val="left" w:pos="460"/>
        </w:tabs>
        <w:spacing w:before="1" w:line="283" w:lineRule="auto"/>
        <w:ind w:right="346" w:firstLine="0"/>
        <w:rPr>
          <w:sz w:val="18"/>
        </w:rPr>
      </w:pPr>
      <w:r>
        <w:rPr>
          <w:w w:val="110"/>
          <w:sz w:val="18"/>
        </w:rPr>
        <w:t>Kalin</w:t>
      </w:r>
      <w:r>
        <w:rPr>
          <w:spacing w:val="-19"/>
          <w:w w:val="110"/>
          <w:sz w:val="18"/>
        </w:rPr>
        <w:t xml:space="preserve"> </w:t>
      </w:r>
      <w:r>
        <w:rPr>
          <w:w w:val="110"/>
          <w:sz w:val="18"/>
        </w:rPr>
        <w:t>NS,</w:t>
      </w:r>
      <w:r>
        <w:rPr>
          <w:spacing w:val="-18"/>
          <w:w w:val="110"/>
          <w:sz w:val="18"/>
        </w:rPr>
        <w:t xml:space="preserve"> </w:t>
      </w:r>
      <w:r>
        <w:rPr>
          <w:w w:val="110"/>
          <w:sz w:val="18"/>
        </w:rPr>
        <w:t>Orlin</w:t>
      </w:r>
      <w:r>
        <w:rPr>
          <w:spacing w:val="-18"/>
          <w:w w:val="110"/>
          <w:sz w:val="18"/>
        </w:rPr>
        <w:t xml:space="preserve"> </w:t>
      </w:r>
      <w:r>
        <w:rPr>
          <w:w w:val="110"/>
          <w:sz w:val="18"/>
        </w:rPr>
        <w:t>SE,</w:t>
      </w:r>
      <w:r>
        <w:rPr>
          <w:spacing w:val="-18"/>
          <w:w w:val="110"/>
          <w:sz w:val="18"/>
        </w:rPr>
        <w:t xml:space="preserve"> </w:t>
      </w:r>
      <w:proofErr w:type="spellStart"/>
      <w:r>
        <w:rPr>
          <w:w w:val="110"/>
          <w:sz w:val="18"/>
        </w:rPr>
        <w:t>Wulc</w:t>
      </w:r>
      <w:proofErr w:type="spellEnd"/>
      <w:r>
        <w:rPr>
          <w:spacing w:val="-19"/>
          <w:w w:val="110"/>
          <w:sz w:val="18"/>
        </w:rPr>
        <w:t xml:space="preserve"> </w:t>
      </w:r>
      <w:r>
        <w:rPr>
          <w:w w:val="110"/>
          <w:sz w:val="18"/>
        </w:rPr>
        <w:t>AE,</w:t>
      </w:r>
      <w:r>
        <w:rPr>
          <w:spacing w:val="-18"/>
          <w:w w:val="110"/>
          <w:sz w:val="18"/>
        </w:rPr>
        <w:t xml:space="preserve"> </w:t>
      </w:r>
      <w:proofErr w:type="spellStart"/>
      <w:r>
        <w:rPr>
          <w:w w:val="110"/>
          <w:sz w:val="18"/>
        </w:rPr>
        <w:t>Heffler</w:t>
      </w:r>
      <w:proofErr w:type="spellEnd"/>
      <w:r>
        <w:rPr>
          <w:spacing w:val="-18"/>
          <w:w w:val="110"/>
          <w:sz w:val="18"/>
        </w:rPr>
        <w:t xml:space="preserve"> </w:t>
      </w:r>
      <w:r>
        <w:rPr>
          <w:w w:val="110"/>
          <w:sz w:val="18"/>
        </w:rPr>
        <w:t>KF,</w:t>
      </w:r>
      <w:r>
        <w:rPr>
          <w:spacing w:val="-18"/>
          <w:w w:val="110"/>
          <w:sz w:val="18"/>
        </w:rPr>
        <w:t xml:space="preserve"> </w:t>
      </w:r>
      <w:r>
        <w:rPr>
          <w:spacing w:val="-2"/>
          <w:w w:val="110"/>
          <w:sz w:val="18"/>
        </w:rPr>
        <w:t xml:space="preserve">Frayer </w:t>
      </w:r>
      <w:r>
        <w:rPr>
          <w:w w:val="110"/>
          <w:sz w:val="18"/>
        </w:rPr>
        <w:t>WC,</w:t>
      </w:r>
      <w:r>
        <w:rPr>
          <w:spacing w:val="-9"/>
          <w:w w:val="110"/>
          <w:sz w:val="18"/>
        </w:rPr>
        <w:t xml:space="preserve"> </w:t>
      </w:r>
      <w:proofErr w:type="spellStart"/>
      <w:r>
        <w:rPr>
          <w:w w:val="110"/>
          <w:sz w:val="18"/>
        </w:rPr>
        <w:t>Sulewski</w:t>
      </w:r>
      <w:proofErr w:type="spellEnd"/>
      <w:r>
        <w:rPr>
          <w:spacing w:val="-9"/>
          <w:w w:val="110"/>
          <w:sz w:val="18"/>
        </w:rPr>
        <w:t xml:space="preserve"> </w:t>
      </w:r>
      <w:r>
        <w:rPr>
          <w:w w:val="110"/>
          <w:sz w:val="18"/>
        </w:rPr>
        <w:t>ME,</w:t>
      </w:r>
      <w:r>
        <w:rPr>
          <w:spacing w:val="-9"/>
          <w:w w:val="110"/>
          <w:sz w:val="18"/>
        </w:rPr>
        <w:t xml:space="preserve"> </w:t>
      </w:r>
      <w:proofErr w:type="spellStart"/>
      <w:r>
        <w:rPr>
          <w:w w:val="110"/>
          <w:sz w:val="18"/>
        </w:rPr>
        <w:t>Mittra</w:t>
      </w:r>
      <w:proofErr w:type="spellEnd"/>
      <w:r>
        <w:rPr>
          <w:spacing w:val="-8"/>
          <w:w w:val="110"/>
          <w:sz w:val="18"/>
        </w:rPr>
        <w:t xml:space="preserve"> </w:t>
      </w:r>
      <w:r>
        <w:rPr>
          <w:w w:val="110"/>
          <w:sz w:val="18"/>
        </w:rPr>
        <w:t>RA,</w:t>
      </w:r>
      <w:r>
        <w:rPr>
          <w:spacing w:val="-9"/>
          <w:w w:val="110"/>
          <w:sz w:val="18"/>
        </w:rPr>
        <w:t xml:space="preserve"> </w:t>
      </w:r>
      <w:r>
        <w:rPr>
          <w:w w:val="110"/>
          <w:sz w:val="18"/>
        </w:rPr>
        <w:t>Cavanagh</w:t>
      </w:r>
      <w:r>
        <w:rPr>
          <w:spacing w:val="-9"/>
          <w:w w:val="110"/>
          <w:sz w:val="18"/>
        </w:rPr>
        <w:t xml:space="preserve"> </w:t>
      </w:r>
      <w:r>
        <w:rPr>
          <w:w w:val="110"/>
          <w:sz w:val="18"/>
        </w:rPr>
        <w:t>HD.</w:t>
      </w:r>
    </w:p>
    <w:p w:rsidR="00581F4B" w:rsidRDefault="00627500">
      <w:pPr>
        <w:pStyle w:val="a3"/>
        <w:spacing w:line="203" w:lineRule="exact"/>
        <w:ind w:left="280"/>
      </w:pPr>
      <w:r>
        <w:rPr>
          <w:w w:val="110"/>
        </w:rPr>
        <w:t>Chronic localized conjunctival</w:t>
      </w:r>
    </w:p>
    <w:p w:rsidR="00581F4B" w:rsidRDefault="00627500">
      <w:pPr>
        <w:pStyle w:val="a3"/>
        <w:spacing w:before="38" w:line="283" w:lineRule="auto"/>
        <w:ind w:left="280" w:right="944"/>
      </w:pPr>
      <w:r>
        <w:rPr>
          <w:w w:val="105"/>
        </w:rPr>
        <w:t xml:space="preserve">chemosis. Cornea. 1996;15(3):295–300. </w:t>
      </w:r>
      <w:proofErr w:type="spellStart"/>
      <w:r>
        <w:rPr>
          <w:w w:val="105"/>
        </w:rPr>
        <w:t>doi</w:t>
      </w:r>
      <w:proofErr w:type="spellEnd"/>
      <w:r>
        <w:rPr>
          <w:w w:val="105"/>
        </w:rPr>
        <w:t>: 10.1097/00003226-199605000-00011.</w:t>
      </w:r>
    </w:p>
    <w:p w:rsidR="00581F4B" w:rsidRDefault="00627500">
      <w:pPr>
        <w:pStyle w:val="a4"/>
        <w:numPr>
          <w:ilvl w:val="0"/>
          <w:numId w:val="2"/>
        </w:numPr>
        <w:tabs>
          <w:tab w:val="left" w:pos="460"/>
        </w:tabs>
        <w:spacing w:line="283" w:lineRule="auto"/>
        <w:ind w:right="273" w:firstLine="0"/>
        <w:rPr>
          <w:sz w:val="18"/>
        </w:rPr>
      </w:pPr>
      <w:r>
        <w:rPr>
          <w:w w:val="105"/>
          <w:sz w:val="18"/>
        </w:rPr>
        <w:t xml:space="preserve">Makani H, Bangalore S, Romero J, </w:t>
      </w:r>
      <w:proofErr w:type="spellStart"/>
      <w:r>
        <w:rPr>
          <w:w w:val="105"/>
          <w:sz w:val="18"/>
        </w:rPr>
        <w:t>Wever</w:t>
      </w:r>
      <w:proofErr w:type="spellEnd"/>
      <w:r>
        <w:rPr>
          <w:w w:val="105"/>
          <w:sz w:val="18"/>
        </w:rPr>
        <w:t xml:space="preserve">-Pinzon O, Messerli FH. Effect of renin-angiotensin system blockade on calcium channel blocker-associated peripheral edema. Am J Med. 2011;124(2):128–135. </w:t>
      </w:r>
      <w:proofErr w:type="spellStart"/>
      <w:r>
        <w:rPr>
          <w:w w:val="105"/>
          <w:sz w:val="18"/>
        </w:rPr>
        <w:t>doi</w:t>
      </w:r>
      <w:proofErr w:type="spellEnd"/>
      <w:r>
        <w:rPr>
          <w:w w:val="105"/>
          <w:sz w:val="18"/>
        </w:rPr>
        <w:t>:</w:t>
      </w:r>
      <w:r>
        <w:rPr>
          <w:spacing w:val="-5"/>
          <w:w w:val="105"/>
          <w:sz w:val="18"/>
        </w:rPr>
        <w:t xml:space="preserve"> </w:t>
      </w:r>
      <w:r>
        <w:rPr>
          <w:w w:val="105"/>
          <w:sz w:val="18"/>
        </w:rPr>
        <w:t>10.1016/j.amjmed.2010.08.007</w:t>
      </w:r>
    </w:p>
    <w:p w:rsidR="00581F4B" w:rsidRDefault="00627500">
      <w:pPr>
        <w:pStyle w:val="a3"/>
        <w:spacing w:line="280" w:lineRule="auto"/>
        <w:ind w:left="280" w:right="131"/>
      </w:pPr>
      <w:r>
        <w:rPr>
          <w:w w:val="105"/>
        </w:rPr>
        <w:t xml:space="preserve">5Minckler MR1, Newell C, Drummond </w:t>
      </w:r>
      <w:proofErr w:type="spellStart"/>
      <w:proofErr w:type="gramStart"/>
      <w:r>
        <w:rPr>
          <w:w w:val="105"/>
        </w:rPr>
        <w:t>B.Chemosis</w:t>
      </w:r>
      <w:proofErr w:type="spellEnd"/>
      <w:proofErr w:type="gramEnd"/>
      <w:r>
        <w:rPr>
          <w:w w:val="105"/>
        </w:rPr>
        <w:t xml:space="preserve"> from </w:t>
      </w:r>
      <w:proofErr w:type="spellStart"/>
      <w:r>
        <w:rPr>
          <w:w w:val="105"/>
        </w:rPr>
        <w:t>trauma.West</w:t>
      </w:r>
      <w:proofErr w:type="spellEnd"/>
      <w:r>
        <w:rPr>
          <w:w w:val="105"/>
        </w:rPr>
        <w:t xml:space="preserve"> J </w:t>
      </w:r>
      <w:proofErr w:type="spellStart"/>
      <w:r>
        <w:rPr>
          <w:w w:val="105"/>
        </w:rPr>
        <w:t>Emerg</w:t>
      </w:r>
      <w:proofErr w:type="spellEnd"/>
      <w:r>
        <w:rPr>
          <w:w w:val="105"/>
        </w:rPr>
        <w:t xml:space="preserve"> Med. 2014 Jul;15(4):357-8. </w:t>
      </w:r>
      <w:proofErr w:type="spellStart"/>
      <w:r>
        <w:rPr>
          <w:w w:val="105"/>
        </w:rPr>
        <w:t>doi</w:t>
      </w:r>
      <w:proofErr w:type="spellEnd"/>
      <w:r>
        <w:rPr>
          <w:w w:val="105"/>
        </w:rPr>
        <w:t>:</w:t>
      </w:r>
      <w:r>
        <w:rPr>
          <w:spacing w:val="-5"/>
          <w:w w:val="105"/>
        </w:rPr>
        <w:t xml:space="preserve"> </w:t>
      </w:r>
      <w:r>
        <w:rPr>
          <w:w w:val="105"/>
        </w:rPr>
        <w:t>10.5811/westjem.2014.3.21550</w:t>
      </w:r>
    </w:p>
    <w:p w:rsidR="00581F4B" w:rsidRDefault="00627500">
      <w:pPr>
        <w:pStyle w:val="a4"/>
        <w:numPr>
          <w:ilvl w:val="0"/>
          <w:numId w:val="1"/>
        </w:numPr>
        <w:tabs>
          <w:tab w:val="left" w:pos="460"/>
        </w:tabs>
        <w:spacing w:line="280" w:lineRule="auto"/>
        <w:ind w:firstLine="0"/>
        <w:rPr>
          <w:sz w:val="18"/>
        </w:rPr>
      </w:pPr>
      <w:proofErr w:type="spellStart"/>
      <w:r>
        <w:rPr>
          <w:w w:val="110"/>
          <w:sz w:val="18"/>
        </w:rPr>
        <w:t>Kerimoglu</w:t>
      </w:r>
      <w:proofErr w:type="spellEnd"/>
      <w:r>
        <w:rPr>
          <w:w w:val="110"/>
          <w:sz w:val="18"/>
        </w:rPr>
        <w:t xml:space="preserve"> H., </w:t>
      </w:r>
      <w:proofErr w:type="spellStart"/>
      <w:r>
        <w:rPr>
          <w:w w:val="110"/>
          <w:sz w:val="18"/>
        </w:rPr>
        <w:t>Zengin</w:t>
      </w:r>
      <w:proofErr w:type="spellEnd"/>
      <w:r>
        <w:rPr>
          <w:w w:val="110"/>
          <w:sz w:val="18"/>
        </w:rPr>
        <w:t xml:space="preserve"> N., Ozturk B., </w:t>
      </w:r>
      <w:proofErr w:type="spellStart"/>
      <w:r>
        <w:rPr>
          <w:w w:val="110"/>
          <w:sz w:val="18"/>
        </w:rPr>
        <w:t>Gunduz</w:t>
      </w:r>
      <w:proofErr w:type="spellEnd"/>
      <w:r>
        <w:rPr>
          <w:w w:val="110"/>
          <w:sz w:val="18"/>
        </w:rPr>
        <w:t xml:space="preserve"> K. Unilateral chemosis, acute onset myopia and choroidal detachment following the use of tamsulosin</w:t>
      </w:r>
      <w:r>
        <w:rPr>
          <w:spacing w:val="-9"/>
          <w:w w:val="110"/>
          <w:sz w:val="18"/>
        </w:rPr>
        <w:t xml:space="preserve"> </w:t>
      </w:r>
      <w:r>
        <w:rPr>
          <w:w w:val="110"/>
          <w:sz w:val="18"/>
        </w:rPr>
        <w:t>Acta</w:t>
      </w:r>
      <w:r>
        <w:rPr>
          <w:spacing w:val="-8"/>
          <w:w w:val="110"/>
          <w:sz w:val="18"/>
        </w:rPr>
        <w:t xml:space="preserve"> </w:t>
      </w:r>
      <w:proofErr w:type="spellStart"/>
      <w:r>
        <w:rPr>
          <w:w w:val="110"/>
          <w:sz w:val="18"/>
        </w:rPr>
        <w:t>Ophthalmologica</w:t>
      </w:r>
      <w:proofErr w:type="spellEnd"/>
      <w:r>
        <w:rPr>
          <w:spacing w:val="-8"/>
          <w:w w:val="110"/>
          <w:sz w:val="18"/>
        </w:rPr>
        <w:t xml:space="preserve"> </w:t>
      </w:r>
      <w:r>
        <w:rPr>
          <w:w w:val="110"/>
          <w:sz w:val="18"/>
        </w:rPr>
        <w:t>Volume</w:t>
      </w:r>
      <w:r>
        <w:rPr>
          <w:spacing w:val="-9"/>
          <w:w w:val="110"/>
          <w:sz w:val="18"/>
        </w:rPr>
        <w:t xml:space="preserve"> </w:t>
      </w:r>
      <w:r>
        <w:rPr>
          <w:w w:val="110"/>
          <w:sz w:val="18"/>
        </w:rPr>
        <w:t>88,</w:t>
      </w:r>
      <w:r>
        <w:rPr>
          <w:spacing w:val="-7"/>
          <w:w w:val="110"/>
          <w:sz w:val="18"/>
        </w:rPr>
        <w:t xml:space="preserve"> </w:t>
      </w:r>
      <w:r>
        <w:rPr>
          <w:w w:val="110"/>
          <w:sz w:val="18"/>
        </w:rPr>
        <w:t>Issue 2</w:t>
      </w:r>
    </w:p>
    <w:p w:rsidR="00581F4B" w:rsidRDefault="00627500">
      <w:pPr>
        <w:pStyle w:val="a4"/>
        <w:numPr>
          <w:ilvl w:val="0"/>
          <w:numId w:val="1"/>
        </w:numPr>
        <w:tabs>
          <w:tab w:val="left" w:pos="460"/>
        </w:tabs>
        <w:spacing w:line="280" w:lineRule="auto"/>
        <w:ind w:right="396" w:firstLine="0"/>
        <w:rPr>
          <w:sz w:val="18"/>
        </w:rPr>
      </w:pPr>
      <w:r>
        <w:rPr>
          <w:color w:val="1C1D1E"/>
          <w:w w:val="115"/>
          <w:sz w:val="18"/>
        </w:rPr>
        <w:t>Dunn CJ, Matheson A, Faulds DM (2002): Tamsulosin: a review of its pharmacology and therapeutic</w:t>
      </w:r>
      <w:r>
        <w:rPr>
          <w:color w:val="1C1D1E"/>
          <w:spacing w:val="-24"/>
          <w:w w:val="115"/>
          <w:sz w:val="18"/>
        </w:rPr>
        <w:t xml:space="preserve"> </w:t>
      </w:r>
      <w:r>
        <w:rPr>
          <w:color w:val="1C1D1E"/>
          <w:w w:val="115"/>
          <w:sz w:val="18"/>
        </w:rPr>
        <w:t>efficacy</w:t>
      </w:r>
      <w:r>
        <w:rPr>
          <w:color w:val="1C1D1E"/>
          <w:spacing w:val="-24"/>
          <w:w w:val="115"/>
          <w:sz w:val="18"/>
        </w:rPr>
        <w:t xml:space="preserve"> </w:t>
      </w:r>
      <w:r>
        <w:rPr>
          <w:color w:val="1C1D1E"/>
          <w:w w:val="115"/>
          <w:sz w:val="18"/>
        </w:rPr>
        <w:t>in</w:t>
      </w:r>
      <w:r>
        <w:rPr>
          <w:color w:val="1C1D1E"/>
          <w:spacing w:val="-24"/>
          <w:w w:val="115"/>
          <w:sz w:val="18"/>
        </w:rPr>
        <w:t xml:space="preserve"> </w:t>
      </w:r>
      <w:r>
        <w:rPr>
          <w:color w:val="1C1D1E"/>
          <w:w w:val="115"/>
          <w:sz w:val="18"/>
        </w:rPr>
        <w:t>the</w:t>
      </w:r>
      <w:r>
        <w:rPr>
          <w:color w:val="1C1D1E"/>
          <w:spacing w:val="-24"/>
          <w:w w:val="115"/>
          <w:sz w:val="18"/>
        </w:rPr>
        <w:t xml:space="preserve"> </w:t>
      </w:r>
      <w:r>
        <w:rPr>
          <w:color w:val="1C1D1E"/>
          <w:w w:val="115"/>
          <w:sz w:val="18"/>
        </w:rPr>
        <w:t>management</w:t>
      </w:r>
      <w:r>
        <w:rPr>
          <w:color w:val="1C1D1E"/>
          <w:spacing w:val="-23"/>
          <w:w w:val="115"/>
          <w:sz w:val="18"/>
        </w:rPr>
        <w:t xml:space="preserve"> </w:t>
      </w:r>
      <w:r>
        <w:rPr>
          <w:color w:val="1C1D1E"/>
          <w:w w:val="115"/>
          <w:sz w:val="18"/>
        </w:rPr>
        <w:t>of</w:t>
      </w:r>
      <w:r>
        <w:rPr>
          <w:color w:val="1C1D1E"/>
          <w:spacing w:val="-23"/>
          <w:w w:val="115"/>
          <w:sz w:val="18"/>
        </w:rPr>
        <w:t xml:space="preserve"> </w:t>
      </w:r>
      <w:r>
        <w:rPr>
          <w:color w:val="1C1D1E"/>
          <w:w w:val="115"/>
          <w:sz w:val="18"/>
        </w:rPr>
        <w:t xml:space="preserve">lower </w:t>
      </w:r>
      <w:r>
        <w:rPr>
          <w:color w:val="1C1D1E"/>
          <w:w w:val="110"/>
          <w:sz w:val="18"/>
        </w:rPr>
        <w:t>urinary</w:t>
      </w:r>
      <w:r>
        <w:rPr>
          <w:color w:val="1C1D1E"/>
          <w:spacing w:val="-13"/>
          <w:w w:val="110"/>
          <w:sz w:val="18"/>
        </w:rPr>
        <w:t xml:space="preserve"> </w:t>
      </w:r>
      <w:r>
        <w:rPr>
          <w:color w:val="1C1D1E"/>
          <w:w w:val="110"/>
          <w:sz w:val="18"/>
        </w:rPr>
        <w:t>tract</w:t>
      </w:r>
      <w:r>
        <w:rPr>
          <w:color w:val="1C1D1E"/>
          <w:spacing w:val="-12"/>
          <w:w w:val="110"/>
          <w:sz w:val="18"/>
        </w:rPr>
        <w:t xml:space="preserve"> </w:t>
      </w:r>
      <w:r>
        <w:rPr>
          <w:color w:val="1C1D1E"/>
          <w:w w:val="110"/>
          <w:sz w:val="18"/>
        </w:rPr>
        <w:t>symptoms.</w:t>
      </w:r>
      <w:r>
        <w:rPr>
          <w:color w:val="1C1D1E"/>
          <w:spacing w:val="-12"/>
          <w:w w:val="110"/>
          <w:sz w:val="18"/>
        </w:rPr>
        <w:t xml:space="preserve"> </w:t>
      </w:r>
      <w:r>
        <w:rPr>
          <w:color w:val="1C1D1E"/>
          <w:w w:val="110"/>
          <w:sz w:val="18"/>
        </w:rPr>
        <w:t>Drugs</w:t>
      </w:r>
      <w:r>
        <w:rPr>
          <w:color w:val="1C1D1E"/>
          <w:spacing w:val="-12"/>
          <w:w w:val="110"/>
          <w:sz w:val="18"/>
        </w:rPr>
        <w:t xml:space="preserve"> </w:t>
      </w:r>
      <w:r>
        <w:rPr>
          <w:color w:val="1C1D1E"/>
          <w:w w:val="110"/>
          <w:sz w:val="18"/>
        </w:rPr>
        <w:t>Aging</w:t>
      </w:r>
      <w:r>
        <w:rPr>
          <w:color w:val="1C1D1E"/>
          <w:spacing w:val="-13"/>
          <w:w w:val="110"/>
          <w:sz w:val="18"/>
        </w:rPr>
        <w:t xml:space="preserve"> </w:t>
      </w:r>
      <w:r>
        <w:rPr>
          <w:color w:val="1C1D1E"/>
          <w:w w:val="110"/>
          <w:sz w:val="18"/>
        </w:rPr>
        <w:t>19:</w:t>
      </w:r>
      <w:r>
        <w:rPr>
          <w:color w:val="1C1D1E"/>
          <w:spacing w:val="-12"/>
          <w:w w:val="110"/>
          <w:sz w:val="18"/>
        </w:rPr>
        <w:t xml:space="preserve"> </w:t>
      </w:r>
      <w:r>
        <w:rPr>
          <w:color w:val="1C1D1E"/>
          <w:w w:val="110"/>
          <w:sz w:val="18"/>
        </w:rPr>
        <w:t>135–161</w:t>
      </w:r>
    </w:p>
    <w:p w:rsidR="00581F4B" w:rsidRDefault="00627500">
      <w:pPr>
        <w:pStyle w:val="a4"/>
        <w:numPr>
          <w:ilvl w:val="0"/>
          <w:numId w:val="1"/>
        </w:numPr>
        <w:tabs>
          <w:tab w:val="left" w:pos="460"/>
        </w:tabs>
        <w:spacing w:line="280" w:lineRule="auto"/>
        <w:ind w:right="227" w:firstLine="0"/>
        <w:rPr>
          <w:color w:val="1C1D1E"/>
          <w:sz w:val="18"/>
        </w:rPr>
      </w:pPr>
      <w:proofErr w:type="spellStart"/>
      <w:r>
        <w:rPr>
          <w:color w:val="1C1D1E"/>
          <w:w w:val="115"/>
          <w:sz w:val="18"/>
        </w:rPr>
        <w:t>Keklikci</w:t>
      </w:r>
      <w:proofErr w:type="spellEnd"/>
      <w:r>
        <w:rPr>
          <w:color w:val="1C1D1E"/>
          <w:spacing w:val="-29"/>
          <w:w w:val="115"/>
          <w:sz w:val="18"/>
        </w:rPr>
        <w:t xml:space="preserve"> </w:t>
      </w:r>
      <w:r>
        <w:rPr>
          <w:color w:val="1C1D1E"/>
          <w:w w:val="115"/>
          <w:sz w:val="18"/>
        </w:rPr>
        <w:t>U,</w:t>
      </w:r>
      <w:r>
        <w:rPr>
          <w:color w:val="1C1D1E"/>
          <w:spacing w:val="-29"/>
          <w:w w:val="115"/>
          <w:sz w:val="18"/>
        </w:rPr>
        <w:t xml:space="preserve"> </w:t>
      </w:r>
      <w:proofErr w:type="spellStart"/>
      <w:r>
        <w:rPr>
          <w:color w:val="1C1D1E"/>
          <w:w w:val="115"/>
          <w:sz w:val="18"/>
        </w:rPr>
        <w:t>Isen</w:t>
      </w:r>
      <w:proofErr w:type="spellEnd"/>
      <w:r>
        <w:rPr>
          <w:color w:val="1C1D1E"/>
          <w:spacing w:val="-29"/>
          <w:w w:val="115"/>
          <w:sz w:val="18"/>
        </w:rPr>
        <w:t xml:space="preserve"> </w:t>
      </w:r>
      <w:r>
        <w:rPr>
          <w:color w:val="1C1D1E"/>
          <w:w w:val="115"/>
          <w:sz w:val="18"/>
        </w:rPr>
        <w:t>K,</w:t>
      </w:r>
      <w:r>
        <w:rPr>
          <w:color w:val="1C1D1E"/>
          <w:spacing w:val="-29"/>
          <w:w w:val="115"/>
          <w:sz w:val="18"/>
        </w:rPr>
        <w:t xml:space="preserve"> </w:t>
      </w:r>
      <w:proofErr w:type="spellStart"/>
      <w:r>
        <w:rPr>
          <w:color w:val="1C1D1E"/>
          <w:w w:val="115"/>
          <w:sz w:val="18"/>
        </w:rPr>
        <w:t>Unlu</w:t>
      </w:r>
      <w:proofErr w:type="spellEnd"/>
      <w:r>
        <w:rPr>
          <w:color w:val="1C1D1E"/>
          <w:spacing w:val="-29"/>
          <w:w w:val="115"/>
          <w:sz w:val="18"/>
        </w:rPr>
        <w:t xml:space="preserve"> </w:t>
      </w:r>
      <w:r>
        <w:rPr>
          <w:color w:val="1C1D1E"/>
          <w:w w:val="115"/>
          <w:sz w:val="18"/>
        </w:rPr>
        <w:t>K,</w:t>
      </w:r>
      <w:r>
        <w:rPr>
          <w:color w:val="1C1D1E"/>
          <w:spacing w:val="-29"/>
          <w:w w:val="115"/>
          <w:sz w:val="18"/>
        </w:rPr>
        <w:t xml:space="preserve"> </w:t>
      </w:r>
      <w:proofErr w:type="spellStart"/>
      <w:r>
        <w:rPr>
          <w:color w:val="1C1D1E"/>
          <w:w w:val="115"/>
          <w:sz w:val="18"/>
        </w:rPr>
        <w:t>Celik</w:t>
      </w:r>
      <w:proofErr w:type="spellEnd"/>
      <w:r>
        <w:rPr>
          <w:color w:val="1C1D1E"/>
          <w:spacing w:val="-29"/>
          <w:w w:val="115"/>
          <w:sz w:val="18"/>
        </w:rPr>
        <w:t xml:space="preserve"> </w:t>
      </w:r>
      <w:r>
        <w:rPr>
          <w:color w:val="1C1D1E"/>
          <w:w w:val="115"/>
          <w:sz w:val="18"/>
        </w:rPr>
        <w:t>Y,</w:t>
      </w:r>
      <w:r>
        <w:rPr>
          <w:color w:val="1C1D1E"/>
          <w:spacing w:val="-29"/>
          <w:w w:val="115"/>
          <w:sz w:val="18"/>
        </w:rPr>
        <w:t xml:space="preserve"> </w:t>
      </w:r>
      <w:r>
        <w:rPr>
          <w:color w:val="1C1D1E"/>
          <w:w w:val="115"/>
          <w:sz w:val="18"/>
        </w:rPr>
        <w:t>Karahan</w:t>
      </w:r>
      <w:r>
        <w:rPr>
          <w:color w:val="1C1D1E"/>
          <w:spacing w:val="-29"/>
          <w:w w:val="115"/>
          <w:sz w:val="18"/>
        </w:rPr>
        <w:t xml:space="preserve"> </w:t>
      </w:r>
      <w:r>
        <w:rPr>
          <w:color w:val="1C1D1E"/>
          <w:w w:val="115"/>
          <w:sz w:val="18"/>
        </w:rPr>
        <w:t>M. Incidence, clinical findings and management of intraoperative</w:t>
      </w:r>
      <w:r>
        <w:rPr>
          <w:color w:val="1C1D1E"/>
          <w:spacing w:val="-28"/>
          <w:w w:val="115"/>
          <w:sz w:val="18"/>
        </w:rPr>
        <w:t xml:space="preserve"> </w:t>
      </w:r>
      <w:r>
        <w:rPr>
          <w:color w:val="1C1D1E"/>
          <w:w w:val="115"/>
          <w:sz w:val="18"/>
        </w:rPr>
        <w:t>floppy</w:t>
      </w:r>
      <w:r>
        <w:rPr>
          <w:color w:val="1C1D1E"/>
          <w:spacing w:val="-27"/>
          <w:w w:val="115"/>
          <w:sz w:val="18"/>
        </w:rPr>
        <w:t xml:space="preserve"> </w:t>
      </w:r>
      <w:r>
        <w:rPr>
          <w:color w:val="1C1D1E"/>
          <w:w w:val="115"/>
          <w:sz w:val="18"/>
        </w:rPr>
        <w:t>iris</w:t>
      </w:r>
      <w:r>
        <w:rPr>
          <w:color w:val="1C1D1E"/>
          <w:spacing w:val="-27"/>
          <w:w w:val="115"/>
          <w:sz w:val="18"/>
        </w:rPr>
        <w:t xml:space="preserve"> </w:t>
      </w:r>
      <w:r>
        <w:rPr>
          <w:color w:val="1C1D1E"/>
          <w:w w:val="115"/>
          <w:sz w:val="18"/>
        </w:rPr>
        <w:t>syndrome</w:t>
      </w:r>
      <w:r>
        <w:rPr>
          <w:color w:val="1C1D1E"/>
          <w:spacing w:val="-27"/>
          <w:w w:val="115"/>
          <w:sz w:val="18"/>
        </w:rPr>
        <w:t xml:space="preserve"> </w:t>
      </w:r>
      <w:r>
        <w:rPr>
          <w:color w:val="1C1D1E"/>
          <w:w w:val="115"/>
          <w:sz w:val="18"/>
        </w:rPr>
        <w:t>associated</w:t>
      </w:r>
      <w:r>
        <w:rPr>
          <w:color w:val="1C1D1E"/>
          <w:spacing w:val="-27"/>
          <w:w w:val="115"/>
          <w:sz w:val="18"/>
        </w:rPr>
        <w:t xml:space="preserve"> </w:t>
      </w:r>
      <w:r>
        <w:rPr>
          <w:color w:val="1C1D1E"/>
          <w:w w:val="115"/>
          <w:sz w:val="18"/>
        </w:rPr>
        <w:t>with</w:t>
      </w:r>
    </w:p>
    <w:p w:rsidR="00581F4B" w:rsidRDefault="00581F4B">
      <w:pPr>
        <w:spacing w:line="280" w:lineRule="auto"/>
        <w:rPr>
          <w:sz w:val="18"/>
        </w:rPr>
        <w:sectPr w:rsidR="00581F4B">
          <w:pgSz w:w="11900" w:h="16840"/>
          <w:pgMar w:top="1340" w:right="960" w:bottom="960" w:left="800" w:header="0" w:footer="767" w:gutter="0"/>
          <w:cols w:num="2" w:space="720" w:equalWidth="0">
            <w:col w:w="5397" w:space="108"/>
            <w:col w:w="4635"/>
          </w:cols>
        </w:sectPr>
      </w:pPr>
    </w:p>
    <w:p w:rsidR="00581F4B" w:rsidRDefault="00627500">
      <w:pPr>
        <w:pStyle w:val="a3"/>
        <w:spacing w:before="105" w:line="278" w:lineRule="auto"/>
        <w:ind w:left="280" w:right="5356"/>
      </w:pPr>
      <w:r>
        <w:rPr>
          <w:color w:val="1C1D1E"/>
          <w:w w:val="105"/>
        </w:rPr>
        <w:lastRenderedPageBreak/>
        <w:t xml:space="preserve">tamsulosin. Acta </w:t>
      </w:r>
      <w:proofErr w:type="spellStart"/>
      <w:r>
        <w:rPr>
          <w:color w:val="1C1D1E"/>
          <w:w w:val="105"/>
        </w:rPr>
        <w:t>Ophthalmol</w:t>
      </w:r>
      <w:proofErr w:type="spellEnd"/>
      <w:r>
        <w:rPr>
          <w:color w:val="1C1D1E"/>
          <w:w w:val="105"/>
        </w:rPr>
        <w:t xml:space="preserve">. 2009 May;87(3):306-9. </w:t>
      </w:r>
      <w:proofErr w:type="spellStart"/>
      <w:r>
        <w:rPr>
          <w:color w:val="1C1D1E"/>
          <w:w w:val="105"/>
        </w:rPr>
        <w:t>doi</w:t>
      </w:r>
      <w:proofErr w:type="spellEnd"/>
      <w:r>
        <w:rPr>
          <w:color w:val="1C1D1E"/>
          <w:w w:val="105"/>
        </w:rPr>
        <w:t>: 10.1111/j.1755-3768.2008.</w:t>
      </w:r>
      <w:proofErr w:type="gramStart"/>
      <w:r>
        <w:rPr>
          <w:color w:val="1C1D1E"/>
          <w:w w:val="105"/>
        </w:rPr>
        <w:t>01246.x.</w:t>
      </w:r>
      <w:proofErr w:type="gramEnd"/>
    </w:p>
    <w:p w:rsidR="00581F4B" w:rsidRDefault="00627500">
      <w:pPr>
        <w:pStyle w:val="a4"/>
        <w:numPr>
          <w:ilvl w:val="0"/>
          <w:numId w:val="1"/>
        </w:numPr>
        <w:tabs>
          <w:tab w:val="left" w:pos="460"/>
        </w:tabs>
        <w:spacing w:before="5" w:line="280" w:lineRule="auto"/>
        <w:ind w:right="5015" w:firstLine="0"/>
        <w:rPr>
          <w:color w:val="1C1D1E"/>
          <w:sz w:val="18"/>
        </w:rPr>
      </w:pPr>
      <w:proofErr w:type="spellStart"/>
      <w:r>
        <w:rPr>
          <w:w w:val="110"/>
          <w:sz w:val="18"/>
        </w:rPr>
        <w:t>Vrcek</w:t>
      </w:r>
      <w:proofErr w:type="spellEnd"/>
      <w:r>
        <w:rPr>
          <w:w w:val="110"/>
          <w:sz w:val="18"/>
        </w:rPr>
        <w:t xml:space="preserve"> J, </w:t>
      </w:r>
      <w:proofErr w:type="spellStart"/>
      <w:r>
        <w:rPr>
          <w:w w:val="110"/>
          <w:sz w:val="18"/>
        </w:rPr>
        <w:t>Gummelt</w:t>
      </w:r>
      <w:proofErr w:type="spellEnd"/>
      <w:r>
        <w:rPr>
          <w:w w:val="110"/>
          <w:sz w:val="18"/>
        </w:rPr>
        <w:t xml:space="preserve"> KL, Diagnosis and treatment of a red, swollen</w:t>
      </w:r>
      <w:r>
        <w:rPr>
          <w:spacing w:val="-23"/>
          <w:w w:val="110"/>
          <w:sz w:val="18"/>
        </w:rPr>
        <w:t xml:space="preserve"> </w:t>
      </w:r>
      <w:r>
        <w:rPr>
          <w:w w:val="110"/>
          <w:sz w:val="18"/>
        </w:rPr>
        <w:t>eye</w:t>
      </w:r>
      <w:r>
        <w:rPr>
          <w:spacing w:val="-23"/>
          <w:w w:val="110"/>
          <w:sz w:val="18"/>
        </w:rPr>
        <w:t xml:space="preserve"> </w:t>
      </w:r>
      <w:r>
        <w:rPr>
          <w:w w:val="110"/>
          <w:sz w:val="18"/>
        </w:rPr>
        <w:t>Proc</w:t>
      </w:r>
      <w:r>
        <w:rPr>
          <w:spacing w:val="-23"/>
          <w:w w:val="110"/>
          <w:sz w:val="18"/>
        </w:rPr>
        <w:t xml:space="preserve"> </w:t>
      </w:r>
      <w:r>
        <w:rPr>
          <w:w w:val="110"/>
          <w:sz w:val="18"/>
        </w:rPr>
        <w:t>(</w:t>
      </w:r>
      <w:proofErr w:type="spellStart"/>
      <w:r>
        <w:rPr>
          <w:w w:val="110"/>
          <w:sz w:val="18"/>
        </w:rPr>
        <w:t>Bayl</w:t>
      </w:r>
      <w:proofErr w:type="spellEnd"/>
      <w:r>
        <w:rPr>
          <w:spacing w:val="-22"/>
          <w:w w:val="110"/>
          <w:sz w:val="18"/>
        </w:rPr>
        <w:t xml:space="preserve"> </w:t>
      </w:r>
      <w:r>
        <w:rPr>
          <w:w w:val="110"/>
          <w:sz w:val="18"/>
        </w:rPr>
        <w:t>Univ</w:t>
      </w:r>
      <w:r>
        <w:rPr>
          <w:spacing w:val="-23"/>
          <w:w w:val="110"/>
          <w:sz w:val="18"/>
        </w:rPr>
        <w:t xml:space="preserve"> </w:t>
      </w:r>
      <w:r>
        <w:rPr>
          <w:w w:val="110"/>
          <w:sz w:val="18"/>
        </w:rPr>
        <w:t>Med</w:t>
      </w:r>
      <w:r>
        <w:rPr>
          <w:spacing w:val="-23"/>
          <w:w w:val="110"/>
          <w:sz w:val="18"/>
        </w:rPr>
        <w:t xml:space="preserve"> </w:t>
      </w:r>
      <w:r>
        <w:rPr>
          <w:w w:val="110"/>
          <w:sz w:val="18"/>
        </w:rPr>
        <w:t>Cent).</w:t>
      </w:r>
      <w:r>
        <w:rPr>
          <w:spacing w:val="-22"/>
          <w:w w:val="110"/>
          <w:sz w:val="18"/>
        </w:rPr>
        <w:t xml:space="preserve"> </w:t>
      </w:r>
      <w:r>
        <w:rPr>
          <w:w w:val="110"/>
          <w:sz w:val="18"/>
        </w:rPr>
        <w:t>2012</w:t>
      </w:r>
      <w:r>
        <w:rPr>
          <w:spacing w:val="-23"/>
          <w:w w:val="110"/>
          <w:sz w:val="18"/>
        </w:rPr>
        <w:t xml:space="preserve"> </w:t>
      </w:r>
      <w:r>
        <w:rPr>
          <w:w w:val="110"/>
          <w:sz w:val="18"/>
        </w:rPr>
        <w:t>Oct;</w:t>
      </w:r>
      <w:r>
        <w:rPr>
          <w:spacing w:val="-22"/>
          <w:w w:val="110"/>
          <w:sz w:val="18"/>
        </w:rPr>
        <w:t xml:space="preserve"> </w:t>
      </w:r>
      <w:r>
        <w:rPr>
          <w:w w:val="110"/>
          <w:sz w:val="18"/>
        </w:rPr>
        <w:t>25(4):</w:t>
      </w:r>
      <w:r>
        <w:rPr>
          <w:spacing w:val="-22"/>
          <w:w w:val="110"/>
          <w:sz w:val="18"/>
        </w:rPr>
        <w:t xml:space="preserve"> </w:t>
      </w:r>
      <w:r>
        <w:rPr>
          <w:w w:val="110"/>
          <w:sz w:val="18"/>
        </w:rPr>
        <w:t xml:space="preserve">378– </w:t>
      </w:r>
      <w:r>
        <w:rPr>
          <w:spacing w:val="-2"/>
          <w:w w:val="110"/>
          <w:sz w:val="18"/>
        </w:rPr>
        <w:t>380</w:t>
      </w:r>
    </w:p>
    <w:p w:rsidR="00581F4B" w:rsidRDefault="00581F4B">
      <w:pPr>
        <w:pStyle w:val="a3"/>
        <w:rPr>
          <w:sz w:val="24"/>
        </w:rPr>
      </w:pPr>
    </w:p>
    <w:p w:rsidR="00581F4B" w:rsidRDefault="00581F4B">
      <w:pPr>
        <w:pStyle w:val="a3"/>
        <w:spacing w:before="9"/>
        <w:rPr>
          <w:sz w:val="34"/>
        </w:rPr>
      </w:pPr>
    </w:p>
    <w:p w:rsidR="00581F4B" w:rsidRDefault="00627500">
      <w:pPr>
        <w:pStyle w:val="2"/>
        <w:ind w:left="280"/>
      </w:pPr>
      <w:r>
        <w:t>Copyright ©2023. All rights reserved.</w:t>
      </w:r>
    </w:p>
    <w:sectPr w:rsidR="00581F4B">
      <w:pgSz w:w="11900" w:h="16840"/>
      <w:pgMar w:top="1340" w:right="960" w:bottom="960" w:left="800" w:header="0" w:footer="7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5048" w:rsidRDefault="00FA5048">
      <w:r>
        <w:separator/>
      </w:r>
    </w:p>
  </w:endnote>
  <w:endnote w:type="continuationSeparator" w:id="0">
    <w:p w:rsidR="00FA5048" w:rsidRDefault="00FA5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052">
    <w:altName w:val="Calibri"/>
    <w:charset w:val="00"/>
    <w:family w:val="auto"/>
    <w:pitch w:val="variable"/>
  </w:font>
  <w:font w:name="Arial">
    <w:panose1 w:val="020B0604020202020204"/>
    <w:charset w:val="CC"/>
    <w:family w:val="swiss"/>
    <w:pitch w:val="variable"/>
    <w:sig w:usb0="E0002EFF" w:usb1="C000785B" w:usb2="00000009" w:usb3="00000000" w:csb0="000001FF" w:csb1="00000000"/>
  </w:font>
  <w:font w:name="Arial Black">
    <w:altName w:val="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F4B" w:rsidRDefault="00FA5048">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1.5pt;margin-top:792.55pt;width:12pt;height:15.3pt;z-index:-251658752;mso-position-horizontal-relative:page;mso-position-vertical-relative:page" filled="f" stroked="f">
          <v:textbox inset="0,0,0,0">
            <w:txbxContent>
              <w:p w:rsidR="00581F4B" w:rsidRDefault="00627500">
                <w:pPr>
                  <w:spacing w:before="10"/>
                  <w:ind w:left="60"/>
                  <w:rPr>
                    <w:sz w:val="24"/>
                  </w:rPr>
                </w:pPr>
                <w:r>
                  <w:fldChar w:fldCharType="begin"/>
                </w:r>
                <w:r>
                  <w:rPr>
                    <w:sz w:val="24"/>
                  </w:rPr>
                  <w:instrText xml:space="preserve"> PAGE </w:instrText>
                </w:r>
                <w:r>
                  <w:fldChar w:fldCharType="separate"/>
                </w:r>
                <w:r>
                  <w:t>5</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5048" w:rsidRDefault="00FA5048">
      <w:r>
        <w:separator/>
      </w:r>
    </w:p>
  </w:footnote>
  <w:footnote w:type="continuationSeparator" w:id="0">
    <w:p w:rsidR="00FA5048" w:rsidRDefault="00FA50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26A81"/>
    <w:multiLevelType w:val="hybridMultilevel"/>
    <w:tmpl w:val="49D25BD4"/>
    <w:lvl w:ilvl="0" w:tplc="707A62DA">
      <w:start w:val="6"/>
      <w:numFmt w:val="decimal"/>
      <w:lvlText w:val="%1."/>
      <w:lvlJc w:val="left"/>
      <w:pPr>
        <w:ind w:left="280" w:hanging="180"/>
        <w:jc w:val="left"/>
      </w:pPr>
      <w:rPr>
        <w:rFonts w:hint="default"/>
        <w:spacing w:val="-2"/>
        <w:w w:val="101"/>
        <w:lang w:val="en-US" w:eastAsia="en-US" w:bidi="ar-SA"/>
      </w:rPr>
    </w:lvl>
    <w:lvl w:ilvl="1" w:tplc="B0704614">
      <w:numFmt w:val="bullet"/>
      <w:lvlText w:val="•"/>
      <w:lvlJc w:val="left"/>
      <w:pPr>
        <w:ind w:left="715" w:hanging="180"/>
      </w:pPr>
      <w:rPr>
        <w:rFonts w:hint="default"/>
        <w:lang w:val="en-US" w:eastAsia="en-US" w:bidi="ar-SA"/>
      </w:rPr>
    </w:lvl>
    <w:lvl w:ilvl="2" w:tplc="C4487D44">
      <w:numFmt w:val="bullet"/>
      <w:lvlText w:val="•"/>
      <w:lvlJc w:val="left"/>
      <w:pPr>
        <w:ind w:left="1150" w:hanging="180"/>
      </w:pPr>
      <w:rPr>
        <w:rFonts w:hint="default"/>
        <w:lang w:val="en-US" w:eastAsia="en-US" w:bidi="ar-SA"/>
      </w:rPr>
    </w:lvl>
    <w:lvl w:ilvl="3" w:tplc="245C461E">
      <w:numFmt w:val="bullet"/>
      <w:lvlText w:val="•"/>
      <w:lvlJc w:val="left"/>
      <w:pPr>
        <w:ind w:left="1586" w:hanging="180"/>
      </w:pPr>
      <w:rPr>
        <w:rFonts w:hint="default"/>
        <w:lang w:val="en-US" w:eastAsia="en-US" w:bidi="ar-SA"/>
      </w:rPr>
    </w:lvl>
    <w:lvl w:ilvl="4" w:tplc="4B74399A">
      <w:numFmt w:val="bullet"/>
      <w:lvlText w:val="•"/>
      <w:lvlJc w:val="left"/>
      <w:pPr>
        <w:ind w:left="2021" w:hanging="180"/>
      </w:pPr>
      <w:rPr>
        <w:rFonts w:hint="default"/>
        <w:lang w:val="en-US" w:eastAsia="en-US" w:bidi="ar-SA"/>
      </w:rPr>
    </w:lvl>
    <w:lvl w:ilvl="5" w:tplc="214CB82E">
      <w:numFmt w:val="bullet"/>
      <w:lvlText w:val="•"/>
      <w:lvlJc w:val="left"/>
      <w:pPr>
        <w:ind w:left="2456" w:hanging="180"/>
      </w:pPr>
      <w:rPr>
        <w:rFonts w:hint="default"/>
        <w:lang w:val="en-US" w:eastAsia="en-US" w:bidi="ar-SA"/>
      </w:rPr>
    </w:lvl>
    <w:lvl w:ilvl="6" w:tplc="46EC5C7E">
      <w:numFmt w:val="bullet"/>
      <w:lvlText w:val="•"/>
      <w:lvlJc w:val="left"/>
      <w:pPr>
        <w:ind w:left="2892" w:hanging="180"/>
      </w:pPr>
      <w:rPr>
        <w:rFonts w:hint="default"/>
        <w:lang w:val="en-US" w:eastAsia="en-US" w:bidi="ar-SA"/>
      </w:rPr>
    </w:lvl>
    <w:lvl w:ilvl="7" w:tplc="E45E8928">
      <w:numFmt w:val="bullet"/>
      <w:lvlText w:val="•"/>
      <w:lvlJc w:val="left"/>
      <w:pPr>
        <w:ind w:left="3327" w:hanging="180"/>
      </w:pPr>
      <w:rPr>
        <w:rFonts w:hint="default"/>
        <w:lang w:val="en-US" w:eastAsia="en-US" w:bidi="ar-SA"/>
      </w:rPr>
    </w:lvl>
    <w:lvl w:ilvl="8" w:tplc="452E487E">
      <w:numFmt w:val="bullet"/>
      <w:lvlText w:val="•"/>
      <w:lvlJc w:val="left"/>
      <w:pPr>
        <w:ind w:left="3762" w:hanging="180"/>
      </w:pPr>
      <w:rPr>
        <w:rFonts w:hint="default"/>
        <w:lang w:val="en-US" w:eastAsia="en-US" w:bidi="ar-SA"/>
      </w:rPr>
    </w:lvl>
  </w:abstractNum>
  <w:abstractNum w:abstractNumId="1" w15:restartNumberingAfterBreak="0">
    <w:nsid w:val="36AE75E8"/>
    <w:multiLevelType w:val="hybridMultilevel"/>
    <w:tmpl w:val="467C90B6"/>
    <w:lvl w:ilvl="0" w:tplc="F7E835D8">
      <w:start w:val="1"/>
      <w:numFmt w:val="decimal"/>
      <w:lvlText w:val="%1."/>
      <w:lvlJc w:val="left"/>
      <w:pPr>
        <w:ind w:left="280" w:hanging="180"/>
        <w:jc w:val="left"/>
      </w:pPr>
      <w:rPr>
        <w:rFonts w:ascii="Times New Roman" w:eastAsia="Times New Roman" w:hAnsi="Times New Roman" w:cs="Times New Roman" w:hint="default"/>
        <w:spacing w:val="-2"/>
        <w:w w:val="101"/>
        <w:sz w:val="18"/>
        <w:szCs w:val="18"/>
        <w:lang w:val="en-US" w:eastAsia="en-US" w:bidi="ar-SA"/>
      </w:rPr>
    </w:lvl>
    <w:lvl w:ilvl="1" w:tplc="023C2C9A">
      <w:numFmt w:val="bullet"/>
      <w:lvlText w:val="•"/>
      <w:lvlJc w:val="left"/>
      <w:pPr>
        <w:ind w:left="715" w:hanging="180"/>
      </w:pPr>
      <w:rPr>
        <w:rFonts w:hint="default"/>
        <w:lang w:val="en-US" w:eastAsia="en-US" w:bidi="ar-SA"/>
      </w:rPr>
    </w:lvl>
    <w:lvl w:ilvl="2" w:tplc="8DEE68C2">
      <w:numFmt w:val="bullet"/>
      <w:lvlText w:val="•"/>
      <w:lvlJc w:val="left"/>
      <w:pPr>
        <w:ind w:left="1150" w:hanging="180"/>
      </w:pPr>
      <w:rPr>
        <w:rFonts w:hint="default"/>
        <w:lang w:val="en-US" w:eastAsia="en-US" w:bidi="ar-SA"/>
      </w:rPr>
    </w:lvl>
    <w:lvl w:ilvl="3" w:tplc="5CC8BB16">
      <w:numFmt w:val="bullet"/>
      <w:lvlText w:val="•"/>
      <w:lvlJc w:val="left"/>
      <w:pPr>
        <w:ind w:left="1586" w:hanging="180"/>
      </w:pPr>
      <w:rPr>
        <w:rFonts w:hint="default"/>
        <w:lang w:val="en-US" w:eastAsia="en-US" w:bidi="ar-SA"/>
      </w:rPr>
    </w:lvl>
    <w:lvl w:ilvl="4" w:tplc="B64E6EDC">
      <w:numFmt w:val="bullet"/>
      <w:lvlText w:val="•"/>
      <w:lvlJc w:val="left"/>
      <w:pPr>
        <w:ind w:left="2021" w:hanging="180"/>
      </w:pPr>
      <w:rPr>
        <w:rFonts w:hint="default"/>
        <w:lang w:val="en-US" w:eastAsia="en-US" w:bidi="ar-SA"/>
      </w:rPr>
    </w:lvl>
    <w:lvl w:ilvl="5" w:tplc="5DA87D4E">
      <w:numFmt w:val="bullet"/>
      <w:lvlText w:val="•"/>
      <w:lvlJc w:val="left"/>
      <w:pPr>
        <w:ind w:left="2456" w:hanging="180"/>
      </w:pPr>
      <w:rPr>
        <w:rFonts w:hint="default"/>
        <w:lang w:val="en-US" w:eastAsia="en-US" w:bidi="ar-SA"/>
      </w:rPr>
    </w:lvl>
    <w:lvl w:ilvl="6" w:tplc="9BB855BC">
      <w:numFmt w:val="bullet"/>
      <w:lvlText w:val="•"/>
      <w:lvlJc w:val="left"/>
      <w:pPr>
        <w:ind w:left="2892" w:hanging="180"/>
      </w:pPr>
      <w:rPr>
        <w:rFonts w:hint="default"/>
        <w:lang w:val="en-US" w:eastAsia="en-US" w:bidi="ar-SA"/>
      </w:rPr>
    </w:lvl>
    <w:lvl w:ilvl="7" w:tplc="A1B8AD0E">
      <w:numFmt w:val="bullet"/>
      <w:lvlText w:val="•"/>
      <w:lvlJc w:val="left"/>
      <w:pPr>
        <w:ind w:left="3327" w:hanging="180"/>
      </w:pPr>
      <w:rPr>
        <w:rFonts w:hint="default"/>
        <w:lang w:val="en-US" w:eastAsia="en-US" w:bidi="ar-SA"/>
      </w:rPr>
    </w:lvl>
    <w:lvl w:ilvl="8" w:tplc="5FF256F2">
      <w:numFmt w:val="bullet"/>
      <w:lvlText w:val="•"/>
      <w:lvlJc w:val="left"/>
      <w:pPr>
        <w:ind w:left="3762" w:hanging="18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81F4B"/>
    <w:rsid w:val="00581F4B"/>
    <w:rsid w:val="00627500"/>
    <w:rsid w:val="00D06765"/>
    <w:rsid w:val="00E01636"/>
    <w:rsid w:val="00FA5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9D5E31"/>
  <w15:docId w15:val="{4F4F5E85-7715-4B8C-9B07-5E244F5AF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rPr>
  </w:style>
  <w:style w:type="paragraph" w:styleId="1">
    <w:name w:val="heading 1"/>
    <w:basedOn w:val="a"/>
    <w:uiPriority w:val="9"/>
    <w:qFormat/>
    <w:pPr>
      <w:ind w:left="280"/>
      <w:outlineLvl w:val="0"/>
    </w:pPr>
    <w:rPr>
      <w:b/>
      <w:bCs/>
      <w:sz w:val="24"/>
      <w:szCs w:val="24"/>
    </w:rPr>
  </w:style>
  <w:style w:type="paragraph" w:styleId="2">
    <w:name w:val="heading 2"/>
    <w:basedOn w:val="a"/>
    <w:uiPriority w:val="9"/>
    <w:unhideWhenUsed/>
    <w:qFormat/>
    <w:pPr>
      <w:spacing w:before="1"/>
      <w:ind w:left="60"/>
      <w:outlineLvl w:val="1"/>
    </w:pPr>
    <w:rPr>
      <w:sz w:val="24"/>
      <w:szCs w:val="24"/>
    </w:rPr>
  </w:style>
  <w:style w:type="paragraph" w:styleId="3">
    <w:name w:val="heading 3"/>
    <w:basedOn w:val="a"/>
    <w:uiPriority w:val="9"/>
    <w:unhideWhenUsed/>
    <w:qFormat/>
    <w:pPr>
      <w:ind w:left="382"/>
      <w:outlineLvl w:val="2"/>
    </w:pPr>
    <w:rPr>
      <w:b/>
      <w:bCs/>
      <w:sz w:val="20"/>
      <w:szCs w:val="20"/>
    </w:rPr>
  </w:style>
  <w:style w:type="paragraph" w:styleId="4">
    <w:name w:val="heading 4"/>
    <w:basedOn w:val="a"/>
    <w:uiPriority w:val="9"/>
    <w:unhideWhenUsed/>
    <w:qFormat/>
    <w:pPr>
      <w:spacing w:before="47"/>
      <w:ind w:right="724"/>
      <w:jc w:val="right"/>
      <w:outlineLvl w:val="3"/>
    </w:pPr>
    <w:rPr>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List Paragraph"/>
    <w:basedOn w:val="a"/>
    <w:uiPriority w:val="1"/>
    <w:qFormat/>
    <w:pPr>
      <w:ind w:left="280" w:right="212"/>
    </w:pPr>
  </w:style>
  <w:style w:type="paragraph" w:customStyle="1" w:styleId="TableParagraph">
    <w:name w:val="Table Paragraph"/>
    <w:basedOn w:val="a"/>
    <w:uiPriority w:val="1"/>
    <w:qFormat/>
    <w:pPr>
      <w:ind w:left="109"/>
    </w:pPr>
  </w:style>
  <w:style w:type="paragraph" w:styleId="a5">
    <w:name w:val="Balloon Text"/>
    <w:basedOn w:val="a"/>
    <w:link w:val="a6"/>
    <w:uiPriority w:val="99"/>
    <w:semiHidden/>
    <w:unhideWhenUsed/>
    <w:rsid w:val="00E01636"/>
    <w:rPr>
      <w:rFonts w:ascii="Segoe UI" w:hAnsi="Segoe UI" w:cs="Segoe UI"/>
      <w:sz w:val="18"/>
      <w:szCs w:val="18"/>
    </w:rPr>
  </w:style>
  <w:style w:type="character" w:customStyle="1" w:styleId="a6">
    <w:name w:val="Текст выноски Знак"/>
    <w:basedOn w:val="a0"/>
    <w:link w:val="a5"/>
    <w:uiPriority w:val="99"/>
    <w:semiHidden/>
    <w:rsid w:val="00E0163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1582</Words>
  <Characters>9020</Characters>
  <Application>Microsoft Office Word</Application>
  <DocSecurity>0</DocSecurity>
  <Lines>75</Lines>
  <Paragraphs>21</Paragraphs>
  <ScaleCrop>false</ScaleCrop>
  <Company/>
  <LinksUpToDate>false</LinksUpToDate>
  <CharactersWithSpaces>10581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2023-12-15T12:11:00Z</dcterms:created>
  <dcterms:modified xsi:type="dcterms:W3CDTF">2024-01-13T11:00:00Z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2023-12-06T00:00:00Z</vt:filetime>
  </property>
  <property fmtid="{D5CDD505-2E9C-101B-9397-08002B2CF9AE}" pid="3" name="LastSaved">
    <vt:filetime>2023-12-15T00:00:00Z</vt:filetime>
  </property>
</Properties>
</file>