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1A7" w:rsidRDefault="00EA31A7">
      <w:pPr>
        <w:pStyle w:val="a3"/>
        <w:spacing w:before="6"/>
      </w:pPr>
    </w:p>
    <w:p w:rsidR="00EA31A7" w:rsidRDefault="00994E62">
      <w:pPr>
        <w:pStyle w:val="3"/>
        <w:ind w:left="879"/>
        <w:rPr>
          <w:rFonts w:ascii="Arial"/>
        </w:rPr>
      </w:pPr>
      <w:r>
        <w:rPr>
          <w:rFonts w:ascii="Arial"/>
          <w:color w:val="0070C0"/>
        </w:rPr>
        <w:t>UDC</w:t>
      </w:r>
      <w:r>
        <w:rPr>
          <w:rFonts w:ascii="Arial"/>
          <w:color w:val="0070C0"/>
          <w:spacing w:val="-37"/>
        </w:rPr>
        <w:t xml:space="preserve"> </w:t>
      </w:r>
      <w:r>
        <w:rPr>
          <w:rFonts w:ascii="Arial"/>
          <w:color w:val="0070C0"/>
        </w:rPr>
        <w:t>617.76</w:t>
      </w:r>
    </w:p>
    <w:p w:rsidR="00EA31A7" w:rsidRDefault="00EA31A7">
      <w:pPr>
        <w:pStyle w:val="a3"/>
        <w:rPr>
          <w:rFonts w:ascii="Arial"/>
          <w:b/>
          <w:sz w:val="20"/>
        </w:rPr>
      </w:pPr>
    </w:p>
    <w:p w:rsidR="00EA31A7" w:rsidRDefault="00EA31A7">
      <w:pPr>
        <w:pStyle w:val="a3"/>
        <w:rPr>
          <w:rFonts w:ascii="Arial"/>
          <w:b/>
          <w:sz w:val="20"/>
        </w:rPr>
      </w:pPr>
    </w:p>
    <w:p w:rsidR="00EA31A7" w:rsidRDefault="00EA31A7">
      <w:pPr>
        <w:pStyle w:val="a3"/>
        <w:rPr>
          <w:rFonts w:ascii="Arial"/>
          <w:b/>
          <w:sz w:val="20"/>
        </w:rPr>
      </w:pPr>
    </w:p>
    <w:p w:rsidR="00EA31A7" w:rsidRDefault="00EA31A7">
      <w:pPr>
        <w:pStyle w:val="a3"/>
        <w:rPr>
          <w:rFonts w:ascii="Arial"/>
          <w:b/>
          <w:sz w:val="20"/>
        </w:rPr>
      </w:pPr>
    </w:p>
    <w:p w:rsidR="00EA31A7" w:rsidRDefault="00EA31A7">
      <w:pPr>
        <w:pStyle w:val="a3"/>
        <w:rPr>
          <w:rFonts w:ascii="Arial"/>
          <w:b/>
          <w:sz w:val="20"/>
        </w:rPr>
      </w:pPr>
    </w:p>
    <w:p w:rsidR="00EA31A7" w:rsidRDefault="00EA31A7">
      <w:pPr>
        <w:pStyle w:val="a3"/>
        <w:rPr>
          <w:rFonts w:ascii="Arial"/>
          <w:b/>
          <w:sz w:val="20"/>
        </w:rPr>
      </w:pPr>
    </w:p>
    <w:p w:rsidR="00EA31A7" w:rsidRDefault="00EA31A7">
      <w:pPr>
        <w:pStyle w:val="a3"/>
        <w:rPr>
          <w:rFonts w:ascii="Arial"/>
          <w:b/>
          <w:sz w:val="20"/>
        </w:rPr>
      </w:pPr>
    </w:p>
    <w:p w:rsidR="00EA31A7" w:rsidRDefault="00EA31A7">
      <w:pPr>
        <w:pStyle w:val="a3"/>
        <w:rPr>
          <w:rFonts w:ascii="Arial"/>
          <w:b/>
          <w:sz w:val="20"/>
        </w:rPr>
      </w:pPr>
    </w:p>
    <w:p w:rsidR="00EA31A7" w:rsidRDefault="00EA31A7">
      <w:pPr>
        <w:pStyle w:val="a3"/>
        <w:spacing w:before="9"/>
        <w:rPr>
          <w:rFonts w:ascii="Arial"/>
          <w:b/>
          <w:sz w:val="16"/>
        </w:rPr>
      </w:pPr>
    </w:p>
    <w:p w:rsidR="00EA31A7" w:rsidRDefault="00994E62">
      <w:pPr>
        <w:spacing w:line="280" w:lineRule="auto"/>
        <w:ind w:left="879"/>
        <w:rPr>
          <w:b/>
          <w:sz w:val="24"/>
        </w:rPr>
      </w:pPr>
      <w:r>
        <w:rPr>
          <w:b/>
          <w:color w:val="007434"/>
          <w:sz w:val="24"/>
        </w:rPr>
        <w:t xml:space="preserve">CONGENITAL PALSY OF THE SUPERIOR RECTUS MUSCLE – </w:t>
      </w:r>
      <w:r>
        <w:rPr>
          <w:b/>
          <w:color w:val="007434"/>
          <w:spacing w:val="-4"/>
          <w:sz w:val="24"/>
        </w:rPr>
        <w:t xml:space="preserve">CASE </w:t>
      </w:r>
      <w:r>
        <w:rPr>
          <w:b/>
          <w:color w:val="007434"/>
          <w:sz w:val="24"/>
        </w:rPr>
        <w:t>REPORT.</w:t>
      </w:r>
    </w:p>
    <w:p w:rsidR="00EA31A7" w:rsidRDefault="00EA31A7">
      <w:pPr>
        <w:pStyle w:val="a3"/>
        <w:spacing w:before="10"/>
        <w:rPr>
          <w:b/>
          <w:sz w:val="27"/>
        </w:rPr>
      </w:pPr>
    </w:p>
    <w:p w:rsidR="00EA31A7" w:rsidRDefault="00994E62">
      <w:pPr>
        <w:spacing w:line="271" w:lineRule="auto"/>
        <w:ind w:left="879" w:right="1164"/>
        <w:rPr>
          <w:rFonts w:ascii="P052"/>
          <w:i/>
          <w:sz w:val="18"/>
        </w:rPr>
      </w:pPr>
      <w:proofErr w:type="spellStart"/>
      <w:r>
        <w:rPr>
          <w:b/>
          <w:color w:val="005B29"/>
          <w:w w:val="110"/>
          <w:sz w:val="18"/>
        </w:rPr>
        <w:t>Mammadkhanova</w:t>
      </w:r>
      <w:proofErr w:type="spellEnd"/>
      <w:r>
        <w:rPr>
          <w:b/>
          <w:color w:val="005B29"/>
          <w:w w:val="110"/>
          <w:sz w:val="18"/>
        </w:rPr>
        <w:t xml:space="preserve"> A.I. M</w:t>
      </w:r>
      <w:r>
        <w:rPr>
          <w:b/>
          <w:color w:val="007434"/>
          <w:w w:val="110"/>
          <w:sz w:val="18"/>
        </w:rPr>
        <w:t xml:space="preserve">D </w:t>
      </w:r>
      <w:r>
        <w:rPr>
          <w:w w:val="110"/>
          <w:sz w:val="18"/>
        </w:rPr>
        <w:t xml:space="preserve">(Corresponding Author - </w:t>
      </w:r>
      <w:hyperlink r:id="rId7">
        <w:r>
          <w:rPr>
            <w:w w:val="110"/>
            <w:sz w:val="18"/>
          </w:rPr>
          <w:t>ayanmammadkhanova@gmail.com</w:t>
        </w:r>
      </w:hyperlink>
      <w:r>
        <w:rPr>
          <w:w w:val="110"/>
          <w:sz w:val="18"/>
        </w:rPr>
        <w:t xml:space="preserve"> </w:t>
      </w:r>
      <w:r>
        <w:rPr>
          <w:rFonts w:ascii="P052"/>
          <w:i/>
          <w:color w:val="201F1F"/>
          <w:sz w:val="18"/>
        </w:rPr>
        <w:t>National Prime Hospital, Baku, Azerbaijan</w:t>
      </w:r>
    </w:p>
    <w:p w:rsidR="00EA31A7" w:rsidRDefault="00EA31A7">
      <w:pPr>
        <w:pStyle w:val="a3"/>
        <w:spacing w:before="3"/>
        <w:rPr>
          <w:rFonts w:ascii="P052"/>
          <w:i/>
          <w:sz w:val="16"/>
        </w:rPr>
      </w:pPr>
    </w:p>
    <w:p w:rsidR="00EA31A7" w:rsidRDefault="00994E62">
      <w:pPr>
        <w:pStyle w:val="4"/>
        <w:ind w:left="879"/>
      </w:pPr>
      <w:proofErr w:type="spellStart"/>
      <w:r>
        <w:rPr>
          <w:color w:val="007434"/>
          <w:w w:val="110"/>
        </w:rPr>
        <w:t>Alieva</w:t>
      </w:r>
      <w:proofErr w:type="spellEnd"/>
      <w:r>
        <w:rPr>
          <w:color w:val="007434"/>
          <w:w w:val="110"/>
        </w:rPr>
        <w:t xml:space="preserve"> G.A. MD</w:t>
      </w:r>
    </w:p>
    <w:p w:rsidR="00EA31A7" w:rsidRDefault="00994E62">
      <w:pPr>
        <w:spacing w:before="8"/>
        <w:ind w:left="879"/>
        <w:rPr>
          <w:rFonts w:ascii="P052"/>
          <w:i/>
          <w:sz w:val="18"/>
        </w:rPr>
      </w:pPr>
      <w:r>
        <w:rPr>
          <w:rFonts w:ascii="P052"/>
          <w:i/>
          <w:color w:val="201F1F"/>
          <w:sz w:val="18"/>
        </w:rPr>
        <w:t>National Prime Hospital, Baku, Azerbaijan</w:t>
      </w:r>
    </w:p>
    <w:p w:rsidR="00EA31A7" w:rsidRDefault="00EA31A7">
      <w:pPr>
        <w:pStyle w:val="a3"/>
        <w:spacing w:before="4"/>
        <w:rPr>
          <w:rFonts w:ascii="P052"/>
          <w:i/>
          <w:sz w:val="24"/>
        </w:rPr>
      </w:pPr>
    </w:p>
    <w:p w:rsidR="00EA31A7" w:rsidRDefault="00994E62">
      <w:pPr>
        <w:pStyle w:val="1"/>
      </w:pPr>
      <w:r>
        <w:rPr>
          <w:color w:val="005B29"/>
        </w:rPr>
        <w:t>Abstract</w:t>
      </w:r>
    </w:p>
    <w:p w:rsidR="00EA31A7" w:rsidRDefault="00994E62">
      <w:pPr>
        <w:pStyle w:val="a3"/>
        <w:spacing w:before="44" w:line="280" w:lineRule="auto"/>
        <w:ind w:left="879" w:right="-3"/>
      </w:pPr>
      <w:r>
        <w:rPr>
          <w:w w:val="115"/>
        </w:rPr>
        <w:t>Superior</w:t>
      </w:r>
      <w:r>
        <w:rPr>
          <w:spacing w:val="-24"/>
          <w:w w:val="115"/>
        </w:rPr>
        <w:t xml:space="preserve"> </w:t>
      </w:r>
      <w:r>
        <w:rPr>
          <w:w w:val="115"/>
        </w:rPr>
        <w:t>rectus</w:t>
      </w:r>
      <w:r>
        <w:rPr>
          <w:spacing w:val="-25"/>
          <w:w w:val="115"/>
        </w:rPr>
        <w:t xml:space="preserve"> </w:t>
      </w:r>
      <w:r>
        <w:rPr>
          <w:w w:val="115"/>
        </w:rPr>
        <w:t>muscle</w:t>
      </w:r>
      <w:r>
        <w:rPr>
          <w:spacing w:val="-24"/>
          <w:w w:val="115"/>
        </w:rPr>
        <w:t xml:space="preserve"> </w:t>
      </w:r>
      <w:r>
        <w:rPr>
          <w:w w:val="115"/>
        </w:rPr>
        <w:t>palsy</w:t>
      </w:r>
      <w:r>
        <w:rPr>
          <w:spacing w:val="-25"/>
          <w:w w:val="115"/>
        </w:rPr>
        <w:t xml:space="preserve"> </w:t>
      </w:r>
      <w:r>
        <w:rPr>
          <w:w w:val="115"/>
        </w:rPr>
        <w:t>is</w:t>
      </w:r>
      <w:r>
        <w:rPr>
          <w:spacing w:val="-25"/>
          <w:w w:val="115"/>
        </w:rPr>
        <w:t xml:space="preserve"> </w:t>
      </w:r>
      <w:r>
        <w:rPr>
          <w:w w:val="115"/>
        </w:rPr>
        <w:t>a</w:t>
      </w:r>
      <w:r>
        <w:rPr>
          <w:spacing w:val="-24"/>
          <w:w w:val="115"/>
        </w:rPr>
        <w:t xml:space="preserve"> </w:t>
      </w:r>
      <w:r>
        <w:rPr>
          <w:w w:val="115"/>
        </w:rPr>
        <w:t>rare</w:t>
      </w:r>
      <w:r>
        <w:rPr>
          <w:spacing w:val="-25"/>
          <w:w w:val="115"/>
        </w:rPr>
        <w:t xml:space="preserve"> </w:t>
      </w:r>
      <w:r>
        <w:rPr>
          <w:w w:val="115"/>
        </w:rPr>
        <w:t>ocular</w:t>
      </w:r>
      <w:r>
        <w:rPr>
          <w:spacing w:val="-23"/>
          <w:w w:val="115"/>
        </w:rPr>
        <w:t xml:space="preserve"> </w:t>
      </w:r>
      <w:r>
        <w:rPr>
          <w:w w:val="115"/>
        </w:rPr>
        <w:t>condition that can lead to vertical diplopia and restricted eye movement. We present a case of a 8-year-old child who</w:t>
      </w:r>
      <w:r>
        <w:rPr>
          <w:spacing w:val="-18"/>
          <w:w w:val="115"/>
        </w:rPr>
        <w:t xml:space="preserve"> </w:t>
      </w:r>
      <w:r>
        <w:rPr>
          <w:w w:val="115"/>
        </w:rPr>
        <w:t>presented</w:t>
      </w:r>
      <w:r>
        <w:rPr>
          <w:spacing w:val="-17"/>
          <w:w w:val="115"/>
        </w:rPr>
        <w:t xml:space="preserve"> </w:t>
      </w:r>
      <w:r>
        <w:rPr>
          <w:w w:val="115"/>
        </w:rPr>
        <w:t>with</w:t>
      </w:r>
      <w:r>
        <w:rPr>
          <w:spacing w:val="-17"/>
          <w:w w:val="115"/>
        </w:rPr>
        <w:t xml:space="preserve"> </w:t>
      </w:r>
      <w:r>
        <w:rPr>
          <w:w w:val="115"/>
        </w:rPr>
        <w:t>complaints</w:t>
      </w:r>
      <w:r>
        <w:rPr>
          <w:spacing w:val="-17"/>
          <w:w w:val="115"/>
        </w:rPr>
        <w:t xml:space="preserve"> </w:t>
      </w:r>
      <w:r>
        <w:rPr>
          <w:w w:val="115"/>
        </w:rPr>
        <w:t>of</w:t>
      </w:r>
      <w:r>
        <w:rPr>
          <w:spacing w:val="-17"/>
          <w:w w:val="115"/>
        </w:rPr>
        <w:t xml:space="preserve"> </w:t>
      </w:r>
      <w:r w:rsidR="00CF0CF7" w:rsidRPr="00CF0CF7">
        <w:rPr>
          <w:w w:val="115"/>
        </w:rPr>
        <w:t>difficulty</w:t>
      </w:r>
      <w:bookmarkStart w:id="0" w:name="_GoBack"/>
      <w:bookmarkEnd w:id="0"/>
      <w:r>
        <w:rPr>
          <w:spacing w:val="-23"/>
          <w:w w:val="115"/>
        </w:rPr>
        <w:t xml:space="preserve"> </w:t>
      </w:r>
      <w:r>
        <w:rPr>
          <w:w w:val="115"/>
        </w:rPr>
        <w:t>in</w:t>
      </w:r>
      <w:r>
        <w:rPr>
          <w:spacing w:val="-22"/>
          <w:w w:val="115"/>
        </w:rPr>
        <w:t xml:space="preserve"> </w:t>
      </w:r>
      <w:r>
        <w:rPr>
          <w:w w:val="115"/>
        </w:rPr>
        <w:t>looking</w:t>
      </w:r>
      <w:r>
        <w:rPr>
          <w:spacing w:val="-22"/>
          <w:w w:val="115"/>
        </w:rPr>
        <w:t xml:space="preserve"> </w:t>
      </w:r>
      <w:r>
        <w:rPr>
          <w:w w:val="115"/>
        </w:rPr>
        <w:t>upward.</w:t>
      </w:r>
      <w:r>
        <w:rPr>
          <w:spacing w:val="-21"/>
          <w:w w:val="115"/>
        </w:rPr>
        <w:t xml:space="preserve"> </w:t>
      </w:r>
      <w:r>
        <w:rPr>
          <w:w w:val="115"/>
        </w:rPr>
        <w:t>The</w:t>
      </w:r>
      <w:r>
        <w:rPr>
          <w:spacing w:val="-22"/>
          <w:w w:val="115"/>
        </w:rPr>
        <w:t xml:space="preserve"> </w:t>
      </w:r>
      <w:r>
        <w:rPr>
          <w:w w:val="115"/>
        </w:rPr>
        <w:t>purpose</w:t>
      </w:r>
      <w:r>
        <w:rPr>
          <w:spacing w:val="-22"/>
          <w:w w:val="115"/>
        </w:rPr>
        <w:t xml:space="preserve"> </w:t>
      </w:r>
      <w:r>
        <w:rPr>
          <w:w w:val="115"/>
        </w:rPr>
        <w:t>of</w:t>
      </w:r>
      <w:r>
        <w:rPr>
          <w:spacing w:val="-22"/>
          <w:w w:val="115"/>
        </w:rPr>
        <w:t xml:space="preserve"> </w:t>
      </w:r>
      <w:r>
        <w:rPr>
          <w:w w:val="115"/>
        </w:rPr>
        <w:t>this</w:t>
      </w:r>
      <w:r>
        <w:rPr>
          <w:spacing w:val="-22"/>
          <w:w w:val="115"/>
        </w:rPr>
        <w:t xml:space="preserve"> </w:t>
      </w:r>
      <w:r>
        <w:rPr>
          <w:w w:val="115"/>
        </w:rPr>
        <w:t>case report is to highlight the clinical presentation, diagnostic workup, management strategies, and the final</w:t>
      </w:r>
      <w:r>
        <w:rPr>
          <w:spacing w:val="-22"/>
          <w:w w:val="115"/>
        </w:rPr>
        <w:t xml:space="preserve"> </w:t>
      </w:r>
      <w:r>
        <w:rPr>
          <w:w w:val="115"/>
        </w:rPr>
        <w:t>outcome</w:t>
      </w:r>
      <w:r>
        <w:rPr>
          <w:spacing w:val="-22"/>
          <w:w w:val="115"/>
        </w:rPr>
        <w:t xml:space="preserve"> </w:t>
      </w:r>
      <w:r>
        <w:rPr>
          <w:w w:val="115"/>
        </w:rPr>
        <w:t>of</w:t>
      </w:r>
      <w:r>
        <w:rPr>
          <w:spacing w:val="-21"/>
          <w:w w:val="115"/>
        </w:rPr>
        <w:t xml:space="preserve"> </w:t>
      </w:r>
      <w:r>
        <w:rPr>
          <w:w w:val="115"/>
        </w:rPr>
        <w:t>a</w:t>
      </w:r>
      <w:r>
        <w:rPr>
          <w:spacing w:val="-22"/>
          <w:w w:val="115"/>
        </w:rPr>
        <w:t xml:space="preserve"> </w:t>
      </w:r>
      <w:r>
        <w:rPr>
          <w:w w:val="115"/>
        </w:rPr>
        <w:t>patient</w:t>
      </w:r>
      <w:r>
        <w:rPr>
          <w:spacing w:val="-21"/>
          <w:w w:val="115"/>
        </w:rPr>
        <w:t xml:space="preserve"> </w:t>
      </w:r>
      <w:r>
        <w:rPr>
          <w:w w:val="115"/>
        </w:rPr>
        <w:t>with</w:t>
      </w:r>
      <w:r>
        <w:rPr>
          <w:spacing w:val="-22"/>
          <w:w w:val="115"/>
        </w:rPr>
        <w:t xml:space="preserve"> </w:t>
      </w:r>
      <w:r>
        <w:rPr>
          <w:w w:val="115"/>
        </w:rPr>
        <w:t>superior</w:t>
      </w:r>
      <w:r>
        <w:rPr>
          <w:spacing w:val="-22"/>
          <w:w w:val="115"/>
        </w:rPr>
        <w:t xml:space="preserve"> </w:t>
      </w:r>
      <w:r>
        <w:rPr>
          <w:w w:val="115"/>
        </w:rPr>
        <w:t>rectus</w:t>
      </w:r>
      <w:r>
        <w:rPr>
          <w:spacing w:val="-21"/>
          <w:w w:val="115"/>
        </w:rPr>
        <w:t xml:space="preserve"> </w:t>
      </w:r>
      <w:r>
        <w:rPr>
          <w:w w:val="115"/>
        </w:rPr>
        <w:t>muscle palsy.</w:t>
      </w:r>
    </w:p>
    <w:p w:rsidR="00EA31A7" w:rsidRDefault="00994E62">
      <w:pPr>
        <w:spacing w:line="237" w:lineRule="exact"/>
        <w:ind w:left="981"/>
        <w:rPr>
          <w:rFonts w:ascii="P052"/>
          <w:i/>
          <w:sz w:val="18"/>
        </w:rPr>
      </w:pPr>
      <w:r>
        <w:rPr>
          <w:b/>
          <w:color w:val="00682C"/>
          <w:sz w:val="18"/>
        </w:rPr>
        <w:t xml:space="preserve">Keywords: </w:t>
      </w:r>
      <w:r>
        <w:rPr>
          <w:rFonts w:ascii="P052"/>
          <w:i/>
          <w:sz w:val="18"/>
        </w:rPr>
        <w:t xml:space="preserve">Superior rectus muscle palsy, </w:t>
      </w:r>
      <w:proofErr w:type="gramStart"/>
      <w:r>
        <w:rPr>
          <w:rFonts w:ascii="P052"/>
          <w:i/>
          <w:sz w:val="18"/>
        </w:rPr>
        <w:t>pseudoptosis .</w:t>
      </w:r>
      <w:proofErr w:type="gramEnd"/>
    </w:p>
    <w:p w:rsidR="00EA31A7" w:rsidRPr="000E49A7" w:rsidRDefault="00994E62" w:rsidP="000E49A7">
      <w:pPr>
        <w:ind w:left="2880"/>
        <w:rPr>
          <w:sz w:val="18"/>
          <w:szCs w:val="18"/>
        </w:rPr>
      </w:pPr>
      <w:r>
        <w:br w:type="column"/>
      </w:r>
      <w:r w:rsidRPr="000E49A7">
        <w:rPr>
          <w:sz w:val="18"/>
          <w:szCs w:val="18"/>
        </w:rPr>
        <w:t>Submission: 14-06-2023</w:t>
      </w:r>
    </w:p>
    <w:p w:rsidR="00EA31A7" w:rsidRPr="000E49A7" w:rsidRDefault="00994E62" w:rsidP="000E49A7">
      <w:pPr>
        <w:ind w:left="2160" w:firstLine="720"/>
        <w:rPr>
          <w:sz w:val="18"/>
          <w:szCs w:val="18"/>
        </w:rPr>
      </w:pPr>
      <w:r w:rsidRPr="000E49A7">
        <w:rPr>
          <w:sz w:val="18"/>
          <w:szCs w:val="18"/>
        </w:rPr>
        <w:t>Accepted: 08-08-2023</w:t>
      </w:r>
    </w:p>
    <w:p w:rsidR="00EA31A7" w:rsidRPr="000E49A7" w:rsidRDefault="007A5407" w:rsidP="000E49A7">
      <w:pPr>
        <w:ind w:left="2160" w:firstLine="720"/>
        <w:rPr>
          <w:sz w:val="18"/>
          <w:szCs w:val="18"/>
        </w:rPr>
      </w:pPr>
      <w:r>
        <w:rPr>
          <w:sz w:val="18"/>
          <w:szCs w:val="18"/>
        </w:rPr>
        <w:pict>
          <v:shape id="_x0000_s1031" style="position:absolute;left:0;text-align:left;margin-left:449.15pt;margin-top:26.95pt;width:123.7pt;height:2.65pt;z-index:15729664;mso-position-horizontal-relative:page" coordorigin="8983,539" coordsize="2474,53" o:spt="100" adj="0,,0" path="m8983,592r2469,m8988,539r2469,e" filled="f" strokecolor="#1f1f1f" strokeweight=".48pt">
            <v:stroke joinstyle="round"/>
            <v:formulas/>
            <v:path arrowok="t" o:connecttype="segments"/>
            <w10:wrap anchorx="page"/>
          </v:shape>
        </w:pict>
      </w:r>
      <w:r>
        <w:rPr>
          <w:sz w:val="18"/>
          <w:szCs w:val="18"/>
        </w:rPr>
        <w:pict>
          <v:shapetype id="_x0000_t202" coordsize="21600,21600" o:spt="202" path="m,l,21600r21600,l21600,xe">
            <v:stroke joinstyle="miter"/>
            <v:path gradientshapeok="t" o:connecttype="rect"/>
          </v:shapetype>
          <v:shape id="_x0000_s1030" type="#_x0000_t202" style="position:absolute;left:0;text-align:left;margin-left:46.5pt;margin-top:57.6pt;width:401.8pt;height:21.15pt;z-index:15730176;mso-position-horizontal-relative:page" fillcolor="#5d8668" strokecolor="#046c3b" strokeweight=".08475mm">
            <v:textbox inset="0,0,0,0">
              <w:txbxContent>
                <w:p w:rsidR="00EA31A7" w:rsidRDefault="00994E62">
                  <w:pPr>
                    <w:spacing w:before="71"/>
                    <w:ind w:left="94"/>
                    <w:rPr>
                      <w:rFonts w:ascii="Arial"/>
                      <w:b/>
                      <w:i/>
                      <w:sz w:val="29"/>
                    </w:rPr>
                  </w:pPr>
                  <w:r>
                    <w:rPr>
                      <w:rFonts w:ascii="Arial"/>
                      <w:b/>
                      <w:i/>
                      <w:color w:val="FFFFFF"/>
                      <w:sz w:val="29"/>
                    </w:rPr>
                    <w:t>Journal of Ophthalmology Cases &amp; Hypotheses</w:t>
                  </w:r>
                </w:p>
              </w:txbxContent>
            </v:textbox>
            <w10:wrap anchorx="page"/>
          </v:shape>
        </w:pict>
      </w:r>
      <w:r w:rsidR="00994E62" w:rsidRPr="000E49A7">
        <w:rPr>
          <w:sz w:val="18"/>
          <w:szCs w:val="18"/>
        </w:rPr>
        <w:t>Published: 15-12-2023</w:t>
      </w:r>
    </w:p>
    <w:p w:rsidR="00EA31A7" w:rsidRDefault="00EA31A7">
      <w:pPr>
        <w:pStyle w:val="a3"/>
        <w:rPr>
          <w:rFonts w:ascii="Arial"/>
          <w:b/>
        </w:rPr>
      </w:pPr>
    </w:p>
    <w:p w:rsidR="00EA31A7" w:rsidRDefault="00EA31A7">
      <w:pPr>
        <w:pStyle w:val="a3"/>
        <w:rPr>
          <w:rFonts w:ascii="Arial"/>
          <w:b/>
        </w:rPr>
      </w:pPr>
    </w:p>
    <w:p w:rsidR="00EA31A7" w:rsidRDefault="00EA31A7">
      <w:pPr>
        <w:pStyle w:val="a3"/>
        <w:rPr>
          <w:rFonts w:ascii="Arial"/>
          <w:b/>
        </w:rPr>
      </w:pPr>
    </w:p>
    <w:p w:rsidR="00EA31A7" w:rsidRDefault="00EA31A7">
      <w:pPr>
        <w:pStyle w:val="a3"/>
        <w:rPr>
          <w:rFonts w:ascii="Arial"/>
          <w:b/>
        </w:rPr>
      </w:pPr>
    </w:p>
    <w:p w:rsidR="00EA31A7" w:rsidRDefault="00EA31A7">
      <w:pPr>
        <w:pStyle w:val="a3"/>
        <w:rPr>
          <w:rFonts w:ascii="Arial"/>
          <w:b/>
        </w:rPr>
      </w:pPr>
    </w:p>
    <w:p w:rsidR="00EA31A7" w:rsidRDefault="00EA31A7">
      <w:pPr>
        <w:pStyle w:val="a3"/>
        <w:rPr>
          <w:rFonts w:ascii="Arial"/>
          <w:b/>
        </w:rPr>
      </w:pPr>
    </w:p>
    <w:p w:rsidR="00EA31A7" w:rsidRDefault="00EA31A7">
      <w:pPr>
        <w:pStyle w:val="a3"/>
        <w:rPr>
          <w:rFonts w:ascii="Arial"/>
          <w:b/>
        </w:rPr>
      </w:pPr>
    </w:p>
    <w:p w:rsidR="00EA31A7" w:rsidRDefault="00EA31A7">
      <w:pPr>
        <w:pStyle w:val="a3"/>
        <w:rPr>
          <w:rFonts w:ascii="Arial"/>
          <w:b/>
        </w:rPr>
      </w:pPr>
    </w:p>
    <w:p w:rsidR="00EA31A7" w:rsidRDefault="00EA31A7">
      <w:pPr>
        <w:pStyle w:val="a3"/>
        <w:spacing w:before="6"/>
        <w:rPr>
          <w:rFonts w:ascii="Arial"/>
          <w:b/>
          <w:sz w:val="17"/>
        </w:rPr>
      </w:pPr>
    </w:p>
    <w:p w:rsidR="00EA31A7" w:rsidRDefault="00994E62">
      <w:pPr>
        <w:pStyle w:val="a3"/>
        <w:spacing w:line="280" w:lineRule="auto"/>
        <w:ind w:left="677" w:right="422"/>
      </w:pPr>
      <w:r>
        <w:rPr>
          <w:w w:val="115"/>
        </w:rPr>
        <w:t>was recessed and the medial rectus muscle of the same</w:t>
      </w:r>
      <w:r>
        <w:rPr>
          <w:spacing w:val="-18"/>
          <w:w w:val="115"/>
        </w:rPr>
        <w:t xml:space="preserve"> </w:t>
      </w:r>
      <w:r>
        <w:rPr>
          <w:w w:val="115"/>
        </w:rPr>
        <w:t>eye</w:t>
      </w:r>
      <w:r>
        <w:rPr>
          <w:spacing w:val="-18"/>
          <w:w w:val="115"/>
        </w:rPr>
        <w:t xml:space="preserve"> </w:t>
      </w:r>
      <w:r>
        <w:rPr>
          <w:w w:val="115"/>
        </w:rPr>
        <w:t>was</w:t>
      </w:r>
      <w:r>
        <w:rPr>
          <w:spacing w:val="-18"/>
          <w:w w:val="115"/>
        </w:rPr>
        <w:t xml:space="preserve"> </w:t>
      </w:r>
      <w:r>
        <w:rPr>
          <w:w w:val="115"/>
        </w:rPr>
        <w:t>resected</w:t>
      </w:r>
      <w:r>
        <w:rPr>
          <w:spacing w:val="-18"/>
          <w:w w:val="115"/>
        </w:rPr>
        <w:t xml:space="preserve"> </w:t>
      </w:r>
      <w:r>
        <w:rPr>
          <w:w w:val="115"/>
        </w:rPr>
        <w:t>due</w:t>
      </w:r>
      <w:r>
        <w:rPr>
          <w:spacing w:val="-18"/>
          <w:w w:val="115"/>
        </w:rPr>
        <w:t xml:space="preserve"> </w:t>
      </w:r>
      <w:r>
        <w:rPr>
          <w:w w:val="115"/>
        </w:rPr>
        <w:t>to</w:t>
      </w:r>
      <w:r>
        <w:rPr>
          <w:spacing w:val="-18"/>
          <w:w w:val="115"/>
        </w:rPr>
        <w:t xml:space="preserve"> </w:t>
      </w:r>
      <w:r>
        <w:rPr>
          <w:w w:val="115"/>
        </w:rPr>
        <w:t>esotropia,</w:t>
      </w:r>
      <w:r>
        <w:rPr>
          <w:spacing w:val="-17"/>
          <w:w w:val="115"/>
        </w:rPr>
        <w:t xml:space="preserve"> </w:t>
      </w:r>
      <w:r>
        <w:rPr>
          <w:w w:val="115"/>
        </w:rPr>
        <w:t>and</w:t>
      </w:r>
      <w:r>
        <w:rPr>
          <w:spacing w:val="-18"/>
          <w:w w:val="115"/>
        </w:rPr>
        <w:t xml:space="preserve"> </w:t>
      </w:r>
      <w:r>
        <w:rPr>
          <w:w w:val="115"/>
        </w:rPr>
        <w:t>nothing was done about his vertical strabismus. After this surgery, the eye continued to squint inwards; according</w:t>
      </w:r>
      <w:r>
        <w:rPr>
          <w:spacing w:val="-21"/>
          <w:w w:val="115"/>
        </w:rPr>
        <w:t xml:space="preserve"> </w:t>
      </w:r>
      <w:r>
        <w:rPr>
          <w:w w:val="115"/>
        </w:rPr>
        <w:t>to</w:t>
      </w:r>
      <w:r>
        <w:rPr>
          <w:spacing w:val="-20"/>
          <w:w w:val="115"/>
        </w:rPr>
        <w:t xml:space="preserve"> </w:t>
      </w:r>
      <w:r>
        <w:rPr>
          <w:w w:val="115"/>
        </w:rPr>
        <w:t>the</w:t>
      </w:r>
      <w:r>
        <w:rPr>
          <w:spacing w:val="-20"/>
          <w:w w:val="115"/>
        </w:rPr>
        <w:t xml:space="preserve"> </w:t>
      </w:r>
      <w:r>
        <w:rPr>
          <w:w w:val="115"/>
        </w:rPr>
        <w:t>parents,</w:t>
      </w:r>
      <w:r>
        <w:rPr>
          <w:spacing w:val="-20"/>
          <w:w w:val="115"/>
        </w:rPr>
        <w:t xml:space="preserve"> </w:t>
      </w:r>
      <w:r>
        <w:rPr>
          <w:w w:val="115"/>
        </w:rPr>
        <w:t>there</w:t>
      </w:r>
      <w:r>
        <w:rPr>
          <w:spacing w:val="-20"/>
          <w:w w:val="115"/>
        </w:rPr>
        <w:t xml:space="preserve"> </w:t>
      </w:r>
      <w:r>
        <w:rPr>
          <w:w w:val="115"/>
        </w:rPr>
        <w:t>was</w:t>
      </w:r>
      <w:r>
        <w:rPr>
          <w:spacing w:val="-20"/>
          <w:w w:val="115"/>
        </w:rPr>
        <w:t xml:space="preserve"> </w:t>
      </w:r>
      <w:r>
        <w:rPr>
          <w:w w:val="115"/>
        </w:rPr>
        <w:t>no</w:t>
      </w:r>
      <w:r>
        <w:rPr>
          <w:spacing w:val="-20"/>
          <w:w w:val="115"/>
        </w:rPr>
        <w:t xml:space="preserve"> </w:t>
      </w:r>
      <w:r>
        <w:rPr>
          <w:w w:val="115"/>
        </w:rPr>
        <w:t>improvement. Additionally,</w:t>
      </w:r>
      <w:r>
        <w:rPr>
          <w:spacing w:val="-23"/>
          <w:w w:val="115"/>
        </w:rPr>
        <w:t xml:space="preserve"> </w:t>
      </w:r>
      <w:r>
        <w:rPr>
          <w:w w:val="115"/>
        </w:rPr>
        <w:t>there</w:t>
      </w:r>
      <w:r>
        <w:rPr>
          <w:spacing w:val="-24"/>
          <w:w w:val="115"/>
        </w:rPr>
        <w:t xml:space="preserve"> </w:t>
      </w:r>
      <w:r>
        <w:rPr>
          <w:w w:val="115"/>
        </w:rPr>
        <w:t>was</w:t>
      </w:r>
      <w:r>
        <w:rPr>
          <w:spacing w:val="-24"/>
          <w:w w:val="115"/>
        </w:rPr>
        <w:t xml:space="preserve"> </w:t>
      </w:r>
      <w:r>
        <w:rPr>
          <w:w w:val="115"/>
        </w:rPr>
        <w:t>no</w:t>
      </w:r>
      <w:r>
        <w:rPr>
          <w:spacing w:val="-23"/>
          <w:w w:val="115"/>
        </w:rPr>
        <w:t xml:space="preserve"> </w:t>
      </w:r>
      <w:r>
        <w:rPr>
          <w:w w:val="115"/>
        </w:rPr>
        <w:t>head</w:t>
      </w:r>
      <w:r>
        <w:rPr>
          <w:spacing w:val="-24"/>
          <w:w w:val="115"/>
        </w:rPr>
        <w:t xml:space="preserve"> </w:t>
      </w:r>
      <w:r>
        <w:rPr>
          <w:w w:val="115"/>
        </w:rPr>
        <w:t>position.</w:t>
      </w:r>
      <w:r>
        <w:rPr>
          <w:spacing w:val="-23"/>
          <w:w w:val="115"/>
        </w:rPr>
        <w:t xml:space="preserve"> </w:t>
      </w:r>
      <w:r>
        <w:rPr>
          <w:w w:val="115"/>
        </w:rPr>
        <w:t>There</w:t>
      </w:r>
      <w:r>
        <w:rPr>
          <w:spacing w:val="-23"/>
          <w:w w:val="115"/>
        </w:rPr>
        <w:t xml:space="preserve"> </w:t>
      </w:r>
      <w:r>
        <w:rPr>
          <w:w w:val="115"/>
        </w:rPr>
        <w:t>were two</w:t>
      </w:r>
      <w:r>
        <w:rPr>
          <w:spacing w:val="-19"/>
          <w:w w:val="115"/>
        </w:rPr>
        <w:t xml:space="preserve"> </w:t>
      </w:r>
      <w:r>
        <w:rPr>
          <w:w w:val="115"/>
        </w:rPr>
        <w:t>more</w:t>
      </w:r>
      <w:r>
        <w:rPr>
          <w:spacing w:val="-18"/>
          <w:w w:val="115"/>
        </w:rPr>
        <w:t xml:space="preserve"> </w:t>
      </w:r>
      <w:r>
        <w:rPr>
          <w:w w:val="115"/>
        </w:rPr>
        <w:t>children</w:t>
      </w:r>
      <w:r>
        <w:rPr>
          <w:spacing w:val="-18"/>
          <w:w w:val="115"/>
        </w:rPr>
        <w:t xml:space="preserve"> </w:t>
      </w:r>
      <w:r>
        <w:rPr>
          <w:w w:val="115"/>
        </w:rPr>
        <w:t>in</w:t>
      </w:r>
      <w:r>
        <w:rPr>
          <w:spacing w:val="-18"/>
          <w:w w:val="115"/>
        </w:rPr>
        <w:t xml:space="preserve"> </w:t>
      </w:r>
      <w:r>
        <w:rPr>
          <w:w w:val="115"/>
        </w:rPr>
        <w:t>the</w:t>
      </w:r>
      <w:r>
        <w:rPr>
          <w:spacing w:val="-18"/>
          <w:w w:val="115"/>
        </w:rPr>
        <w:t xml:space="preserve"> </w:t>
      </w:r>
      <w:r>
        <w:rPr>
          <w:w w:val="115"/>
        </w:rPr>
        <w:t>family,</w:t>
      </w:r>
      <w:r>
        <w:rPr>
          <w:spacing w:val="-18"/>
          <w:w w:val="115"/>
        </w:rPr>
        <w:t xml:space="preserve"> </w:t>
      </w:r>
      <w:r>
        <w:rPr>
          <w:w w:val="115"/>
        </w:rPr>
        <w:t>and</w:t>
      </w:r>
      <w:r>
        <w:rPr>
          <w:spacing w:val="-18"/>
          <w:w w:val="115"/>
        </w:rPr>
        <w:t xml:space="preserve"> </w:t>
      </w:r>
      <w:r>
        <w:rPr>
          <w:w w:val="115"/>
        </w:rPr>
        <w:t>no</w:t>
      </w:r>
      <w:r>
        <w:rPr>
          <w:spacing w:val="-18"/>
          <w:w w:val="115"/>
        </w:rPr>
        <w:t xml:space="preserve"> </w:t>
      </w:r>
      <w:r>
        <w:rPr>
          <w:w w:val="115"/>
        </w:rPr>
        <w:t>pathologies were</w:t>
      </w:r>
      <w:r>
        <w:rPr>
          <w:spacing w:val="-10"/>
          <w:w w:val="115"/>
        </w:rPr>
        <w:t xml:space="preserve"> </w:t>
      </w:r>
      <w:r>
        <w:rPr>
          <w:w w:val="115"/>
        </w:rPr>
        <w:t>observed.</w:t>
      </w:r>
    </w:p>
    <w:p w:rsidR="00EA31A7" w:rsidRDefault="00994E62">
      <w:pPr>
        <w:pStyle w:val="a3"/>
        <w:spacing w:before="7" w:line="280" w:lineRule="auto"/>
        <w:ind w:left="677" w:right="488"/>
      </w:pPr>
      <w:r>
        <w:rPr>
          <w:w w:val="115"/>
        </w:rPr>
        <w:t>The</w:t>
      </w:r>
      <w:r>
        <w:rPr>
          <w:spacing w:val="-27"/>
          <w:w w:val="115"/>
        </w:rPr>
        <w:t xml:space="preserve"> </w:t>
      </w:r>
      <w:r>
        <w:rPr>
          <w:w w:val="115"/>
        </w:rPr>
        <w:t>examination</w:t>
      </w:r>
      <w:r>
        <w:rPr>
          <w:spacing w:val="-27"/>
          <w:w w:val="115"/>
        </w:rPr>
        <w:t xml:space="preserve"> </w:t>
      </w:r>
      <w:r>
        <w:rPr>
          <w:w w:val="115"/>
        </w:rPr>
        <w:t>revealed</w:t>
      </w:r>
      <w:r>
        <w:rPr>
          <w:spacing w:val="-27"/>
          <w:w w:val="115"/>
        </w:rPr>
        <w:t xml:space="preserve"> </w:t>
      </w:r>
      <w:r>
        <w:rPr>
          <w:w w:val="115"/>
        </w:rPr>
        <w:t>that</w:t>
      </w:r>
      <w:r>
        <w:rPr>
          <w:spacing w:val="-26"/>
          <w:w w:val="115"/>
        </w:rPr>
        <w:t xml:space="preserve"> </w:t>
      </w:r>
      <w:r>
        <w:rPr>
          <w:w w:val="115"/>
        </w:rPr>
        <w:t>the</w:t>
      </w:r>
      <w:r>
        <w:rPr>
          <w:spacing w:val="-27"/>
          <w:w w:val="115"/>
        </w:rPr>
        <w:t xml:space="preserve"> </w:t>
      </w:r>
      <w:r>
        <w:rPr>
          <w:w w:val="115"/>
        </w:rPr>
        <w:t>BCVA</w:t>
      </w:r>
      <w:r>
        <w:rPr>
          <w:spacing w:val="-27"/>
          <w:w w:val="115"/>
        </w:rPr>
        <w:t xml:space="preserve"> </w:t>
      </w:r>
      <w:r>
        <w:rPr>
          <w:w w:val="115"/>
        </w:rPr>
        <w:t>in</w:t>
      </w:r>
      <w:r>
        <w:rPr>
          <w:spacing w:val="-27"/>
          <w:w w:val="115"/>
        </w:rPr>
        <w:t xml:space="preserve"> </w:t>
      </w:r>
      <w:r>
        <w:rPr>
          <w:w w:val="115"/>
        </w:rPr>
        <w:t>the</w:t>
      </w:r>
      <w:r>
        <w:rPr>
          <w:spacing w:val="-26"/>
          <w:w w:val="115"/>
        </w:rPr>
        <w:t xml:space="preserve"> </w:t>
      </w:r>
      <w:r>
        <w:rPr>
          <w:w w:val="115"/>
        </w:rPr>
        <w:t xml:space="preserve">right eye (OD) was 20/2000 (0.01) with refraction </w:t>
      </w:r>
      <w:r>
        <w:rPr>
          <w:w w:val="110"/>
        </w:rPr>
        <w:t>sphera+1.50</w:t>
      </w:r>
      <w:r>
        <w:rPr>
          <w:spacing w:val="-20"/>
          <w:w w:val="110"/>
        </w:rPr>
        <w:t xml:space="preserve"> </w:t>
      </w:r>
      <w:proofErr w:type="spellStart"/>
      <w:r>
        <w:rPr>
          <w:w w:val="110"/>
        </w:rPr>
        <w:t>dioptria</w:t>
      </w:r>
      <w:proofErr w:type="spellEnd"/>
      <w:r>
        <w:rPr>
          <w:spacing w:val="-20"/>
          <w:w w:val="110"/>
        </w:rPr>
        <w:t xml:space="preserve"> </w:t>
      </w:r>
      <w:r>
        <w:rPr>
          <w:w w:val="110"/>
        </w:rPr>
        <w:t>cyl-1.75</w:t>
      </w:r>
      <w:r>
        <w:rPr>
          <w:spacing w:val="-19"/>
          <w:w w:val="110"/>
        </w:rPr>
        <w:t xml:space="preserve"> </w:t>
      </w:r>
      <w:r>
        <w:rPr>
          <w:w w:val="110"/>
        </w:rPr>
        <w:t>ax164</w:t>
      </w:r>
      <w:r>
        <w:rPr>
          <w:spacing w:val="-20"/>
          <w:w w:val="110"/>
        </w:rPr>
        <w:t xml:space="preserve"> </w:t>
      </w:r>
      <w:r>
        <w:rPr>
          <w:w w:val="110"/>
        </w:rPr>
        <w:t>and</w:t>
      </w:r>
      <w:r>
        <w:rPr>
          <w:spacing w:val="-19"/>
          <w:w w:val="110"/>
        </w:rPr>
        <w:t xml:space="preserve"> </w:t>
      </w:r>
      <w:r>
        <w:rPr>
          <w:w w:val="110"/>
        </w:rPr>
        <w:t>the</w:t>
      </w:r>
      <w:r>
        <w:rPr>
          <w:spacing w:val="-20"/>
          <w:w w:val="110"/>
        </w:rPr>
        <w:t xml:space="preserve"> </w:t>
      </w:r>
      <w:r>
        <w:rPr>
          <w:w w:val="110"/>
        </w:rPr>
        <w:t>BCVA</w:t>
      </w:r>
      <w:r>
        <w:rPr>
          <w:spacing w:val="-19"/>
          <w:w w:val="110"/>
        </w:rPr>
        <w:t xml:space="preserve"> </w:t>
      </w:r>
      <w:r>
        <w:rPr>
          <w:w w:val="110"/>
        </w:rPr>
        <w:t xml:space="preserve">in </w:t>
      </w:r>
      <w:r>
        <w:rPr>
          <w:w w:val="115"/>
        </w:rPr>
        <w:t>the</w:t>
      </w:r>
      <w:r>
        <w:rPr>
          <w:spacing w:val="-31"/>
          <w:w w:val="115"/>
        </w:rPr>
        <w:t xml:space="preserve"> </w:t>
      </w:r>
      <w:r>
        <w:rPr>
          <w:w w:val="115"/>
        </w:rPr>
        <w:t>left</w:t>
      </w:r>
      <w:r>
        <w:rPr>
          <w:spacing w:val="-30"/>
          <w:w w:val="115"/>
        </w:rPr>
        <w:t xml:space="preserve"> </w:t>
      </w:r>
      <w:r>
        <w:rPr>
          <w:w w:val="115"/>
        </w:rPr>
        <w:t>eye</w:t>
      </w:r>
      <w:r>
        <w:rPr>
          <w:spacing w:val="-30"/>
          <w:w w:val="115"/>
        </w:rPr>
        <w:t xml:space="preserve"> </w:t>
      </w:r>
      <w:r>
        <w:rPr>
          <w:w w:val="115"/>
        </w:rPr>
        <w:t>(OS)</w:t>
      </w:r>
      <w:r>
        <w:rPr>
          <w:spacing w:val="-30"/>
          <w:w w:val="115"/>
        </w:rPr>
        <w:t xml:space="preserve"> </w:t>
      </w:r>
      <w:r>
        <w:rPr>
          <w:w w:val="115"/>
        </w:rPr>
        <w:t>was</w:t>
      </w:r>
      <w:r>
        <w:rPr>
          <w:spacing w:val="-30"/>
          <w:w w:val="115"/>
        </w:rPr>
        <w:t xml:space="preserve"> </w:t>
      </w:r>
      <w:r>
        <w:rPr>
          <w:w w:val="115"/>
        </w:rPr>
        <w:t>20/28</w:t>
      </w:r>
      <w:r>
        <w:rPr>
          <w:spacing w:val="-30"/>
          <w:w w:val="115"/>
        </w:rPr>
        <w:t xml:space="preserve"> </w:t>
      </w:r>
      <w:r>
        <w:rPr>
          <w:w w:val="115"/>
        </w:rPr>
        <w:t>with</w:t>
      </w:r>
      <w:r>
        <w:rPr>
          <w:spacing w:val="-31"/>
          <w:w w:val="115"/>
        </w:rPr>
        <w:t xml:space="preserve"> </w:t>
      </w:r>
      <w:r>
        <w:rPr>
          <w:w w:val="115"/>
        </w:rPr>
        <w:t>refraction</w:t>
      </w:r>
      <w:r>
        <w:rPr>
          <w:spacing w:val="-30"/>
          <w:w w:val="115"/>
        </w:rPr>
        <w:t xml:space="preserve"> </w:t>
      </w:r>
      <w:r>
        <w:rPr>
          <w:w w:val="115"/>
        </w:rPr>
        <w:t>sph+0.25 cyl-1.25 ax6. Slit lamp examination of the anterior segment</w:t>
      </w:r>
      <w:r>
        <w:rPr>
          <w:spacing w:val="-12"/>
          <w:w w:val="115"/>
        </w:rPr>
        <w:t xml:space="preserve"> </w:t>
      </w:r>
      <w:r>
        <w:rPr>
          <w:w w:val="115"/>
        </w:rPr>
        <w:t>and</w:t>
      </w:r>
      <w:r>
        <w:rPr>
          <w:spacing w:val="-12"/>
          <w:w w:val="115"/>
        </w:rPr>
        <w:t xml:space="preserve"> </w:t>
      </w:r>
      <w:r>
        <w:rPr>
          <w:w w:val="115"/>
        </w:rPr>
        <w:t>fundus</w:t>
      </w:r>
      <w:r>
        <w:rPr>
          <w:spacing w:val="-12"/>
          <w:w w:val="115"/>
        </w:rPr>
        <w:t xml:space="preserve"> </w:t>
      </w:r>
      <w:r>
        <w:rPr>
          <w:w w:val="115"/>
        </w:rPr>
        <w:t>were</w:t>
      </w:r>
      <w:r>
        <w:rPr>
          <w:spacing w:val="-12"/>
          <w:w w:val="115"/>
        </w:rPr>
        <w:t xml:space="preserve"> </w:t>
      </w:r>
      <w:r>
        <w:rPr>
          <w:w w:val="115"/>
        </w:rPr>
        <w:t>both</w:t>
      </w:r>
      <w:r>
        <w:rPr>
          <w:spacing w:val="-12"/>
          <w:w w:val="115"/>
        </w:rPr>
        <w:t xml:space="preserve"> </w:t>
      </w:r>
      <w:r>
        <w:rPr>
          <w:w w:val="115"/>
        </w:rPr>
        <w:t>unremarkable.</w:t>
      </w:r>
    </w:p>
    <w:p w:rsidR="00EA31A7" w:rsidRDefault="007A5407">
      <w:pPr>
        <w:pStyle w:val="a3"/>
        <w:spacing w:before="1" w:line="280" w:lineRule="auto"/>
        <w:ind w:left="677" w:right="422"/>
      </w:pPr>
      <w:r>
        <w:pict>
          <v:group id="_x0000_s1027" style="position:absolute;left:0;text-align:left;margin-left:90.4pt;margin-top:132.1pt;width:228.1pt;height:12.75pt;z-index:15729152;mso-position-horizontal-relative:page" coordorigin="1808,2642" coordsize="4562,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808;top:2642;width:4562;height:255">
              <v:imagedata r:id="rId8" o:title=""/>
            </v:shape>
            <v:shape id="_x0000_s1028" type="#_x0000_t202" style="position:absolute;left:1808;top:2642;width:4562;height:255" filled="f" stroked="f">
              <v:textbox inset="0,0,0,0">
                <w:txbxContent>
                  <w:p w:rsidR="00EA31A7" w:rsidRDefault="00994E62">
                    <w:pPr>
                      <w:spacing w:before="12"/>
                      <w:ind w:left="1235"/>
                      <w:rPr>
                        <w:rFonts w:ascii="Arial"/>
                        <w:b/>
                        <w:sz w:val="18"/>
                      </w:rPr>
                    </w:pPr>
                    <w:r>
                      <w:rPr>
                        <w:rFonts w:ascii="Arial"/>
                        <w:b/>
                        <w:color w:val="FFFFFF"/>
                        <w:sz w:val="18"/>
                      </w:rPr>
                      <w:t>Access this article online</w:t>
                    </w:r>
                  </w:p>
                </w:txbxContent>
              </v:textbox>
            </v:shape>
            <w10:wrap anchorx="page"/>
          </v:group>
        </w:pict>
      </w:r>
      <w:r w:rsidR="00994E62">
        <w:rPr>
          <w:w w:val="115"/>
        </w:rPr>
        <w:t>Extraocular motility evaluation revealed elevation limitations</w:t>
      </w:r>
      <w:r w:rsidR="00994E62">
        <w:rPr>
          <w:spacing w:val="-30"/>
          <w:w w:val="115"/>
        </w:rPr>
        <w:t xml:space="preserve"> </w:t>
      </w:r>
      <w:r w:rsidR="00994E62">
        <w:rPr>
          <w:w w:val="115"/>
        </w:rPr>
        <w:t>of</w:t>
      </w:r>
      <w:r w:rsidR="00994E62">
        <w:rPr>
          <w:spacing w:val="-30"/>
          <w:w w:val="115"/>
        </w:rPr>
        <w:t xml:space="preserve"> </w:t>
      </w:r>
      <w:r w:rsidR="00994E62">
        <w:rPr>
          <w:w w:val="115"/>
        </w:rPr>
        <w:t>approximately</w:t>
      </w:r>
      <w:r w:rsidR="00994E62">
        <w:rPr>
          <w:spacing w:val="-30"/>
          <w:w w:val="115"/>
        </w:rPr>
        <w:t xml:space="preserve"> </w:t>
      </w:r>
      <w:r w:rsidR="00994E62">
        <w:rPr>
          <w:w w:val="115"/>
        </w:rPr>
        <w:t>−3</w:t>
      </w:r>
      <w:r w:rsidR="00994E62">
        <w:rPr>
          <w:spacing w:val="-30"/>
          <w:w w:val="115"/>
        </w:rPr>
        <w:t xml:space="preserve"> </w:t>
      </w:r>
      <w:r w:rsidR="00994E62">
        <w:rPr>
          <w:w w:val="115"/>
        </w:rPr>
        <w:t>during</w:t>
      </w:r>
      <w:r w:rsidR="00994E62">
        <w:rPr>
          <w:spacing w:val="-30"/>
          <w:w w:val="115"/>
        </w:rPr>
        <w:t xml:space="preserve"> </w:t>
      </w:r>
      <w:r w:rsidR="00994E62">
        <w:rPr>
          <w:w w:val="115"/>
        </w:rPr>
        <w:t>direct</w:t>
      </w:r>
      <w:r w:rsidR="00994E62">
        <w:rPr>
          <w:spacing w:val="-30"/>
          <w:w w:val="115"/>
        </w:rPr>
        <w:t xml:space="preserve"> </w:t>
      </w:r>
      <w:proofErr w:type="spellStart"/>
      <w:r w:rsidR="00994E62">
        <w:rPr>
          <w:w w:val="115"/>
        </w:rPr>
        <w:t>upgaze</w:t>
      </w:r>
      <w:proofErr w:type="spellEnd"/>
      <w:r w:rsidR="00994E62">
        <w:rPr>
          <w:w w:val="115"/>
        </w:rPr>
        <w:t xml:space="preserve">, </w:t>
      </w:r>
      <w:proofErr w:type="spellStart"/>
      <w:r w:rsidR="00994E62">
        <w:rPr>
          <w:w w:val="115"/>
        </w:rPr>
        <w:t>dextro</w:t>
      </w:r>
      <w:proofErr w:type="spellEnd"/>
      <w:r w:rsidR="00994E62">
        <w:rPr>
          <w:w w:val="115"/>
        </w:rPr>
        <w:t>,</w:t>
      </w:r>
      <w:r w:rsidR="00994E62">
        <w:rPr>
          <w:spacing w:val="-23"/>
          <w:w w:val="115"/>
        </w:rPr>
        <w:t xml:space="preserve"> </w:t>
      </w:r>
      <w:r w:rsidR="00994E62">
        <w:rPr>
          <w:w w:val="115"/>
        </w:rPr>
        <w:t>and</w:t>
      </w:r>
      <w:r w:rsidR="00994E62">
        <w:rPr>
          <w:spacing w:val="-23"/>
          <w:w w:val="115"/>
        </w:rPr>
        <w:t xml:space="preserve"> </w:t>
      </w:r>
      <w:proofErr w:type="spellStart"/>
      <w:r w:rsidR="00994E62">
        <w:rPr>
          <w:w w:val="115"/>
        </w:rPr>
        <w:t>levo</w:t>
      </w:r>
      <w:proofErr w:type="spellEnd"/>
      <w:r w:rsidR="00994E62">
        <w:rPr>
          <w:spacing w:val="-24"/>
          <w:w w:val="115"/>
        </w:rPr>
        <w:t xml:space="preserve"> </w:t>
      </w:r>
      <w:r w:rsidR="00994E62">
        <w:rPr>
          <w:w w:val="115"/>
        </w:rPr>
        <w:t>elevation</w:t>
      </w:r>
      <w:r w:rsidR="00994E62">
        <w:rPr>
          <w:spacing w:val="-23"/>
          <w:w w:val="115"/>
        </w:rPr>
        <w:t xml:space="preserve"> </w:t>
      </w:r>
      <w:r w:rsidR="00994E62">
        <w:rPr>
          <w:w w:val="115"/>
        </w:rPr>
        <w:t>in</w:t>
      </w:r>
      <w:r w:rsidR="00994E62">
        <w:rPr>
          <w:spacing w:val="-23"/>
          <w:w w:val="115"/>
        </w:rPr>
        <w:t xml:space="preserve"> </w:t>
      </w:r>
      <w:r w:rsidR="00994E62">
        <w:rPr>
          <w:w w:val="115"/>
        </w:rPr>
        <w:t>the</w:t>
      </w:r>
      <w:r w:rsidR="00994E62">
        <w:rPr>
          <w:spacing w:val="-24"/>
          <w:w w:val="115"/>
        </w:rPr>
        <w:t xml:space="preserve"> </w:t>
      </w:r>
      <w:r w:rsidR="00994E62">
        <w:rPr>
          <w:w w:val="115"/>
        </w:rPr>
        <w:t>right</w:t>
      </w:r>
      <w:r w:rsidR="00994E62">
        <w:rPr>
          <w:spacing w:val="-22"/>
          <w:w w:val="115"/>
        </w:rPr>
        <w:t xml:space="preserve"> </w:t>
      </w:r>
      <w:r w:rsidR="00994E62">
        <w:rPr>
          <w:w w:val="115"/>
        </w:rPr>
        <w:t>eye</w:t>
      </w:r>
      <w:r w:rsidR="00994E62">
        <w:rPr>
          <w:spacing w:val="-24"/>
          <w:w w:val="115"/>
        </w:rPr>
        <w:t xml:space="preserve"> </w:t>
      </w:r>
      <w:r w:rsidR="00994E62">
        <w:rPr>
          <w:w w:val="115"/>
        </w:rPr>
        <w:t>(</w:t>
      </w:r>
      <w:r w:rsidR="00994E62">
        <w:rPr>
          <w:color w:val="2F4A8B"/>
          <w:w w:val="115"/>
          <w:u w:val="single" w:color="2F4A8B"/>
        </w:rPr>
        <w:t>Fig.</w:t>
      </w:r>
      <w:r w:rsidR="00994E62">
        <w:rPr>
          <w:color w:val="2F4A8B"/>
          <w:spacing w:val="-22"/>
          <w:w w:val="115"/>
          <w:u w:val="single" w:color="2F4A8B"/>
        </w:rPr>
        <w:t xml:space="preserve"> </w:t>
      </w:r>
      <w:r w:rsidR="00994E62">
        <w:rPr>
          <w:color w:val="2F4A8B"/>
          <w:w w:val="115"/>
          <w:u w:val="single" w:color="2F4A8B"/>
        </w:rPr>
        <w:t>1</w:t>
      </w:r>
      <w:r w:rsidR="00994E62">
        <w:rPr>
          <w:w w:val="115"/>
        </w:rPr>
        <w:t>).</w:t>
      </w:r>
      <w:r w:rsidR="00994E62">
        <w:rPr>
          <w:spacing w:val="-23"/>
          <w:w w:val="115"/>
        </w:rPr>
        <w:t xml:space="preserve"> </w:t>
      </w:r>
      <w:r w:rsidR="00994E62">
        <w:rPr>
          <w:w w:val="115"/>
        </w:rPr>
        <w:t>He had esotropia of 20 prism diopters in primary gaze and</w:t>
      </w:r>
      <w:r w:rsidR="00994E62">
        <w:rPr>
          <w:spacing w:val="-17"/>
          <w:w w:val="115"/>
        </w:rPr>
        <w:t xml:space="preserve"> </w:t>
      </w:r>
      <w:r w:rsidR="00994E62">
        <w:rPr>
          <w:w w:val="115"/>
        </w:rPr>
        <w:t>right</w:t>
      </w:r>
      <w:r w:rsidR="00994E62">
        <w:rPr>
          <w:spacing w:val="-16"/>
          <w:w w:val="115"/>
        </w:rPr>
        <w:t xml:space="preserve"> </w:t>
      </w:r>
      <w:r w:rsidR="00994E62">
        <w:rPr>
          <w:w w:val="115"/>
        </w:rPr>
        <w:t>hypotropia</w:t>
      </w:r>
      <w:r w:rsidR="00994E62">
        <w:rPr>
          <w:spacing w:val="-17"/>
          <w:w w:val="115"/>
        </w:rPr>
        <w:t xml:space="preserve"> </w:t>
      </w:r>
      <w:r w:rsidR="00994E62">
        <w:rPr>
          <w:w w:val="115"/>
        </w:rPr>
        <w:t>of</w:t>
      </w:r>
      <w:r w:rsidR="00994E62">
        <w:rPr>
          <w:spacing w:val="-16"/>
          <w:w w:val="115"/>
        </w:rPr>
        <w:t xml:space="preserve"> </w:t>
      </w:r>
      <w:r w:rsidR="00994E62">
        <w:rPr>
          <w:w w:val="115"/>
        </w:rPr>
        <w:t>14</w:t>
      </w:r>
      <w:r w:rsidR="00994E62">
        <w:rPr>
          <w:spacing w:val="-16"/>
          <w:w w:val="115"/>
        </w:rPr>
        <w:t xml:space="preserve"> </w:t>
      </w:r>
      <w:r w:rsidR="00994E62">
        <w:rPr>
          <w:w w:val="115"/>
        </w:rPr>
        <w:t>prism</w:t>
      </w:r>
      <w:r w:rsidR="00994E62">
        <w:rPr>
          <w:spacing w:val="-18"/>
          <w:w w:val="115"/>
        </w:rPr>
        <w:t xml:space="preserve"> </w:t>
      </w:r>
      <w:r w:rsidR="00994E62">
        <w:rPr>
          <w:w w:val="115"/>
        </w:rPr>
        <w:t>diopters</w:t>
      </w:r>
      <w:r w:rsidR="00994E62">
        <w:rPr>
          <w:spacing w:val="-16"/>
          <w:w w:val="115"/>
        </w:rPr>
        <w:t xml:space="preserve"> </w:t>
      </w:r>
      <w:r w:rsidR="00994E62">
        <w:rPr>
          <w:w w:val="115"/>
        </w:rPr>
        <w:t>in</w:t>
      </w:r>
      <w:r w:rsidR="00994E62">
        <w:rPr>
          <w:spacing w:val="-17"/>
          <w:w w:val="115"/>
        </w:rPr>
        <w:t xml:space="preserve"> </w:t>
      </w:r>
      <w:proofErr w:type="spellStart"/>
      <w:r w:rsidR="00994E62">
        <w:rPr>
          <w:w w:val="115"/>
        </w:rPr>
        <w:t>upgaze</w:t>
      </w:r>
      <w:proofErr w:type="spellEnd"/>
      <w:r w:rsidR="00994E62">
        <w:rPr>
          <w:w w:val="115"/>
        </w:rPr>
        <w:t>. A</w:t>
      </w:r>
      <w:r w:rsidR="00994E62">
        <w:rPr>
          <w:spacing w:val="-23"/>
          <w:w w:val="115"/>
        </w:rPr>
        <w:t xml:space="preserve"> </w:t>
      </w:r>
      <w:r w:rsidR="00994E62">
        <w:rPr>
          <w:w w:val="115"/>
        </w:rPr>
        <w:t>three-step</w:t>
      </w:r>
      <w:r w:rsidR="00994E62">
        <w:rPr>
          <w:spacing w:val="-23"/>
          <w:w w:val="115"/>
        </w:rPr>
        <w:t xml:space="preserve"> </w:t>
      </w:r>
      <w:r w:rsidR="00994E62">
        <w:rPr>
          <w:w w:val="115"/>
        </w:rPr>
        <w:t>test</w:t>
      </w:r>
      <w:r w:rsidR="00994E62">
        <w:rPr>
          <w:spacing w:val="-21"/>
          <w:w w:val="115"/>
        </w:rPr>
        <w:t xml:space="preserve"> </w:t>
      </w:r>
      <w:r w:rsidR="00994E62">
        <w:rPr>
          <w:w w:val="115"/>
        </w:rPr>
        <w:t>revealed</w:t>
      </w:r>
      <w:r w:rsidR="00994E62">
        <w:rPr>
          <w:spacing w:val="-23"/>
          <w:w w:val="115"/>
        </w:rPr>
        <w:t xml:space="preserve"> </w:t>
      </w:r>
      <w:r w:rsidR="00994E62">
        <w:rPr>
          <w:w w:val="115"/>
        </w:rPr>
        <w:t>the</w:t>
      </w:r>
      <w:r w:rsidR="00994E62">
        <w:rPr>
          <w:spacing w:val="-23"/>
          <w:w w:val="115"/>
        </w:rPr>
        <w:t xml:space="preserve"> </w:t>
      </w:r>
      <w:r w:rsidR="00994E62">
        <w:rPr>
          <w:w w:val="115"/>
        </w:rPr>
        <w:t>following:</w:t>
      </w:r>
      <w:r w:rsidR="00994E62">
        <w:rPr>
          <w:spacing w:val="-21"/>
          <w:w w:val="115"/>
        </w:rPr>
        <w:t xml:space="preserve"> </w:t>
      </w:r>
      <w:r w:rsidR="00994E62">
        <w:rPr>
          <w:w w:val="115"/>
        </w:rPr>
        <w:t>Hypotropia in</w:t>
      </w:r>
      <w:r w:rsidR="00994E62">
        <w:rPr>
          <w:spacing w:val="-30"/>
          <w:w w:val="115"/>
        </w:rPr>
        <w:t xml:space="preserve"> </w:t>
      </w:r>
      <w:r w:rsidR="00994E62">
        <w:rPr>
          <w:w w:val="115"/>
        </w:rPr>
        <w:t>the</w:t>
      </w:r>
      <w:r w:rsidR="00994E62">
        <w:rPr>
          <w:spacing w:val="-29"/>
          <w:w w:val="115"/>
        </w:rPr>
        <w:t xml:space="preserve"> </w:t>
      </w:r>
      <w:r w:rsidR="00994E62">
        <w:rPr>
          <w:w w:val="115"/>
        </w:rPr>
        <w:t>SR</w:t>
      </w:r>
      <w:r w:rsidR="00994E62">
        <w:rPr>
          <w:spacing w:val="-30"/>
          <w:w w:val="115"/>
        </w:rPr>
        <w:t xml:space="preserve"> </w:t>
      </w:r>
      <w:r w:rsidR="00994E62">
        <w:rPr>
          <w:w w:val="115"/>
        </w:rPr>
        <w:t>field</w:t>
      </w:r>
      <w:r w:rsidR="00994E62">
        <w:rPr>
          <w:spacing w:val="-29"/>
          <w:w w:val="115"/>
        </w:rPr>
        <w:t xml:space="preserve"> </w:t>
      </w:r>
      <w:r w:rsidR="00994E62">
        <w:rPr>
          <w:w w:val="115"/>
        </w:rPr>
        <w:t>of</w:t>
      </w:r>
      <w:r w:rsidR="00994E62">
        <w:rPr>
          <w:spacing w:val="-29"/>
          <w:w w:val="115"/>
        </w:rPr>
        <w:t xml:space="preserve"> </w:t>
      </w:r>
      <w:r w:rsidR="00994E62">
        <w:rPr>
          <w:w w:val="115"/>
        </w:rPr>
        <w:t>action;</w:t>
      </w:r>
      <w:r w:rsidR="00994E62">
        <w:rPr>
          <w:spacing w:val="-29"/>
          <w:w w:val="115"/>
        </w:rPr>
        <w:t xml:space="preserve"> </w:t>
      </w:r>
      <w:proofErr w:type="spellStart"/>
      <w:r w:rsidR="00994E62">
        <w:rPr>
          <w:w w:val="115"/>
        </w:rPr>
        <w:t>excyclotropia</w:t>
      </w:r>
      <w:proofErr w:type="spellEnd"/>
      <w:r w:rsidR="00994E62">
        <w:rPr>
          <w:w w:val="115"/>
        </w:rPr>
        <w:t>;</w:t>
      </w:r>
      <w:r w:rsidR="00994E62">
        <w:rPr>
          <w:spacing w:val="-29"/>
          <w:w w:val="115"/>
        </w:rPr>
        <w:t xml:space="preserve"> </w:t>
      </w:r>
      <w:r w:rsidR="00994E62">
        <w:rPr>
          <w:w w:val="115"/>
        </w:rPr>
        <w:t>overaction</w:t>
      </w:r>
      <w:r w:rsidR="00994E62">
        <w:rPr>
          <w:spacing w:val="-30"/>
          <w:w w:val="115"/>
        </w:rPr>
        <w:t xml:space="preserve"> </w:t>
      </w:r>
      <w:r w:rsidR="00994E62">
        <w:rPr>
          <w:w w:val="115"/>
        </w:rPr>
        <w:t>of the</w:t>
      </w:r>
      <w:r w:rsidR="00994E62">
        <w:rPr>
          <w:spacing w:val="-24"/>
          <w:w w:val="115"/>
        </w:rPr>
        <w:t xml:space="preserve"> </w:t>
      </w:r>
      <w:r w:rsidR="00994E62">
        <w:rPr>
          <w:w w:val="115"/>
        </w:rPr>
        <w:t>ipsilateral</w:t>
      </w:r>
      <w:r w:rsidR="00994E62">
        <w:rPr>
          <w:spacing w:val="-22"/>
          <w:w w:val="115"/>
        </w:rPr>
        <w:t xml:space="preserve"> </w:t>
      </w:r>
      <w:r w:rsidR="00994E62">
        <w:rPr>
          <w:w w:val="115"/>
        </w:rPr>
        <w:t>IR;</w:t>
      </w:r>
      <w:r w:rsidR="00994E62">
        <w:rPr>
          <w:spacing w:val="-23"/>
          <w:w w:val="115"/>
        </w:rPr>
        <w:t xml:space="preserve"> </w:t>
      </w:r>
      <w:r w:rsidR="00994E62">
        <w:rPr>
          <w:w w:val="115"/>
        </w:rPr>
        <w:t>and</w:t>
      </w:r>
      <w:r w:rsidR="00994E62">
        <w:rPr>
          <w:spacing w:val="-23"/>
          <w:w w:val="115"/>
        </w:rPr>
        <w:t xml:space="preserve"> </w:t>
      </w:r>
      <w:r w:rsidR="00994E62">
        <w:rPr>
          <w:w w:val="115"/>
        </w:rPr>
        <w:t>overaction</w:t>
      </w:r>
      <w:r w:rsidR="00994E62">
        <w:rPr>
          <w:spacing w:val="-23"/>
          <w:w w:val="115"/>
        </w:rPr>
        <w:t xml:space="preserve"> </w:t>
      </w:r>
      <w:r w:rsidR="00994E62">
        <w:rPr>
          <w:w w:val="115"/>
        </w:rPr>
        <w:t>of</w:t>
      </w:r>
      <w:r w:rsidR="00994E62">
        <w:rPr>
          <w:spacing w:val="-23"/>
          <w:w w:val="115"/>
        </w:rPr>
        <w:t xml:space="preserve"> </w:t>
      </w:r>
      <w:r w:rsidR="00994E62">
        <w:rPr>
          <w:w w:val="115"/>
        </w:rPr>
        <w:t>the</w:t>
      </w:r>
      <w:r w:rsidR="00994E62">
        <w:rPr>
          <w:spacing w:val="-23"/>
          <w:w w:val="115"/>
        </w:rPr>
        <w:t xml:space="preserve"> </w:t>
      </w:r>
      <w:r w:rsidR="00994E62">
        <w:rPr>
          <w:w w:val="115"/>
        </w:rPr>
        <w:t>contralateral IO. The patient also had pseudoptosis. Abnormal head position was not observed. The contralateral inferior</w:t>
      </w:r>
      <w:r w:rsidR="00994E62">
        <w:rPr>
          <w:spacing w:val="-23"/>
          <w:w w:val="115"/>
        </w:rPr>
        <w:t xml:space="preserve"> </w:t>
      </w:r>
      <w:r w:rsidR="00994E62">
        <w:rPr>
          <w:w w:val="115"/>
        </w:rPr>
        <w:t>oblique</w:t>
      </w:r>
      <w:r w:rsidR="00994E62">
        <w:rPr>
          <w:spacing w:val="-23"/>
          <w:w w:val="115"/>
        </w:rPr>
        <w:t xml:space="preserve"> </w:t>
      </w:r>
      <w:r w:rsidR="00994E62">
        <w:rPr>
          <w:w w:val="115"/>
        </w:rPr>
        <w:t>muscle</w:t>
      </w:r>
      <w:r w:rsidR="00994E62">
        <w:rPr>
          <w:spacing w:val="-23"/>
          <w:w w:val="115"/>
        </w:rPr>
        <w:t xml:space="preserve"> </w:t>
      </w:r>
      <w:r w:rsidR="00994E62">
        <w:rPr>
          <w:w w:val="115"/>
        </w:rPr>
        <w:t>overacts</w:t>
      </w:r>
      <w:r w:rsidR="00994E62">
        <w:rPr>
          <w:spacing w:val="-22"/>
          <w:w w:val="115"/>
        </w:rPr>
        <w:t xml:space="preserve"> </w:t>
      </w:r>
      <w:r w:rsidR="00994E62">
        <w:rPr>
          <w:w w:val="115"/>
        </w:rPr>
        <w:t>when</w:t>
      </w:r>
      <w:r w:rsidR="00994E62">
        <w:rPr>
          <w:spacing w:val="-23"/>
          <w:w w:val="115"/>
        </w:rPr>
        <w:t xml:space="preserve"> </w:t>
      </w:r>
      <w:r w:rsidR="00994E62">
        <w:rPr>
          <w:w w:val="115"/>
        </w:rPr>
        <w:t>the</w:t>
      </w:r>
      <w:r w:rsidR="00994E62">
        <w:rPr>
          <w:spacing w:val="-23"/>
          <w:w w:val="115"/>
        </w:rPr>
        <w:t xml:space="preserve"> </w:t>
      </w:r>
      <w:r w:rsidR="00994E62">
        <w:rPr>
          <w:w w:val="115"/>
        </w:rPr>
        <w:t>paralyzed eye</w:t>
      </w:r>
      <w:r w:rsidR="00994E62">
        <w:rPr>
          <w:spacing w:val="-13"/>
          <w:w w:val="115"/>
        </w:rPr>
        <w:t xml:space="preserve"> </w:t>
      </w:r>
      <w:r w:rsidR="00994E62">
        <w:rPr>
          <w:w w:val="115"/>
        </w:rPr>
        <w:t>is</w:t>
      </w:r>
      <w:r w:rsidR="00994E62">
        <w:rPr>
          <w:spacing w:val="-11"/>
          <w:w w:val="115"/>
        </w:rPr>
        <w:t xml:space="preserve"> </w:t>
      </w:r>
      <w:r w:rsidR="00994E62">
        <w:rPr>
          <w:w w:val="115"/>
        </w:rPr>
        <w:t>fixed</w:t>
      </w:r>
      <w:r w:rsidR="00994E62">
        <w:rPr>
          <w:spacing w:val="-12"/>
          <w:w w:val="115"/>
        </w:rPr>
        <w:t xml:space="preserve"> </w:t>
      </w:r>
      <w:r w:rsidR="00994E62">
        <w:rPr>
          <w:w w:val="115"/>
        </w:rPr>
        <w:t>during</w:t>
      </w:r>
      <w:r w:rsidR="00994E62">
        <w:rPr>
          <w:spacing w:val="-12"/>
          <w:w w:val="115"/>
        </w:rPr>
        <w:t xml:space="preserve"> </w:t>
      </w:r>
      <w:r w:rsidR="00994E62">
        <w:rPr>
          <w:w w:val="115"/>
        </w:rPr>
        <w:t>elevation</w:t>
      </w:r>
      <w:r w:rsidR="00994E62">
        <w:rPr>
          <w:spacing w:val="-12"/>
          <w:w w:val="115"/>
        </w:rPr>
        <w:t xml:space="preserve"> </w:t>
      </w:r>
      <w:r w:rsidR="00994E62">
        <w:rPr>
          <w:w w:val="115"/>
        </w:rPr>
        <w:t>and</w:t>
      </w:r>
      <w:r w:rsidR="00994E62">
        <w:rPr>
          <w:spacing w:val="-12"/>
          <w:w w:val="115"/>
        </w:rPr>
        <w:t xml:space="preserve"> </w:t>
      </w:r>
      <w:r w:rsidR="00994E62">
        <w:rPr>
          <w:w w:val="115"/>
        </w:rPr>
        <w:t>abduction</w:t>
      </w:r>
    </w:p>
    <w:p w:rsidR="00EA31A7" w:rsidRDefault="00EA31A7">
      <w:pPr>
        <w:spacing w:line="280" w:lineRule="auto"/>
        <w:sectPr w:rsidR="00EA31A7">
          <w:footerReference w:type="default" r:id="rId9"/>
          <w:type w:val="continuous"/>
          <w:pgSz w:w="11910" w:h="16840"/>
          <w:pgMar w:top="1280" w:right="480" w:bottom="1140" w:left="820" w:header="720" w:footer="958" w:gutter="0"/>
          <w:pgNumType w:start="9"/>
          <w:cols w:num="2" w:space="720" w:equalWidth="0">
            <w:col w:w="5197" w:space="40"/>
            <w:col w:w="5373"/>
          </w:cols>
        </w:sectPr>
      </w:pPr>
    </w:p>
    <w:p w:rsidR="00EA31A7" w:rsidRDefault="007A5407">
      <w:pPr>
        <w:pStyle w:val="a3"/>
        <w:tabs>
          <w:tab w:val="left" w:pos="5554"/>
          <w:tab w:val="left" w:pos="5914"/>
        </w:tabs>
        <w:spacing w:before="8" w:after="16"/>
        <w:ind w:left="1013"/>
      </w:pPr>
      <w:r>
        <w:pict>
          <v:shape id="_x0000_s1026" type="#_x0000_t202" style="position:absolute;left:0;text-align:left;margin-left:91.7pt;margin-top:8.3pt;width:227.55pt;height:120pt;z-index:15730688;mso-position-horizontal-relative:page" filled="f" stroked="f">
            <v:textbox inset="0,0,0,0">
              <w:txbxContent>
                <w:tbl>
                  <w:tblPr>
                    <w:tblStyle w:val="TableNormal"/>
                    <w:tblW w:w="0" w:type="auto"/>
                    <w:tblInd w:w="10" w:type="dxa"/>
                    <w:tblBorders>
                      <w:top w:val="single" w:sz="8" w:space="0" w:color="0052A2"/>
                      <w:left w:val="single" w:sz="8" w:space="0" w:color="0052A2"/>
                      <w:bottom w:val="single" w:sz="8" w:space="0" w:color="0052A2"/>
                      <w:right w:val="single" w:sz="8" w:space="0" w:color="0052A2"/>
                      <w:insideH w:val="single" w:sz="8" w:space="0" w:color="0052A2"/>
                      <w:insideV w:val="single" w:sz="8" w:space="0" w:color="0052A2"/>
                    </w:tblBorders>
                    <w:tblLayout w:type="fixed"/>
                    <w:tblLook w:val="01E0" w:firstRow="1" w:lastRow="1" w:firstColumn="1" w:lastColumn="1" w:noHBand="0" w:noVBand="0"/>
                  </w:tblPr>
                  <w:tblGrid>
                    <w:gridCol w:w="1987"/>
                    <w:gridCol w:w="2534"/>
                  </w:tblGrid>
                  <w:tr w:rsidR="00EA31A7">
                    <w:trPr>
                      <w:trHeight w:val="335"/>
                    </w:trPr>
                    <w:tc>
                      <w:tcPr>
                        <w:tcW w:w="1987" w:type="dxa"/>
                        <w:tcBorders>
                          <w:top w:val="nil"/>
                        </w:tcBorders>
                      </w:tcPr>
                      <w:p w:rsidR="00EA31A7" w:rsidRDefault="00994E62">
                        <w:pPr>
                          <w:pStyle w:val="TableParagraph"/>
                          <w:spacing w:before="26"/>
                          <w:ind w:left="479"/>
                          <w:rPr>
                            <w:rFonts w:ascii="Arial"/>
                            <w:b/>
                            <w:sz w:val="12"/>
                          </w:rPr>
                        </w:pPr>
                        <w:r>
                          <w:rPr>
                            <w:rFonts w:ascii="Arial"/>
                            <w:b/>
                            <w:color w:val="211F1F"/>
                            <w:sz w:val="12"/>
                          </w:rPr>
                          <w:t>Quick Response Code:</w:t>
                        </w:r>
                      </w:p>
                    </w:tc>
                    <w:tc>
                      <w:tcPr>
                        <w:tcW w:w="2534" w:type="dxa"/>
                        <w:vMerge w:val="restart"/>
                        <w:tcBorders>
                          <w:top w:val="nil"/>
                        </w:tcBorders>
                      </w:tcPr>
                      <w:p w:rsidR="00EA31A7" w:rsidRDefault="00994E62">
                        <w:pPr>
                          <w:pStyle w:val="TableParagraph"/>
                          <w:spacing w:before="89"/>
                          <w:ind w:left="109"/>
                          <w:rPr>
                            <w:rFonts w:ascii="Arial"/>
                            <w:b/>
                            <w:sz w:val="12"/>
                          </w:rPr>
                        </w:pPr>
                        <w:r>
                          <w:rPr>
                            <w:rFonts w:ascii="Arial"/>
                            <w:b/>
                            <w:color w:val="211F1F"/>
                            <w:sz w:val="12"/>
                          </w:rPr>
                          <w:t>Website:</w:t>
                        </w:r>
                      </w:p>
                      <w:p w:rsidR="00EA31A7" w:rsidRDefault="00EA31A7">
                        <w:pPr>
                          <w:pStyle w:val="TableParagraph"/>
                          <w:spacing w:before="2"/>
                          <w:rPr>
                            <w:sz w:val="15"/>
                          </w:rPr>
                        </w:pPr>
                      </w:p>
                      <w:p w:rsidR="00EA31A7" w:rsidRDefault="00994E62">
                        <w:pPr>
                          <w:pStyle w:val="TableParagraph"/>
                          <w:ind w:left="109" w:right="-15"/>
                          <w:rPr>
                            <w:sz w:val="14"/>
                          </w:rPr>
                        </w:pPr>
                        <w:r>
                          <w:rPr>
                            <w:w w:val="95"/>
                            <w:sz w:val="14"/>
                          </w:rPr>
                          <w:t>https://ophthalmolcases.com/index.php/</w:t>
                        </w:r>
                        <w:r>
                          <w:rPr>
                            <w:spacing w:val="18"/>
                            <w:w w:val="95"/>
                            <w:sz w:val="14"/>
                          </w:rPr>
                          <w:t xml:space="preserve"> </w:t>
                        </w:r>
                        <w:r>
                          <w:rPr>
                            <w:w w:val="95"/>
                            <w:sz w:val="14"/>
                          </w:rPr>
                          <w:t>hat</w:t>
                        </w:r>
                      </w:p>
                    </w:tc>
                  </w:tr>
                  <w:tr w:rsidR="00EA31A7">
                    <w:trPr>
                      <w:trHeight w:val="450"/>
                    </w:trPr>
                    <w:tc>
                      <w:tcPr>
                        <w:tcW w:w="1987" w:type="dxa"/>
                        <w:vMerge w:val="restart"/>
                      </w:tcPr>
                      <w:p w:rsidR="00EA31A7" w:rsidRDefault="00EA31A7">
                        <w:pPr>
                          <w:pStyle w:val="TableParagraph"/>
                          <w:rPr>
                            <w:sz w:val="20"/>
                          </w:rPr>
                        </w:pPr>
                      </w:p>
                      <w:p w:rsidR="00EA31A7" w:rsidRDefault="00EA31A7">
                        <w:pPr>
                          <w:pStyle w:val="TableParagraph"/>
                          <w:spacing w:before="4"/>
                          <w:rPr>
                            <w:sz w:val="12"/>
                          </w:rPr>
                        </w:pPr>
                      </w:p>
                      <w:p w:rsidR="00EA31A7" w:rsidRDefault="00994E62">
                        <w:pPr>
                          <w:pStyle w:val="TableParagraph"/>
                          <w:ind w:left="409"/>
                          <w:rPr>
                            <w:sz w:val="20"/>
                          </w:rPr>
                        </w:pPr>
                        <w:r>
                          <w:rPr>
                            <w:noProof/>
                            <w:sz w:val="20"/>
                          </w:rPr>
                          <w:drawing>
                            <wp:inline distT="0" distB="0" distL="0" distR="0">
                              <wp:extent cx="718756" cy="718756"/>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718756" cy="718756"/>
                                      </a:xfrm>
                                      <a:prstGeom prst="rect">
                                        <a:avLst/>
                                      </a:prstGeom>
                                    </pic:spPr>
                                  </pic:pic>
                                </a:graphicData>
                              </a:graphic>
                            </wp:inline>
                          </w:drawing>
                        </w:r>
                      </w:p>
                    </w:tc>
                    <w:tc>
                      <w:tcPr>
                        <w:tcW w:w="2534" w:type="dxa"/>
                        <w:vMerge/>
                        <w:tcBorders>
                          <w:top w:val="nil"/>
                        </w:tcBorders>
                      </w:tcPr>
                      <w:p w:rsidR="00EA31A7" w:rsidRDefault="00EA31A7">
                        <w:pPr>
                          <w:rPr>
                            <w:sz w:val="2"/>
                            <w:szCs w:val="2"/>
                          </w:rPr>
                        </w:pPr>
                      </w:p>
                    </w:tc>
                  </w:tr>
                  <w:tr w:rsidR="00EA31A7">
                    <w:trPr>
                      <w:trHeight w:val="704"/>
                    </w:trPr>
                    <w:tc>
                      <w:tcPr>
                        <w:tcW w:w="1987" w:type="dxa"/>
                        <w:vMerge/>
                        <w:tcBorders>
                          <w:top w:val="nil"/>
                        </w:tcBorders>
                      </w:tcPr>
                      <w:p w:rsidR="00EA31A7" w:rsidRDefault="00EA31A7">
                        <w:pPr>
                          <w:rPr>
                            <w:sz w:val="2"/>
                            <w:szCs w:val="2"/>
                          </w:rPr>
                        </w:pPr>
                      </w:p>
                    </w:tc>
                    <w:tc>
                      <w:tcPr>
                        <w:tcW w:w="2534" w:type="dxa"/>
                      </w:tcPr>
                      <w:p w:rsidR="00EA31A7" w:rsidRDefault="00994E62">
                        <w:pPr>
                          <w:pStyle w:val="TableParagraph"/>
                          <w:spacing w:before="36"/>
                          <w:ind w:left="109"/>
                          <w:rPr>
                            <w:rFonts w:ascii="Arial"/>
                            <w:b/>
                            <w:sz w:val="14"/>
                          </w:rPr>
                        </w:pPr>
                        <w:r>
                          <w:rPr>
                            <w:rFonts w:ascii="Arial"/>
                            <w:b/>
                            <w:color w:val="211F1F"/>
                            <w:sz w:val="14"/>
                          </w:rPr>
                          <w:t>DOI:</w:t>
                        </w:r>
                      </w:p>
                      <w:p w:rsidR="00EA31A7" w:rsidRDefault="00EA31A7">
                        <w:pPr>
                          <w:pStyle w:val="TableParagraph"/>
                          <w:spacing w:before="2"/>
                          <w:rPr>
                            <w:sz w:val="15"/>
                          </w:rPr>
                        </w:pPr>
                      </w:p>
                      <w:p w:rsidR="00EA31A7" w:rsidRPr="000E49A7" w:rsidRDefault="00994E62" w:rsidP="000E49A7">
                        <w:pPr>
                          <w:rPr>
                            <w:rFonts w:ascii="Arial" w:hAnsi="Arial" w:cs="Arial"/>
                            <w:sz w:val="14"/>
                            <w:szCs w:val="14"/>
                          </w:rPr>
                        </w:pPr>
                        <w:r w:rsidRPr="000E49A7">
                          <w:rPr>
                            <w:rFonts w:ascii="Arial" w:hAnsi="Arial" w:cs="Arial"/>
                            <w:sz w:val="14"/>
                            <w:szCs w:val="14"/>
                          </w:rPr>
                          <w:t>10.30546/2788-</w:t>
                        </w:r>
                        <w:r w:rsidR="00655ED8" w:rsidRPr="000E49A7">
                          <w:rPr>
                            <w:rFonts w:ascii="Arial" w:hAnsi="Arial" w:cs="Arial"/>
                            <w:sz w:val="14"/>
                            <w:szCs w:val="14"/>
                          </w:rPr>
                          <w:t>516X.2023.4.2.3</w:t>
                        </w:r>
                      </w:p>
                    </w:tc>
                  </w:tr>
                  <w:tr w:rsidR="00EA31A7">
                    <w:trPr>
                      <w:trHeight w:val="820"/>
                    </w:trPr>
                    <w:tc>
                      <w:tcPr>
                        <w:tcW w:w="1987" w:type="dxa"/>
                        <w:vMerge/>
                        <w:tcBorders>
                          <w:top w:val="nil"/>
                        </w:tcBorders>
                      </w:tcPr>
                      <w:p w:rsidR="00EA31A7" w:rsidRDefault="00EA31A7">
                        <w:pPr>
                          <w:rPr>
                            <w:sz w:val="2"/>
                            <w:szCs w:val="2"/>
                          </w:rPr>
                        </w:pPr>
                      </w:p>
                    </w:tc>
                    <w:tc>
                      <w:tcPr>
                        <w:tcW w:w="2534" w:type="dxa"/>
                      </w:tcPr>
                      <w:p w:rsidR="00EA31A7" w:rsidRDefault="00EA31A7">
                        <w:pPr>
                          <w:pStyle w:val="TableParagraph"/>
                          <w:spacing w:before="5" w:after="1"/>
                          <w:rPr>
                            <w:sz w:val="21"/>
                          </w:rPr>
                        </w:pPr>
                      </w:p>
                      <w:p w:rsidR="00EA31A7" w:rsidRDefault="00994E62">
                        <w:pPr>
                          <w:pStyle w:val="TableParagraph"/>
                          <w:ind w:left="680"/>
                          <w:rPr>
                            <w:sz w:val="20"/>
                          </w:rPr>
                        </w:pPr>
                        <w:r>
                          <w:rPr>
                            <w:noProof/>
                            <w:sz w:val="20"/>
                          </w:rPr>
                          <w:drawing>
                            <wp:inline distT="0" distB="0" distL="0" distR="0">
                              <wp:extent cx="619363" cy="242887"/>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619363" cy="242887"/>
                                      </a:xfrm>
                                      <a:prstGeom prst="rect">
                                        <a:avLst/>
                                      </a:prstGeom>
                                    </pic:spPr>
                                  </pic:pic>
                                </a:graphicData>
                              </a:graphic>
                            </wp:inline>
                          </w:drawing>
                        </w:r>
                      </w:p>
                    </w:tc>
                  </w:tr>
                </w:tbl>
                <w:p w:rsidR="00EA31A7" w:rsidRDefault="00EA31A7">
                  <w:pPr>
                    <w:pStyle w:val="a3"/>
                  </w:pPr>
                </w:p>
              </w:txbxContent>
            </v:textbox>
            <w10:wrap anchorx="page"/>
          </v:shape>
        </w:pict>
      </w:r>
      <w:r w:rsidR="00994E62">
        <w:rPr>
          <w:w w:val="101"/>
          <w:u w:val="single" w:color="007434"/>
        </w:rPr>
        <w:t xml:space="preserve"> </w:t>
      </w:r>
      <w:r w:rsidR="00994E62">
        <w:rPr>
          <w:u w:val="single" w:color="007434"/>
        </w:rPr>
        <w:tab/>
      </w:r>
      <w:r w:rsidR="00994E62">
        <w:tab/>
      </w:r>
      <w:r w:rsidR="00994E62">
        <w:rPr>
          <w:w w:val="110"/>
        </w:rPr>
        <w:t>(secondary</w:t>
      </w:r>
      <w:r w:rsidR="00994E62">
        <w:rPr>
          <w:spacing w:val="-7"/>
          <w:w w:val="110"/>
        </w:rPr>
        <w:t xml:space="preserve"> </w:t>
      </w:r>
      <w:r w:rsidR="00994E62">
        <w:rPr>
          <w:w w:val="110"/>
        </w:rPr>
        <w:t>deviation).</w:t>
      </w:r>
    </w:p>
    <w:p w:rsidR="00EA31A7" w:rsidRDefault="00994E62">
      <w:pPr>
        <w:pStyle w:val="a3"/>
        <w:ind w:left="5912"/>
        <w:rPr>
          <w:sz w:val="20"/>
        </w:rPr>
      </w:pPr>
      <w:r>
        <w:rPr>
          <w:noProof/>
          <w:sz w:val="20"/>
        </w:rPr>
        <w:drawing>
          <wp:inline distT="0" distB="0" distL="0" distR="0">
            <wp:extent cx="2903566" cy="1515427"/>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2903566" cy="1515427"/>
                    </a:xfrm>
                    <a:prstGeom prst="rect">
                      <a:avLst/>
                    </a:prstGeom>
                  </pic:spPr>
                </pic:pic>
              </a:graphicData>
            </a:graphic>
          </wp:inline>
        </w:drawing>
      </w:r>
    </w:p>
    <w:p w:rsidR="00EA31A7" w:rsidRDefault="00EA31A7">
      <w:pPr>
        <w:rPr>
          <w:sz w:val="20"/>
        </w:rPr>
        <w:sectPr w:rsidR="00EA31A7">
          <w:type w:val="continuous"/>
          <w:pgSz w:w="11910" w:h="16840"/>
          <w:pgMar w:top="1280" w:right="480" w:bottom="1140" w:left="820" w:header="720" w:footer="720" w:gutter="0"/>
          <w:cols w:space="720"/>
        </w:sectPr>
      </w:pPr>
    </w:p>
    <w:p w:rsidR="00EA31A7" w:rsidRDefault="00EA31A7">
      <w:pPr>
        <w:pStyle w:val="a3"/>
        <w:rPr>
          <w:sz w:val="32"/>
        </w:rPr>
      </w:pPr>
    </w:p>
    <w:p w:rsidR="00EA31A7" w:rsidRDefault="00EA31A7">
      <w:pPr>
        <w:pStyle w:val="a3"/>
        <w:rPr>
          <w:sz w:val="45"/>
        </w:rPr>
      </w:pPr>
    </w:p>
    <w:p w:rsidR="00EA31A7" w:rsidRDefault="00994E62">
      <w:pPr>
        <w:pStyle w:val="1"/>
      </w:pPr>
      <w:r>
        <w:rPr>
          <w:color w:val="005B29"/>
          <w:w w:val="105"/>
        </w:rPr>
        <w:t>Case report</w:t>
      </w:r>
    </w:p>
    <w:p w:rsidR="00EA31A7" w:rsidRDefault="00994E62">
      <w:pPr>
        <w:pStyle w:val="a3"/>
        <w:spacing w:before="232" w:line="280" w:lineRule="auto"/>
        <w:ind w:left="879" w:right="-3"/>
      </w:pPr>
      <w:r>
        <w:rPr>
          <w:w w:val="115"/>
        </w:rPr>
        <w:t>The parents of an 8-year-old boy came to us with complaints that their child had a drooping right eyelid,</w:t>
      </w:r>
      <w:r>
        <w:rPr>
          <w:spacing w:val="-22"/>
          <w:w w:val="115"/>
        </w:rPr>
        <w:t xml:space="preserve"> </w:t>
      </w:r>
      <w:r>
        <w:rPr>
          <w:w w:val="115"/>
        </w:rPr>
        <w:t>as</w:t>
      </w:r>
      <w:r>
        <w:rPr>
          <w:spacing w:val="-21"/>
          <w:w w:val="115"/>
        </w:rPr>
        <w:t xml:space="preserve"> </w:t>
      </w:r>
      <w:r>
        <w:rPr>
          <w:w w:val="115"/>
        </w:rPr>
        <w:t>well</w:t>
      </w:r>
      <w:r>
        <w:rPr>
          <w:spacing w:val="-22"/>
          <w:w w:val="115"/>
        </w:rPr>
        <w:t xml:space="preserve"> </w:t>
      </w:r>
      <w:r>
        <w:rPr>
          <w:w w:val="115"/>
        </w:rPr>
        <w:t>as</w:t>
      </w:r>
      <w:r>
        <w:rPr>
          <w:spacing w:val="-21"/>
          <w:w w:val="115"/>
        </w:rPr>
        <w:t xml:space="preserve"> </w:t>
      </w:r>
      <w:proofErr w:type="spellStart"/>
      <w:r>
        <w:rPr>
          <w:w w:val="115"/>
        </w:rPr>
        <w:t>isotropia</w:t>
      </w:r>
      <w:proofErr w:type="spellEnd"/>
      <w:r>
        <w:rPr>
          <w:w w:val="115"/>
        </w:rPr>
        <w:t>.</w:t>
      </w:r>
      <w:r>
        <w:rPr>
          <w:spacing w:val="-22"/>
          <w:w w:val="115"/>
        </w:rPr>
        <w:t xml:space="preserve"> </w:t>
      </w:r>
      <w:r>
        <w:rPr>
          <w:w w:val="115"/>
        </w:rPr>
        <w:t>In</w:t>
      </w:r>
      <w:r>
        <w:rPr>
          <w:spacing w:val="-22"/>
          <w:w w:val="115"/>
        </w:rPr>
        <w:t xml:space="preserve"> </w:t>
      </w:r>
      <w:r>
        <w:rPr>
          <w:w w:val="115"/>
        </w:rPr>
        <w:t>the</w:t>
      </w:r>
      <w:r>
        <w:rPr>
          <w:spacing w:val="-22"/>
          <w:w w:val="115"/>
        </w:rPr>
        <w:t xml:space="preserve"> </w:t>
      </w:r>
      <w:r>
        <w:rPr>
          <w:w w:val="115"/>
        </w:rPr>
        <w:t>two</w:t>
      </w:r>
      <w:r>
        <w:rPr>
          <w:spacing w:val="-22"/>
          <w:w w:val="115"/>
        </w:rPr>
        <w:t xml:space="preserve"> </w:t>
      </w:r>
      <w:r>
        <w:rPr>
          <w:w w:val="115"/>
        </w:rPr>
        <w:t>years</w:t>
      </w:r>
      <w:r>
        <w:rPr>
          <w:spacing w:val="-22"/>
          <w:w w:val="115"/>
        </w:rPr>
        <w:t xml:space="preserve"> </w:t>
      </w:r>
      <w:r>
        <w:rPr>
          <w:w w:val="115"/>
        </w:rPr>
        <w:t>since</w:t>
      </w:r>
      <w:r>
        <w:rPr>
          <w:spacing w:val="-23"/>
          <w:w w:val="115"/>
        </w:rPr>
        <w:t xml:space="preserve"> </w:t>
      </w:r>
      <w:r>
        <w:rPr>
          <w:w w:val="115"/>
        </w:rPr>
        <w:t>he came</w:t>
      </w:r>
      <w:r>
        <w:rPr>
          <w:spacing w:val="-21"/>
          <w:w w:val="115"/>
        </w:rPr>
        <w:t xml:space="preserve"> </w:t>
      </w:r>
      <w:r>
        <w:rPr>
          <w:w w:val="115"/>
        </w:rPr>
        <w:t>to</w:t>
      </w:r>
      <w:r>
        <w:rPr>
          <w:spacing w:val="-20"/>
          <w:w w:val="115"/>
        </w:rPr>
        <w:t xml:space="preserve"> </w:t>
      </w:r>
      <w:r>
        <w:rPr>
          <w:w w:val="115"/>
        </w:rPr>
        <w:t>us,</w:t>
      </w:r>
      <w:r>
        <w:rPr>
          <w:spacing w:val="-20"/>
          <w:w w:val="115"/>
        </w:rPr>
        <w:t xml:space="preserve"> </w:t>
      </w:r>
      <w:r>
        <w:rPr>
          <w:w w:val="115"/>
        </w:rPr>
        <w:t>the</w:t>
      </w:r>
      <w:r>
        <w:rPr>
          <w:spacing w:val="-20"/>
          <w:w w:val="115"/>
        </w:rPr>
        <w:t xml:space="preserve"> </w:t>
      </w:r>
      <w:r>
        <w:rPr>
          <w:w w:val="115"/>
        </w:rPr>
        <w:t>lateral</w:t>
      </w:r>
      <w:r>
        <w:rPr>
          <w:spacing w:val="-20"/>
          <w:w w:val="115"/>
        </w:rPr>
        <w:t xml:space="preserve"> </w:t>
      </w:r>
      <w:r>
        <w:rPr>
          <w:w w:val="115"/>
        </w:rPr>
        <w:t>rectus</w:t>
      </w:r>
      <w:r>
        <w:rPr>
          <w:spacing w:val="-20"/>
          <w:w w:val="115"/>
        </w:rPr>
        <w:t xml:space="preserve"> </w:t>
      </w:r>
      <w:r>
        <w:rPr>
          <w:w w:val="115"/>
        </w:rPr>
        <w:t>muscle</w:t>
      </w:r>
      <w:r>
        <w:rPr>
          <w:spacing w:val="-20"/>
          <w:w w:val="115"/>
        </w:rPr>
        <w:t xml:space="preserve"> </w:t>
      </w:r>
      <w:r>
        <w:rPr>
          <w:w w:val="115"/>
        </w:rPr>
        <w:t>of</w:t>
      </w:r>
      <w:r>
        <w:rPr>
          <w:spacing w:val="-20"/>
          <w:w w:val="115"/>
        </w:rPr>
        <w:t xml:space="preserve"> </w:t>
      </w:r>
      <w:r>
        <w:rPr>
          <w:w w:val="115"/>
        </w:rPr>
        <w:t>the</w:t>
      </w:r>
      <w:r>
        <w:rPr>
          <w:spacing w:val="-20"/>
          <w:w w:val="115"/>
        </w:rPr>
        <w:t xml:space="preserve"> </w:t>
      </w:r>
      <w:r>
        <w:rPr>
          <w:w w:val="115"/>
        </w:rPr>
        <w:t>right</w:t>
      </w:r>
      <w:r>
        <w:rPr>
          <w:spacing w:val="-20"/>
          <w:w w:val="115"/>
        </w:rPr>
        <w:t xml:space="preserve"> </w:t>
      </w:r>
      <w:r>
        <w:rPr>
          <w:w w:val="115"/>
        </w:rPr>
        <w:t>eye</w:t>
      </w:r>
    </w:p>
    <w:p w:rsidR="00EA31A7" w:rsidRDefault="00994E62">
      <w:pPr>
        <w:spacing w:before="4"/>
        <w:ind w:left="851"/>
        <w:rPr>
          <w:rFonts w:ascii="P052"/>
          <w:i/>
          <w:sz w:val="18"/>
        </w:rPr>
      </w:pPr>
      <w:r>
        <w:br w:type="column"/>
      </w:r>
      <w:r>
        <w:rPr>
          <w:rFonts w:ascii="P052"/>
          <w:b/>
          <w:i/>
          <w:sz w:val="18"/>
        </w:rPr>
        <w:t xml:space="preserve">Figure 1. </w:t>
      </w:r>
      <w:r>
        <w:rPr>
          <w:rFonts w:ascii="P052"/>
          <w:i/>
          <w:sz w:val="18"/>
        </w:rPr>
        <w:t>Cardinal positions of the gaze.</w:t>
      </w:r>
    </w:p>
    <w:p w:rsidR="00EA31A7" w:rsidRDefault="00994E62">
      <w:pPr>
        <w:pStyle w:val="a3"/>
        <w:spacing w:before="20" w:line="280" w:lineRule="auto"/>
        <w:ind w:left="851" w:right="577"/>
      </w:pPr>
      <w:r>
        <w:rPr>
          <w:w w:val="115"/>
        </w:rPr>
        <w:t>The forced duction test revealed some restriction, which</w:t>
      </w:r>
      <w:r>
        <w:rPr>
          <w:spacing w:val="-18"/>
          <w:w w:val="115"/>
        </w:rPr>
        <w:t xml:space="preserve"> </w:t>
      </w:r>
      <w:r>
        <w:rPr>
          <w:w w:val="115"/>
        </w:rPr>
        <w:t>was</w:t>
      </w:r>
      <w:r>
        <w:rPr>
          <w:spacing w:val="-17"/>
          <w:w w:val="115"/>
        </w:rPr>
        <w:t xml:space="preserve"> </w:t>
      </w:r>
      <w:r>
        <w:rPr>
          <w:w w:val="115"/>
        </w:rPr>
        <w:t>apparently</w:t>
      </w:r>
      <w:r>
        <w:rPr>
          <w:spacing w:val="-18"/>
          <w:w w:val="115"/>
        </w:rPr>
        <w:t xml:space="preserve"> </w:t>
      </w:r>
      <w:r>
        <w:rPr>
          <w:w w:val="115"/>
        </w:rPr>
        <w:t>associated</w:t>
      </w:r>
      <w:r>
        <w:rPr>
          <w:spacing w:val="-17"/>
          <w:w w:val="115"/>
        </w:rPr>
        <w:t xml:space="preserve"> </w:t>
      </w:r>
      <w:r>
        <w:rPr>
          <w:w w:val="115"/>
        </w:rPr>
        <w:t>with</w:t>
      </w:r>
      <w:r>
        <w:rPr>
          <w:spacing w:val="-17"/>
          <w:w w:val="115"/>
        </w:rPr>
        <w:t xml:space="preserve"> </w:t>
      </w:r>
      <w:r>
        <w:rPr>
          <w:w w:val="115"/>
        </w:rPr>
        <w:t>the</w:t>
      </w:r>
      <w:r>
        <w:rPr>
          <w:spacing w:val="-18"/>
          <w:w w:val="115"/>
        </w:rPr>
        <w:t xml:space="preserve"> </w:t>
      </w:r>
      <w:r>
        <w:rPr>
          <w:w w:val="115"/>
        </w:rPr>
        <w:t>surgery performed</w:t>
      </w:r>
      <w:r>
        <w:rPr>
          <w:spacing w:val="-22"/>
          <w:w w:val="115"/>
        </w:rPr>
        <w:t xml:space="preserve"> </w:t>
      </w:r>
      <w:r>
        <w:rPr>
          <w:w w:val="115"/>
        </w:rPr>
        <w:t>on</w:t>
      </w:r>
      <w:r>
        <w:rPr>
          <w:spacing w:val="-21"/>
          <w:w w:val="115"/>
        </w:rPr>
        <w:t xml:space="preserve"> </w:t>
      </w:r>
      <w:r>
        <w:rPr>
          <w:w w:val="115"/>
        </w:rPr>
        <w:t>the</w:t>
      </w:r>
      <w:r>
        <w:rPr>
          <w:spacing w:val="-20"/>
          <w:w w:val="115"/>
        </w:rPr>
        <w:t xml:space="preserve"> </w:t>
      </w:r>
      <w:r>
        <w:rPr>
          <w:w w:val="115"/>
        </w:rPr>
        <w:t>lateral</w:t>
      </w:r>
      <w:r>
        <w:rPr>
          <w:spacing w:val="-20"/>
          <w:w w:val="115"/>
        </w:rPr>
        <w:t xml:space="preserve"> </w:t>
      </w:r>
      <w:r>
        <w:rPr>
          <w:w w:val="115"/>
        </w:rPr>
        <w:t>and</w:t>
      </w:r>
      <w:r>
        <w:rPr>
          <w:spacing w:val="-21"/>
          <w:w w:val="115"/>
        </w:rPr>
        <w:t xml:space="preserve"> </w:t>
      </w:r>
      <w:r>
        <w:rPr>
          <w:w w:val="115"/>
        </w:rPr>
        <w:t>medial</w:t>
      </w:r>
      <w:r>
        <w:rPr>
          <w:spacing w:val="-21"/>
          <w:w w:val="115"/>
        </w:rPr>
        <w:t xml:space="preserve"> </w:t>
      </w:r>
      <w:r>
        <w:rPr>
          <w:w w:val="115"/>
        </w:rPr>
        <w:t>rectus</w:t>
      </w:r>
      <w:r>
        <w:rPr>
          <w:spacing w:val="-20"/>
          <w:w w:val="115"/>
        </w:rPr>
        <w:t xml:space="preserve"> </w:t>
      </w:r>
      <w:r>
        <w:rPr>
          <w:w w:val="115"/>
        </w:rPr>
        <w:t>muscles two years</w:t>
      </w:r>
      <w:r>
        <w:rPr>
          <w:spacing w:val="-19"/>
          <w:w w:val="115"/>
        </w:rPr>
        <w:t xml:space="preserve"> </w:t>
      </w:r>
      <w:r>
        <w:rPr>
          <w:w w:val="115"/>
        </w:rPr>
        <w:t>ago.</w:t>
      </w:r>
    </w:p>
    <w:p w:rsidR="00EA31A7" w:rsidRDefault="00994E62">
      <w:pPr>
        <w:pStyle w:val="a3"/>
        <w:spacing w:before="1" w:line="280" w:lineRule="auto"/>
        <w:ind w:left="851" w:right="273"/>
      </w:pPr>
      <w:r>
        <w:rPr>
          <w:w w:val="115"/>
        </w:rPr>
        <w:t>The</w:t>
      </w:r>
      <w:r>
        <w:rPr>
          <w:spacing w:val="-21"/>
          <w:w w:val="115"/>
        </w:rPr>
        <w:t xml:space="preserve"> </w:t>
      </w:r>
      <w:r>
        <w:rPr>
          <w:w w:val="115"/>
        </w:rPr>
        <w:t>patient</w:t>
      </w:r>
      <w:r>
        <w:rPr>
          <w:spacing w:val="-20"/>
          <w:w w:val="115"/>
        </w:rPr>
        <w:t xml:space="preserve"> </w:t>
      </w:r>
      <w:r>
        <w:rPr>
          <w:w w:val="115"/>
        </w:rPr>
        <w:t>was</w:t>
      </w:r>
      <w:r>
        <w:rPr>
          <w:spacing w:val="-19"/>
          <w:w w:val="115"/>
        </w:rPr>
        <w:t xml:space="preserve"> </w:t>
      </w:r>
      <w:r>
        <w:rPr>
          <w:w w:val="115"/>
        </w:rPr>
        <w:t>diagnosed</w:t>
      </w:r>
      <w:r>
        <w:rPr>
          <w:spacing w:val="-21"/>
          <w:w w:val="115"/>
        </w:rPr>
        <w:t xml:space="preserve"> </w:t>
      </w:r>
      <w:r>
        <w:rPr>
          <w:w w:val="115"/>
        </w:rPr>
        <w:t>with</w:t>
      </w:r>
      <w:r>
        <w:rPr>
          <w:spacing w:val="-20"/>
          <w:w w:val="115"/>
        </w:rPr>
        <w:t xml:space="preserve"> </w:t>
      </w:r>
      <w:r>
        <w:rPr>
          <w:w w:val="115"/>
        </w:rPr>
        <w:t>superior</w:t>
      </w:r>
      <w:r>
        <w:rPr>
          <w:spacing w:val="-20"/>
          <w:w w:val="115"/>
        </w:rPr>
        <w:t xml:space="preserve"> </w:t>
      </w:r>
      <w:r>
        <w:rPr>
          <w:w w:val="115"/>
        </w:rPr>
        <w:t>rectus</w:t>
      </w:r>
      <w:r>
        <w:rPr>
          <w:spacing w:val="-20"/>
          <w:w w:val="115"/>
        </w:rPr>
        <w:t xml:space="preserve"> </w:t>
      </w:r>
      <w:r>
        <w:rPr>
          <w:w w:val="115"/>
        </w:rPr>
        <w:t>palsy. Under</w:t>
      </w:r>
      <w:r>
        <w:rPr>
          <w:spacing w:val="-26"/>
          <w:w w:val="115"/>
        </w:rPr>
        <w:t xml:space="preserve"> </w:t>
      </w:r>
      <w:r>
        <w:rPr>
          <w:w w:val="115"/>
        </w:rPr>
        <w:t>general</w:t>
      </w:r>
      <w:r>
        <w:rPr>
          <w:spacing w:val="-26"/>
          <w:w w:val="115"/>
        </w:rPr>
        <w:t xml:space="preserve"> </w:t>
      </w:r>
      <w:r>
        <w:rPr>
          <w:w w:val="115"/>
        </w:rPr>
        <w:t>anesthesia.</w:t>
      </w:r>
      <w:r>
        <w:rPr>
          <w:spacing w:val="-25"/>
          <w:w w:val="115"/>
        </w:rPr>
        <w:t xml:space="preserve"> </w:t>
      </w:r>
      <w:r>
        <w:rPr>
          <w:w w:val="115"/>
        </w:rPr>
        <w:t>A</w:t>
      </w:r>
      <w:r>
        <w:rPr>
          <w:spacing w:val="-26"/>
          <w:w w:val="115"/>
        </w:rPr>
        <w:t xml:space="preserve"> </w:t>
      </w:r>
      <w:r>
        <w:rPr>
          <w:w w:val="115"/>
        </w:rPr>
        <w:t>superior</w:t>
      </w:r>
      <w:r>
        <w:rPr>
          <w:spacing w:val="-26"/>
          <w:w w:val="115"/>
        </w:rPr>
        <w:t xml:space="preserve"> </w:t>
      </w:r>
      <w:r>
        <w:rPr>
          <w:w w:val="115"/>
        </w:rPr>
        <w:t>rectus</w:t>
      </w:r>
      <w:r>
        <w:rPr>
          <w:spacing w:val="-25"/>
          <w:w w:val="115"/>
        </w:rPr>
        <w:t xml:space="preserve"> </w:t>
      </w:r>
      <w:r>
        <w:rPr>
          <w:w w:val="115"/>
        </w:rPr>
        <w:t xml:space="preserve">recession procedure was performed on the right eye. </w:t>
      </w:r>
      <w:r>
        <w:rPr>
          <w:spacing w:val="-2"/>
          <w:w w:val="115"/>
        </w:rPr>
        <w:t xml:space="preserve">The </w:t>
      </w:r>
      <w:r>
        <w:rPr>
          <w:w w:val="115"/>
        </w:rPr>
        <w:t>patient showed significant improvement in his symptoms postoperatively (Figure</w:t>
      </w:r>
      <w:r>
        <w:rPr>
          <w:spacing w:val="-37"/>
          <w:w w:val="115"/>
        </w:rPr>
        <w:t xml:space="preserve"> </w:t>
      </w:r>
      <w:r>
        <w:rPr>
          <w:w w:val="115"/>
        </w:rPr>
        <w:t>2).</w:t>
      </w:r>
    </w:p>
    <w:p w:rsidR="00EA31A7" w:rsidRDefault="00EA31A7">
      <w:pPr>
        <w:spacing w:line="280" w:lineRule="auto"/>
        <w:sectPr w:rsidR="00EA31A7">
          <w:type w:val="continuous"/>
          <w:pgSz w:w="11910" w:h="16840"/>
          <w:pgMar w:top="1280" w:right="480" w:bottom="1140" w:left="820" w:header="720" w:footer="720" w:gutter="0"/>
          <w:cols w:num="2" w:space="720" w:equalWidth="0">
            <w:col w:w="5023" w:space="40"/>
            <w:col w:w="5547"/>
          </w:cols>
        </w:sectPr>
      </w:pPr>
    </w:p>
    <w:p w:rsidR="00EA31A7" w:rsidRDefault="00EA31A7">
      <w:pPr>
        <w:pStyle w:val="a3"/>
        <w:spacing w:before="6"/>
        <w:rPr>
          <w:sz w:val="6"/>
        </w:rPr>
      </w:pPr>
    </w:p>
    <w:p w:rsidR="00EA31A7" w:rsidRDefault="00994E62">
      <w:pPr>
        <w:pStyle w:val="a3"/>
        <w:ind w:left="881"/>
        <w:rPr>
          <w:sz w:val="20"/>
        </w:rPr>
      </w:pPr>
      <w:r>
        <w:rPr>
          <w:noProof/>
          <w:sz w:val="20"/>
        </w:rPr>
        <w:drawing>
          <wp:inline distT="0" distB="0" distL="0" distR="0">
            <wp:extent cx="2190021" cy="835532"/>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2190021" cy="835532"/>
                    </a:xfrm>
                    <a:prstGeom prst="rect">
                      <a:avLst/>
                    </a:prstGeom>
                  </pic:spPr>
                </pic:pic>
              </a:graphicData>
            </a:graphic>
          </wp:inline>
        </w:drawing>
      </w:r>
    </w:p>
    <w:p w:rsidR="00EA31A7" w:rsidRDefault="00994E62">
      <w:pPr>
        <w:ind w:left="879"/>
        <w:rPr>
          <w:rFonts w:ascii="P052"/>
          <w:i/>
          <w:sz w:val="18"/>
        </w:rPr>
      </w:pPr>
      <w:r>
        <w:rPr>
          <w:rFonts w:ascii="P052"/>
          <w:b/>
          <w:i/>
          <w:sz w:val="18"/>
        </w:rPr>
        <w:t xml:space="preserve">Figure 2. </w:t>
      </w:r>
      <w:r>
        <w:rPr>
          <w:rFonts w:ascii="P052"/>
          <w:i/>
          <w:sz w:val="18"/>
        </w:rPr>
        <w:t>Primary gaze position. 1 month after surgery.</w:t>
      </w:r>
    </w:p>
    <w:p w:rsidR="00EA31A7" w:rsidRDefault="00EA31A7">
      <w:pPr>
        <w:pStyle w:val="a3"/>
        <w:spacing w:before="9"/>
        <w:rPr>
          <w:rFonts w:ascii="P052"/>
          <w:i/>
        </w:rPr>
      </w:pPr>
    </w:p>
    <w:p w:rsidR="00EA31A7" w:rsidRDefault="00994E62">
      <w:pPr>
        <w:pStyle w:val="1"/>
      </w:pPr>
      <w:r>
        <w:rPr>
          <w:color w:val="005B29"/>
          <w:w w:val="110"/>
        </w:rPr>
        <w:t>Discussion</w:t>
      </w:r>
    </w:p>
    <w:p w:rsidR="00EA31A7" w:rsidRDefault="00994E62">
      <w:pPr>
        <w:pStyle w:val="a3"/>
        <w:spacing w:before="44" w:line="280" w:lineRule="auto"/>
        <w:ind w:left="879" w:right="4"/>
      </w:pPr>
      <w:r>
        <w:rPr>
          <w:w w:val="110"/>
        </w:rPr>
        <w:t xml:space="preserve">First, a differential diagnosis of superior rectus muscle palsy should be determined. These differential diagnoses include mechanical causes that limit eye elevation, such as fibrosis, contracture, a blow-out fracture of the orbital floor, myositis, endocrine orbitopathy, or high myopia </w:t>
      </w:r>
      <w:r>
        <w:rPr>
          <w:rFonts w:ascii="Arial Black"/>
          <w:w w:val="110"/>
          <w:position w:val="5"/>
          <w:sz w:val="11"/>
        </w:rPr>
        <w:t>1</w:t>
      </w:r>
      <w:r>
        <w:rPr>
          <w:w w:val="110"/>
        </w:rPr>
        <w:t>. Therefore, it is important to conduct a forced-duction test to identify mechanical limitations of any muscle movement. We identified a certain limitation in the movement of the horizontal muscles, which is associated with the previous surgery. In addition, there was a slight limitation of the action of the inferior rectus muscle. This limitation was more likely due to congenital dysfunction of the inferior rectus antagonist, namely, paralysis of the superior rectus muscle. Thus, the restriction we observe is the so-called contracture of the ipsilateral inferior rectus</w:t>
      </w:r>
      <w:r>
        <w:rPr>
          <w:spacing w:val="-23"/>
          <w:w w:val="110"/>
        </w:rPr>
        <w:t xml:space="preserve"> </w:t>
      </w:r>
      <w:r>
        <w:rPr>
          <w:w w:val="110"/>
        </w:rPr>
        <w:t>muscle.</w:t>
      </w:r>
    </w:p>
    <w:p w:rsidR="00EA31A7" w:rsidRDefault="00994E62">
      <w:pPr>
        <w:pStyle w:val="a3"/>
        <w:spacing w:before="13" w:line="280" w:lineRule="auto"/>
        <w:ind w:left="879"/>
      </w:pPr>
      <w:r>
        <w:rPr>
          <w:w w:val="115"/>
        </w:rPr>
        <w:t>Superior</w:t>
      </w:r>
      <w:r>
        <w:rPr>
          <w:spacing w:val="-21"/>
          <w:w w:val="115"/>
        </w:rPr>
        <w:t xml:space="preserve"> </w:t>
      </w:r>
      <w:r>
        <w:rPr>
          <w:w w:val="115"/>
        </w:rPr>
        <w:t>rectus</w:t>
      </w:r>
      <w:r>
        <w:rPr>
          <w:spacing w:val="-21"/>
          <w:w w:val="115"/>
        </w:rPr>
        <w:t xml:space="preserve"> </w:t>
      </w:r>
      <w:r>
        <w:rPr>
          <w:w w:val="115"/>
        </w:rPr>
        <w:t>paralysis</w:t>
      </w:r>
      <w:r>
        <w:rPr>
          <w:spacing w:val="-21"/>
          <w:w w:val="115"/>
        </w:rPr>
        <w:t xml:space="preserve"> </w:t>
      </w:r>
      <w:r>
        <w:rPr>
          <w:w w:val="115"/>
        </w:rPr>
        <w:t>frequently</w:t>
      </w:r>
      <w:r>
        <w:rPr>
          <w:spacing w:val="-21"/>
          <w:w w:val="115"/>
        </w:rPr>
        <w:t xml:space="preserve"> </w:t>
      </w:r>
      <w:r>
        <w:rPr>
          <w:w w:val="115"/>
        </w:rPr>
        <w:t>causes</w:t>
      </w:r>
      <w:r>
        <w:rPr>
          <w:spacing w:val="-21"/>
          <w:w w:val="115"/>
        </w:rPr>
        <w:t xml:space="preserve"> </w:t>
      </w:r>
      <w:r>
        <w:rPr>
          <w:w w:val="115"/>
        </w:rPr>
        <w:t>head</w:t>
      </w:r>
      <w:r>
        <w:rPr>
          <w:spacing w:val="-21"/>
          <w:w w:val="115"/>
        </w:rPr>
        <w:t xml:space="preserve"> </w:t>
      </w:r>
      <w:r>
        <w:rPr>
          <w:w w:val="115"/>
        </w:rPr>
        <w:t>tilt with</w:t>
      </w:r>
      <w:r>
        <w:rPr>
          <w:spacing w:val="-24"/>
          <w:w w:val="115"/>
        </w:rPr>
        <w:t xml:space="preserve"> </w:t>
      </w:r>
      <w:r>
        <w:rPr>
          <w:w w:val="115"/>
        </w:rPr>
        <w:t>chin</w:t>
      </w:r>
      <w:r>
        <w:rPr>
          <w:spacing w:val="-24"/>
          <w:w w:val="115"/>
        </w:rPr>
        <w:t xml:space="preserve"> </w:t>
      </w:r>
      <w:r>
        <w:rPr>
          <w:w w:val="115"/>
        </w:rPr>
        <w:t>elevation</w:t>
      </w:r>
      <w:r>
        <w:rPr>
          <w:spacing w:val="-24"/>
          <w:w w:val="115"/>
        </w:rPr>
        <w:t xml:space="preserve"> </w:t>
      </w:r>
      <w:r>
        <w:rPr>
          <w:rFonts w:ascii="Arial Black"/>
          <w:w w:val="115"/>
          <w:position w:val="5"/>
          <w:sz w:val="11"/>
        </w:rPr>
        <w:t>2</w:t>
      </w:r>
      <w:r>
        <w:rPr>
          <w:w w:val="115"/>
        </w:rPr>
        <w:t>.</w:t>
      </w:r>
      <w:r>
        <w:rPr>
          <w:spacing w:val="-23"/>
          <w:w w:val="115"/>
        </w:rPr>
        <w:t xml:space="preserve"> </w:t>
      </w:r>
      <w:r>
        <w:rPr>
          <w:w w:val="115"/>
        </w:rPr>
        <w:t>However,</w:t>
      </w:r>
      <w:r>
        <w:rPr>
          <w:spacing w:val="-24"/>
          <w:w w:val="115"/>
        </w:rPr>
        <w:t xml:space="preserve"> </w:t>
      </w:r>
      <w:r>
        <w:rPr>
          <w:w w:val="115"/>
        </w:rPr>
        <w:t>the</w:t>
      </w:r>
      <w:r>
        <w:rPr>
          <w:spacing w:val="-24"/>
          <w:w w:val="115"/>
        </w:rPr>
        <w:t xml:space="preserve"> </w:t>
      </w:r>
      <w:r>
        <w:rPr>
          <w:w w:val="115"/>
        </w:rPr>
        <w:t>direction</w:t>
      </w:r>
      <w:r>
        <w:rPr>
          <w:spacing w:val="-23"/>
          <w:w w:val="115"/>
        </w:rPr>
        <w:t xml:space="preserve"> </w:t>
      </w:r>
      <w:r>
        <w:rPr>
          <w:w w:val="115"/>
        </w:rPr>
        <w:t>of</w:t>
      </w:r>
      <w:r>
        <w:rPr>
          <w:spacing w:val="-24"/>
          <w:w w:val="115"/>
        </w:rPr>
        <w:t xml:space="preserve"> </w:t>
      </w:r>
      <w:r>
        <w:rPr>
          <w:w w:val="115"/>
        </w:rPr>
        <w:t>head tilt (i.e., towards the right or left shoulder) is not constant</w:t>
      </w:r>
      <w:r>
        <w:rPr>
          <w:spacing w:val="-25"/>
          <w:w w:val="115"/>
        </w:rPr>
        <w:t xml:space="preserve"> </w:t>
      </w:r>
      <w:r>
        <w:rPr>
          <w:w w:val="115"/>
        </w:rPr>
        <w:t>and</w:t>
      </w:r>
      <w:r>
        <w:rPr>
          <w:spacing w:val="-26"/>
          <w:w w:val="115"/>
        </w:rPr>
        <w:t xml:space="preserve"> </w:t>
      </w:r>
      <w:r>
        <w:rPr>
          <w:w w:val="115"/>
        </w:rPr>
        <w:t>therefore</w:t>
      </w:r>
      <w:r>
        <w:rPr>
          <w:spacing w:val="-25"/>
          <w:w w:val="115"/>
        </w:rPr>
        <w:t xml:space="preserve"> </w:t>
      </w:r>
      <w:r>
        <w:rPr>
          <w:w w:val="115"/>
        </w:rPr>
        <w:t>has</w:t>
      </w:r>
      <w:r>
        <w:rPr>
          <w:spacing w:val="-25"/>
          <w:w w:val="115"/>
        </w:rPr>
        <w:t xml:space="preserve"> </w:t>
      </w:r>
      <w:r>
        <w:rPr>
          <w:w w:val="115"/>
        </w:rPr>
        <w:t>no</w:t>
      </w:r>
      <w:r>
        <w:rPr>
          <w:spacing w:val="-26"/>
          <w:w w:val="115"/>
        </w:rPr>
        <w:t xml:space="preserve"> </w:t>
      </w:r>
      <w:r>
        <w:rPr>
          <w:w w:val="115"/>
        </w:rPr>
        <w:t>diagnostic</w:t>
      </w:r>
      <w:r>
        <w:rPr>
          <w:spacing w:val="-25"/>
          <w:w w:val="115"/>
        </w:rPr>
        <w:t xml:space="preserve"> </w:t>
      </w:r>
      <w:r>
        <w:rPr>
          <w:w w:val="115"/>
        </w:rPr>
        <w:t>value.</w:t>
      </w:r>
      <w:r>
        <w:rPr>
          <w:spacing w:val="-24"/>
          <w:w w:val="115"/>
        </w:rPr>
        <w:t xml:space="preserve"> </w:t>
      </w:r>
      <w:r>
        <w:rPr>
          <w:w w:val="115"/>
        </w:rPr>
        <w:t>Since the</w:t>
      </w:r>
      <w:r>
        <w:rPr>
          <w:spacing w:val="-15"/>
          <w:w w:val="115"/>
        </w:rPr>
        <w:t xml:space="preserve"> </w:t>
      </w:r>
      <w:r>
        <w:rPr>
          <w:w w:val="115"/>
        </w:rPr>
        <w:t>right</w:t>
      </w:r>
      <w:r>
        <w:rPr>
          <w:spacing w:val="-14"/>
          <w:w w:val="115"/>
        </w:rPr>
        <w:t xml:space="preserve"> </w:t>
      </w:r>
      <w:r>
        <w:rPr>
          <w:w w:val="115"/>
        </w:rPr>
        <w:t>eye</w:t>
      </w:r>
      <w:r>
        <w:rPr>
          <w:spacing w:val="-15"/>
          <w:w w:val="115"/>
        </w:rPr>
        <w:t xml:space="preserve"> </w:t>
      </w:r>
      <w:r>
        <w:rPr>
          <w:w w:val="115"/>
        </w:rPr>
        <w:t>of</w:t>
      </w:r>
      <w:r>
        <w:rPr>
          <w:spacing w:val="-14"/>
          <w:w w:val="115"/>
        </w:rPr>
        <w:t xml:space="preserve"> </w:t>
      </w:r>
      <w:r>
        <w:rPr>
          <w:w w:val="115"/>
        </w:rPr>
        <w:t>our</w:t>
      </w:r>
      <w:r>
        <w:rPr>
          <w:spacing w:val="-15"/>
          <w:w w:val="115"/>
        </w:rPr>
        <w:t xml:space="preserve"> </w:t>
      </w:r>
      <w:r>
        <w:rPr>
          <w:w w:val="115"/>
        </w:rPr>
        <w:t>patient</w:t>
      </w:r>
      <w:r>
        <w:rPr>
          <w:spacing w:val="-14"/>
          <w:w w:val="115"/>
        </w:rPr>
        <w:t xml:space="preserve"> </w:t>
      </w:r>
      <w:r>
        <w:rPr>
          <w:w w:val="115"/>
        </w:rPr>
        <w:t>had</w:t>
      </w:r>
      <w:r>
        <w:rPr>
          <w:spacing w:val="-15"/>
          <w:w w:val="115"/>
        </w:rPr>
        <w:t xml:space="preserve"> </w:t>
      </w:r>
      <w:r>
        <w:rPr>
          <w:w w:val="115"/>
        </w:rPr>
        <w:t>deep</w:t>
      </w:r>
      <w:r>
        <w:rPr>
          <w:spacing w:val="-14"/>
          <w:w w:val="115"/>
        </w:rPr>
        <w:t xml:space="preserve"> </w:t>
      </w:r>
      <w:r>
        <w:rPr>
          <w:w w:val="115"/>
        </w:rPr>
        <w:t>amblyopia,</w:t>
      </w:r>
      <w:r>
        <w:rPr>
          <w:spacing w:val="-15"/>
          <w:w w:val="115"/>
        </w:rPr>
        <w:t xml:space="preserve"> </w:t>
      </w:r>
      <w:r>
        <w:rPr>
          <w:w w:val="115"/>
        </w:rPr>
        <w:t>the left</w:t>
      </w:r>
      <w:r>
        <w:rPr>
          <w:spacing w:val="-20"/>
          <w:w w:val="115"/>
        </w:rPr>
        <w:t xml:space="preserve"> </w:t>
      </w:r>
      <w:r>
        <w:rPr>
          <w:w w:val="115"/>
        </w:rPr>
        <w:t>eye</w:t>
      </w:r>
      <w:r>
        <w:rPr>
          <w:spacing w:val="-21"/>
          <w:w w:val="115"/>
        </w:rPr>
        <w:t xml:space="preserve"> </w:t>
      </w:r>
      <w:r>
        <w:rPr>
          <w:w w:val="115"/>
        </w:rPr>
        <w:t>was</w:t>
      </w:r>
      <w:r>
        <w:rPr>
          <w:spacing w:val="-20"/>
          <w:w w:val="115"/>
        </w:rPr>
        <w:t xml:space="preserve"> </w:t>
      </w:r>
      <w:r>
        <w:rPr>
          <w:w w:val="115"/>
        </w:rPr>
        <w:t>fully</w:t>
      </w:r>
      <w:r>
        <w:rPr>
          <w:spacing w:val="-21"/>
          <w:w w:val="115"/>
        </w:rPr>
        <w:t xml:space="preserve"> </w:t>
      </w:r>
      <w:r>
        <w:rPr>
          <w:w w:val="115"/>
        </w:rPr>
        <w:t>compensated,</w:t>
      </w:r>
      <w:r>
        <w:rPr>
          <w:spacing w:val="-20"/>
          <w:w w:val="115"/>
        </w:rPr>
        <w:t xml:space="preserve"> </w:t>
      </w:r>
      <w:r>
        <w:rPr>
          <w:w w:val="115"/>
        </w:rPr>
        <w:t>and</w:t>
      </w:r>
      <w:r>
        <w:rPr>
          <w:spacing w:val="-21"/>
          <w:w w:val="115"/>
        </w:rPr>
        <w:t xml:space="preserve"> </w:t>
      </w:r>
      <w:r>
        <w:rPr>
          <w:w w:val="115"/>
        </w:rPr>
        <w:t>the</w:t>
      </w:r>
      <w:r>
        <w:rPr>
          <w:spacing w:val="-20"/>
          <w:w w:val="115"/>
        </w:rPr>
        <w:t xml:space="preserve"> </w:t>
      </w:r>
      <w:r>
        <w:rPr>
          <w:w w:val="115"/>
        </w:rPr>
        <w:t>right</w:t>
      </w:r>
      <w:r>
        <w:rPr>
          <w:spacing w:val="-20"/>
          <w:w w:val="115"/>
        </w:rPr>
        <w:t xml:space="preserve"> </w:t>
      </w:r>
      <w:r>
        <w:rPr>
          <w:w w:val="115"/>
        </w:rPr>
        <w:t>eye</w:t>
      </w:r>
      <w:r>
        <w:rPr>
          <w:spacing w:val="-21"/>
          <w:w w:val="115"/>
        </w:rPr>
        <w:t xml:space="preserve"> </w:t>
      </w:r>
      <w:r>
        <w:rPr>
          <w:w w:val="115"/>
        </w:rPr>
        <w:t>was ignored.</w:t>
      </w:r>
      <w:r>
        <w:rPr>
          <w:spacing w:val="-22"/>
          <w:w w:val="115"/>
        </w:rPr>
        <w:t xml:space="preserve"> </w:t>
      </w:r>
      <w:r>
        <w:rPr>
          <w:w w:val="115"/>
        </w:rPr>
        <w:t>Therefore,</w:t>
      </w:r>
      <w:r>
        <w:rPr>
          <w:spacing w:val="-21"/>
          <w:w w:val="115"/>
        </w:rPr>
        <w:t xml:space="preserve"> </w:t>
      </w:r>
      <w:r>
        <w:rPr>
          <w:w w:val="115"/>
        </w:rPr>
        <w:t>in</w:t>
      </w:r>
      <w:r>
        <w:rPr>
          <w:spacing w:val="-22"/>
          <w:w w:val="115"/>
        </w:rPr>
        <w:t xml:space="preserve"> </w:t>
      </w:r>
      <w:r>
        <w:rPr>
          <w:w w:val="115"/>
        </w:rPr>
        <w:t>this</w:t>
      </w:r>
      <w:r>
        <w:rPr>
          <w:spacing w:val="-21"/>
          <w:w w:val="115"/>
        </w:rPr>
        <w:t xml:space="preserve"> </w:t>
      </w:r>
      <w:r>
        <w:rPr>
          <w:w w:val="115"/>
        </w:rPr>
        <w:t>patient,</w:t>
      </w:r>
      <w:r>
        <w:rPr>
          <w:spacing w:val="-21"/>
          <w:w w:val="115"/>
        </w:rPr>
        <w:t xml:space="preserve"> </w:t>
      </w:r>
      <w:r>
        <w:rPr>
          <w:w w:val="115"/>
        </w:rPr>
        <w:t>an</w:t>
      </w:r>
      <w:r>
        <w:rPr>
          <w:spacing w:val="-22"/>
          <w:w w:val="115"/>
        </w:rPr>
        <w:t xml:space="preserve"> </w:t>
      </w:r>
      <w:r>
        <w:rPr>
          <w:w w:val="115"/>
        </w:rPr>
        <w:t>abnormal</w:t>
      </w:r>
      <w:r>
        <w:rPr>
          <w:spacing w:val="-21"/>
          <w:w w:val="115"/>
        </w:rPr>
        <w:t xml:space="preserve"> </w:t>
      </w:r>
      <w:r>
        <w:rPr>
          <w:w w:val="115"/>
        </w:rPr>
        <w:t>head position was not</w:t>
      </w:r>
      <w:r>
        <w:rPr>
          <w:spacing w:val="-28"/>
          <w:w w:val="115"/>
        </w:rPr>
        <w:t xml:space="preserve"> </w:t>
      </w:r>
      <w:r>
        <w:rPr>
          <w:w w:val="115"/>
        </w:rPr>
        <w:t>observed.</w:t>
      </w:r>
    </w:p>
    <w:p w:rsidR="00EA31A7" w:rsidRDefault="00994E62">
      <w:pPr>
        <w:pStyle w:val="a3"/>
        <w:spacing w:line="280" w:lineRule="auto"/>
        <w:ind w:left="879" w:right="57"/>
      </w:pPr>
      <w:r>
        <w:rPr>
          <w:w w:val="105"/>
        </w:rPr>
        <w:t xml:space="preserve">A 3-step test revealed the following: hypotropia in the SR field of action </w:t>
      </w:r>
      <w:r>
        <w:rPr>
          <w:rFonts w:ascii="Arial Black"/>
          <w:w w:val="105"/>
          <w:position w:val="5"/>
          <w:sz w:val="11"/>
        </w:rPr>
        <w:t>3</w:t>
      </w:r>
      <w:r>
        <w:rPr>
          <w:w w:val="105"/>
        </w:rPr>
        <w:t xml:space="preserve">; overaction of the ipsilateral IR; and overaction of the contralateral IO. The </w:t>
      </w:r>
      <w:proofErr w:type="spellStart"/>
      <w:r>
        <w:rPr>
          <w:w w:val="105"/>
        </w:rPr>
        <w:t>Bielschowsky</w:t>
      </w:r>
      <w:proofErr w:type="spellEnd"/>
      <w:r>
        <w:rPr>
          <w:w w:val="105"/>
        </w:rPr>
        <w:t xml:space="preserve"> head tilt test distinguishes between SO and SR palsy. However, the head tilt test is more suitable for diagnosing vertical oblique palsy than rectus palsy. In the case of SO paralysis, when the paretic superior oblique muscle is used for fixation, due to increased innervation of the depressors of the fixing eye, the inferior rectus muscle of the contralateral eye also receives additional innervation. Its antagonist, the elevator superior rectus muscle, as well as the </w:t>
      </w:r>
      <w:proofErr w:type="spellStart"/>
      <w:r>
        <w:rPr>
          <w:w w:val="105"/>
        </w:rPr>
        <w:t>levator</w:t>
      </w:r>
      <w:proofErr w:type="spellEnd"/>
      <w:r>
        <w:rPr>
          <w:w w:val="105"/>
        </w:rPr>
        <w:t xml:space="preserve"> palpebral muscle </w:t>
      </w:r>
      <w:proofErr w:type="gramStart"/>
      <w:r>
        <w:rPr>
          <w:w w:val="105"/>
        </w:rPr>
        <w:t>on  that</w:t>
      </w:r>
      <w:proofErr w:type="gramEnd"/>
      <w:r>
        <w:rPr>
          <w:w w:val="105"/>
        </w:rPr>
        <w:t xml:space="preserve">  side,  is  inhibited,  resulting in hypotropia and, more importantly, pseudoptosis. When the normal eye begins to fixate, ptosis   disappears. In </w:t>
      </w:r>
      <w:proofErr w:type="gramStart"/>
      <w:r>
        <w:rPr>
          <w:w w:val="105"/>
        </w:rPr>
        <w:t>this  patient</w:t>
      </w:r>
      <w:proofErr w:type="gramEnd"/>
      <w:r>
        <w:rPr>
          <w:w w:val="105"/>
        </w:rPr>
        <w:t>,  the  upper  eyelid  rises when the eyeball  is raised and falls when the eye  moves</w:t>
      </w:r>
      <w:r>
        <w:rPr>
          <w:spacing w:val="47"/>
          <w:w w:val="105"/>
        </w:rPr>
        <w:t xml:space="preserve"> </w:t>
      </w:r>
      <w:r>
        <w:rPr>
          <w:w w:val="105"/>
        </w:rPr>
        <w:t xml:space="preserve">downwards,   indicating   pseudoptosis secondary to the </w:t>
      </w:r>
      <w:proofErr w:type="spellStart"/>
      <w:r>
        <w:rPr>
          <w:w w:val="105"/>
        </w:rPr>
        <w:t>hypotropic</w:t>
      </w:r>
      <w:proofErr w:type="spellEnd"/>
      <w:r>
        <w:rPr>
          <w:w w:val="105"/>
        </w:rPr>
        <w:t xml:space="preserve"> position of the eyeball </w:t>
      </w:r>
      <w:r>
        <w:rPr>
          <w:rFonts w:ascii="Arial Black"/>
          <w:w w:val="105"/>
          <w:position w:val="5"/>
          <w:sz w:val="11"/>
        </w:rPr>
        <w:t>4</w:t>
      </w:r>
      <w:r>
        <w:rPr>
          <w:w w:val="105"/>
        </w:rPr>
        <w:t xml:space="preserve">. There are several </w:t>
      </w:r>
      <w:proofErr w:type="gramStart"/>
      <w:r>
        <w:rPr>
          <w:w w:val="105"/>
        </w:rPr>
        <w:t>causes  of</w:t>
      </w:r>
      <w:proofErr w:type="gramEnd"/>
      <w:r>
        <w:rPr>
          <w:w w:val="105"/>
        </w:rPr>
        <w:t xml:space="preserve">  superior  rectus  paralysis. It can appear at birth. Sometimes, it presents due to injury to the superior </w:t>
      </w:r>
      <w:proofErr w:type="gramStart"/>
      <w:r>
        <w:rPr>
          <w:w w:val="105"/>
        </w:rPr>
        <w:t>division  of</w:t>
      </w:r>
      <w:proofErr w:type="gramEnd"/>
      <w:r>
        <w:rPr>
          <w:w w:val="105"/>
        </w:rPr>
        <w:t xml:space="preserve">  the  third  cranial nerve during childbirth.  </w:t>
      </w:r>
      <w:proofErr w:type="gramStart"/>
      <w:r>
        <w:rPr>
          <w:w w:val="105"/>
        </w:rPr>
        <w:t>Various  circumstances</w:t>
      </w:r>
      <w:proofErr w:type="gramEnd"/>
      <w:r>
        <w:rPr>
          <w:w w:val="105"/>
        </w:rPr>
        <w:t>,  such as head injury, skull injury and inflammation of the</w:t>
      </w:r>
      <w:r>
        <w:rPr>
          <w:spacing w:val="47"/>
          <w:w w:val="105"/>
        </w:rPr>
        <w:t xml:space="preserve"> </w:t>
      </w:r>
      <w:r>
        <w:rPr>
          <w:w w:val="105"/>
        </w:rPr>
        <w:t>third cranial nerve, can cause</w:t>
      </w:r>
      <w:r>
        <w:rPr>
          <w:spacing w:val="7"/>
          <w:w w:val="105"/>
        </w:rPr>
        <w:t xml:space="preserve"> </w:t>
      </w:r>
      <w:r>
        <w:rPr>
          <w:w w:val="105"/>
        </w:rPr>
        <w:t>disorders.</w:t>
      </w:r>
    </w:p>
    <w:p w:rsidR="00EA31A7" w:rsidRDefault="00994E62">
      <w:pPr>
        <w:pStyle w:val="a3"/>
        <w:spacing w:before="98" w:line="280" w:lineRule="auto"/>
        <w:ind w:left="673" w:right="479"/>
      </w:pPr>
      <w:r>
        <w:br w:type="column"/>
      </w:r>
      <w:r>
        <w:rPr>
          <w:w w:val="115"/>
        </w:rPr>
        <w:t xml:space="preserve">However, sometimes the cause of superior rectus paralysis is unknown. </w:t>
      </w:r>
      <w:r>
        <w:rPr>
          <w:color w:val="272626"/>
          <w:w w:val="115"/>
        </w:rPr>
        <w:t>In children, trauma is one of the</w:t>
      </w:r>
      <w:r>
        <w:rPr>
          <w:color w:val="272626"/>
          <w:spacing w:val="-22"/>
          <w:w w:val="115"/>
        </w:rPr>
        <w:t xml:space="preserve"> </w:t>
      </w:r>
      <w:r>
        <w:rPr>
          <w:color w:val="272626"/>
          <w:w w:val="115"/>
        </w:rPr>
        <w:t>most</w:t>
      </w:r>
      <w:r>
        <w:rPr>
          <w:color w:val="272626"/>
          <w:spacing w:val="-20"/>
          <w:w w:val="115"/>
        </w:rPr>
        <w:t xml:space="preserve"> </w:t>
      </w:r>
      <w:r>
        <w:rPr>
          <w:color w:val="272626"/>
          <w:w w:val="115"/>
        </w:rPr>
        <w:t>common</w:t>
      </w:r>
      <w:r>
        <w:rPr>
          <w:color w:val="272626"/>
          <w:spacing w:val="-22"/>
          <w:w w:val="115"/>
        </w:rPr>
        <w:t xml:space="preserve"> </w:t>
      </w:r>
      <w:r>
        <w:rPr>
          <w:color w:val="272626"/>
          <w:w w:val="115"/>
        </w:rPr>
        <w:t>causes</w:t>
      </w:r>
      <w:r>
        <w:rPr>
          <w:color w:val="272626"/>
          <w:spacing w:val="-21"/>
          <w:w w:val="115"/>
        </w:rPr>
        <w:t xml:space="preserve"> </w:t>
      </w:r>
      <w:r>
        <w:rPr>
          <w:color w:val="272626"/>
          <w:w w:val="115"/>
        </w:rPr>
        <w:t>of</w:t>
      </w:r>
      <w:r>
        <w:rPr>
          <w:color w:val="272626"/>
          <w:spacing w:val="-21"/>
          <w:w w:val="115"/>
        </w:rPr>
        <w:t xml:space="preserve"> </w:t>
      </w:r>
      <w:r>
        <w:rPr>
          <w:color w:val="272626"/>
          <w:w w:val="115"/>
        </w:rPr>
        <w:t>superior</w:t>
      </w:r>
      <w:r>
        <w:rPr>
          <w:color w:val="272626"/>
          <w:spacing w:val="-20"/>
          <w:w w:val="115"/>
        </w:rPr>
        <w:t xml:space="preserve"> </w:t>
      </w:r>
      <w:r>
        <w:rPr>
          <w:color w:val="272626"/>
          <w:w w:val="115"/>
        </w:rPr>
        <w:t>rectus</w:t>
      </w:r>
      <w:r>
        <w:rPr>
          <w:color w:val="272626"/>
          <w:spacing w:val="-22"/>
          <w:w w:val="115"/>
        </w:rPr>
        <w:t xml:space="preserve"> </w:t>
      </w:r>
      <w:r>
        <w:rPr>
          <w:color w:val="272626"/>
          <w:w w:val="115"/>
        </w:rPr>
        <w:t>palsy</w:t>
      </w:r>
      <w:r>
        <w:rPr>
          <w:color w:val="272626"/>
          <w:spacing w:val="-20"/>
          <w:w w:val="115"/>
        </w:rPr>
        <w:t xml:space="preserve"> </w:t>
      </w:r>
      <w:r>
        <w:rPr>
          <w:rFonts w:ascii="Arial Black"/>
          <w:color w:val="272626"/>
          <w:w w:val="115"/>
          <w:position w:val="5"/>
          <w:sz w:val="11"/>
        </w:rPr>
        <w:t>5</w:t>
      </w:r>
      <w:r>
        <w:rPr>
          <w:color w:val="272626"/>
          <w:w w:val="115"/>
        </w:rPr>
        <w:t xml:space="preserve">. </w:t>
      </w:r>
      <w:r>
        <w:rPr>
          <w:w w:val="115"/>
        </w:rPr>
        <w:t>According</w:t>
      </w:r>
      <w:r>
        <w:rPr>
          <w:spacing w:val="-19"/>
          <w:w w:val="115"/>
        </w:rPr>
        <w:t xml:space="preserve"> </w:t>
      </w:r>
      <w:r>
        <w:rPr>
          <w:w w:val="115"/>
        </w:rPr>
        <w:t>to</w:t>
      </w:r>
      <w:r>
        <w:rPr>
          <w:spacing w:val="-19"/>
          <w:w w:val="115"/>
        </w:rPr>
        <w:t xml:space="preserve"> </w:t>
      </w:r>
      <w:r>
        <w:rPr>
          <w:w w:val="115"/>
        </w:rPr>
        <w:t>the</w:t>
      </w:r>
      <w:r>
        <w:rPr>
          <w:spacing w:val="-19"/>
          <w:w w:val="115"/>
        </w:rPr>
        <w:t xml:space="preserve"> </w:t>
      </w:r>
      <w:r>
        <w:rPr>
          <w:w w:val="115"/>
        </w:rPr>
        <w:t>parents</w:t>
      </w:r>
      <w:r>
        <w:rPr>
          <w:spacing w:val="-19"/>
          <w:w w:val="115"/>
        </w:rPr>
        <w:t xml:space="preserve"> </w:t>
      </w:r>
      <w:r>
        <w:rPr>
          <w:w w:val="115"/>
        </w:rPr>
        <w:t>of</w:t>
      </w:r>
      <w:r>
        <w:rPr>
          <w:spacing w:val="-18"/>
          <w:w w:val="115"/>
        </w:rPr>
        <w:t xml:space="preserve"> </w:t>
      </w:r>
      <w:r>
        <w:rPr>
          <w:w w:val="115"/>
        </w:rPr>
        <w:t>our</w:t>
      </w:r>
      <w:r>
        <w:rPr>
          <w:spacing w:val="-18"/>
          <w:w w:val="115"/>
        </w:rPr>
        <w:t xml:space="preserve"> </w:t>
      </w:r>
      <w:r>
        <w:rPr>
          <w:w w:val="115"/>
        </w:rPr>
        <w:t>patient,</w:t>
      </w:r>
      <w:r>
        <w:rPr>
          <w:spacing w:val="-18"/>
          <w:w w:val="115"/>
        </w:rPr>
        <w:t xml:space="preserve"> </w:t>
      </w:r>
      <w:r>
        <w:rPr>
          <w:w w:val="115"/>
        </w:rPr>
        <w:t>the</w:t>
      </w:r>
      <w:r>
        <w:rPr>
          <w:spacing w:val="-19"/>
          <w:w w:val="115"/>
        </w:rPr>
        <w:t xml:space="preserve"> </w:t>
      </w:r>
      <w:r>
        <w:rPr>
          <w:w w:val="115"/>
        </w:rPr>
        <w:t>child</w:t>
      </w:r>
      <w:r>
        <w:rPr>
          <w:spacing w:val="-19"/>
          <w:w w:val="115"/>
        </w:rPr>
        <w:t xml:space="preserve"> </w:t>
      </w:r>
      <w:r>
        <w:rPr>
          <w:w w:val="115"/>
        </w:rPr>
        <w:t xml:space="preserve">has had strabismus since birth, and they deny </w:t>
      </w:r>
      <w:r>
        <w:rPr>
          <w:spacing w:val="-2"/>
          <w:w w:val="115"/>
        </w:rPr>
        <w:t xml:space="preserve">any </w:t>
      </w:r>
      <w:r>
        <w:rPr>
          <w:w w:val="115"/>
        </w:rPr>
        <w:t>trauma.</w:t>
      </w:r>
    </w:p>
    <w:p w:rsidR="00EA31A7" w:rsidRDefault="00994E62">
      <w:pPr>
        <w:pStyle w:val="a3"/>
        <w:spacing w:line="280" w:lineRule="auto"/>
        <w:ind w:left="673" w:right="405"/>
      </w:pPr>
      <w:r>
        <w:rPr>
          <w:w w:val="110"/>
        </w:rPr>
        <w:t xml:space="preserve">Superior rectus muscle is a challenging condition to diagnose and manage. A thorough clinical </w:t>
      </w:r>
      <w:proofErr w:type="spellStart"/>
      <w:r>
        <w:rPr>
          <w:w w:val="110"/>
        </w:rPr>
        <w:t>evalution</w:t>
      </w:r>
      <w:proofErr w:type="spellEnd"/>
      <w:r>
        <w:rPr>
          <w:w w:val="110"/>
        </w:rPr>
        <w:t>, including detailed history, visual acuity assessment, ocular motility examination, and forced duction test, is crucial for accurate diagnosis. Surgical intervention is often required in cases of persistent or severe symptoms. The choice of surgical technique depends on the severity of the paresis and the presence of associated ocular misalignment. The prognosis of superior rectus muscle palsy is generally favorable, and most patients achieve satisfactory outcomes post- surgery.</w:t>
      </w:r>
    </w:p>
    <w:p w:rsidR="00EA31A7" w:rsidRDefault="00EA31A7">
      <w:pPr>
        <w:pStyle w:val="a3"/>
        <w:spacing w:before="11"/>
        <w:rPr>
          <w:sz w:val="21"/>
        </w:rPr>
      </w:pPr>
    </w:p>
    <w:p w:rsidR="00EA31A7" w:rsidRDefault="00994E62">
      <w:pPr>
        <w:pStyle w:val="1"/>
        <w:ind w:left="673"/>
      </w:pPr>
      <w:r>
        <w:rPr>
          <w:color w:val="005B29"/>
          <w:w w:val="110"/>
        </w:rPr>
        <w:t>Conclusion</w:t>
      </w:r>
    </w:p>
    <w:p w:rsidR="00EA31A7" w:rsidRDefault="00994E62">
      <w:pPr>
        <w:pStyle w:val="a3"/>
        <w:spacing w:before="49" w:line="280" w:lineRule="auto"/>
        <w:ind w:left="673" w:right="254"/>
      </w:pPr>
      <w:r>
        <w:rPr>
          <w:w w:val="115"/>
        </w:rPr>
        <w:t>Superior</w:t>
      </w:r>
      <w:r>
        <w:rPr>
          <w:spacing w:val="-25"/>
          <w:w w:val="115"/>
        </w:rPr>
        <w:t xml:space="preserve"> </w:t>
      </w:r>
      <w:r>
        <w:rPr>
          <w:w w:val="115"/>
        </w:rPr>
        <w:t>rectus</w:t>
      </w:r>
      <w:r>
        <w:rPr>
          <w:spacing w:val="-24"/>
          <w:w w:val="115"/>
        </w:rPr>
        <w:t xml:space="preserve"> </w:t>
      </w:r>
      <w:r>
        <w:rPr>
          <w:w w:val="115"/>
        </w:rPr>
        <w:t>muscle</w:t>
      </w:r>
      <w:r>
        <w:rPr>
          <w:spacing w:val="-25"/>
          <w:w w:val="115"/>
        </w:rPr>
        <w:t xml:space="preserve"> </w:t>
      </w:r>
      <w:r>
        <w:rPr>
          <w:w w:val="115"/>
        </w:rPr>
        <w:t>palsy</w:t>
      </w:r>
      <w:r>
        <w:rPr>
          <w:spacing w:val="-25"/>
          <w:w w:val="115"/>
        </w:rPr>
        <w:t xml:space="preserve"> </w:t>
      </w:r>
      <w:r>
        <w:rPr>
          <w:w w:val="115"/>
        </w:rPr>
        <w:t>is</w:t>
      </w:r>
      <w:r>
        <w:rPr>
          <w:spacing w:val="-25"/>
          <w:w w:val="115"/>
        </w:rPr>
        <w:t xml:space="preserve"> </w:t>
      </w:r>
      <w:r>
        <w:rPr>
          <w:w w:val="115"/>
        </w:rPr>
        <w:t>a</w:t>
      </w:r>
      <w:r>
        <w:rPr>
          <w:spacing w:val="-25"/>
          <w:w w:val="115"/>
        </w:rPr>
        <w:t xml:space="preserve"> </w:t>
      </w:r>
      <w:r>
        <w:rPr>
          <w:w w:val="115"/>
        </w:rPr>
        <w:t>rare</w:t>
      </w:r>
      <w:r>
        <w:rPr>
          <w:spacing w:val="-24"/>
          <w:w w:val="115"/>
        </w:rPr>
        <w:t xml:space="preserve"> </w:t>
      </w:r>
      <w:r>
        <w:rPr>
          <w:w w:val="115"/>
        </w:rPr>
        <w:t>cause</w:t>
      </w:r>
      <w:r>
        <w:rPr>
          <w:spacing w:val="-25"/>
          <w:w w:val="115"/>
        </w:rPr>
        <w:t xml:space="preserve"> </w:t>
      </w:r>
      <w:r>
        <w:rPr>
          <w:w w:val="115"/>
        </w:rPr>
        <w:t>of</w:t>
      </w:r>
      <w:r>
        <w:rPr>
          <w:spacing w:val="-24"/>
          <w:w w:val="115"/>
        </w:rPr>
        <w:t xml:space="preserve"> </w:t>
      </w:r>
      <w:r>
        <w:rPr>
          <w:w w:val="115"/>
        </w:rPr>
        <w:t>vertical diplopia and restriction of eye movement. Early diagnosis and appropriate management, either conservative</w:t>
      </w:r>
      <w:r>
        <w:rPr>
          <w:spacing w:val="-28"/>
          <w:w w:val="115"/>
        </w:rPr>
        <w:t xml:space="preserve"> </w:t>
      </w:r>
      <w:r>
        <w:rPr>
          <w:w w:val="115"/>
        </w:rPr>
        <w:t>or</w:t>
      </w:r>
      <w:r>
        <w:rPr>
          <w:spacing w:val="-26"/>
          <w:w w:val="115"/>
        </w:rPr>
        <w:t xml:space="preserve"> </w:t>
      </w:r>
      <w:r>
        <w:rPr>
          <w:w w:val="115"/>
        </w:rPr>
        <w:t>surgical,</w:t>
      </w:r>
      <w:r>
        <w:rPr>
          <w:spacing w:val="-27"/>
          <w:w w:val="115"/>
        </w:rPr>
        <w:t xml:space="preserve"> </w:t>
      </w:r>
      <w:r>
        <w:rPr>
          <w:w w:val="115"/>
        </w:rPr>
        <w:t>are</w:t>
      </w:r>
      <w:r>
        <w:rPr>
          <w:spacing w:val="-27"/>
          <w:w w:val="115"/>
        </w:rPr>
        <w:t xml:space="preserve"> </w:t>
      </w:r>
      <w:r>
        <w:rPr>
          <w:w w:val="115"/>
        </w:rPr>
        <w:t>crucial</w:t>
      </w:r>
      <w:r>
        <w:rPr>
          <w:spacing w:val="-26"/>
          <w:w w:val="115"/>
        </w:rPr>
        <w:t xml:space="preserve"> </w:t>
      </w:r>
      <w:r>
        <w:rPr>
          <w:w w:val="115"/>
        </w:rPr>
        <w:t>for</w:t>
      </w:r>
      <w:r>
        <w:rPr>
          <w:spacing w:val="-27"/>
          <w:w w:val="115"/>
        </w:rPr>
        <w:t xml:space="preserve"> </w:t>
      </w:r>
      <w:r>
        <w:rPr>
          <w:w w:val="115"/>
        </w:rPr>
        <w:t>improving</w:t>
      </w:r>
      <w:r>
        <w:rPr>
          <w:spacing w:val="-27"/>
          <w:w w:val="115"/>
        </w:rPr>
        <w:t xml:space="preserve"> </w:t>
      </w:r>
      <w:r>
        <w:rPr>
          <w:w w:val="115"/>
        </w:rPr>
        <w:t xml:space="preserve">the </w:t>
      </w:r>
      <w:proofErr w:type="gramStart"/>
      <w:r>
        <w:rPr>
          <w:w w:val="115"/>
        </w:rPr>
        <w:t>patient</w:t>
      </w:r>
      <w:r>
        <w:rPr>
          <w:rFonts w:ascii="Arial Black"/>
          <w:w w:val="115"/>
          <w:position w:val="5"/>
          <w:sz w:val="11"/>
        </w:rPr>
        <w:t>,</w:t>
      </w:r>
      <w:r>
        <w:rPr>
          <w:w w:val="115"/>
        </w:rPr>
        <w:t>s</w:t>
      </w:r>
      <w:proofErr w:type="gramEnd"/>
      <w:r>
        <w:rPr>
          <w:w w:val="115"/>
        </w:rPr>
        <w:t xml:space="preserve"> quality of life and minimizing visual disturbances. Further studies and long-term follow- up</w:t>
      </w:r>
      <w:r>
        <w:rPr>
          <w:spacing w:val="-14"/>
          <w:w w:val="115"/>
        </w:rPr>
        <w:t xml:space="preserve"> </w:t>
      </w:r>
      <w:r>
        <w:rPr>
          <w:w w:val="115"/>
        </w:rPr>
        <w:t>are</w:t>
      </w:r>
      <w:r>
        <w:rPr>
          <w:spacing w:val="-13"/>
          <w:w w:val="115"/>
        </w:rPr>
        <w:t xml:space="preserve"> </w:t>
      </w:r>
      <w:r>
        <w:rPr>
          <w:w w:val="115"/>
        </w:rPr>
        <w:t>required</w:t>
      </w:r>
      <w:r>
        <w:rPr>
          <w:spacing w:val="-14"/>
          <w:w w:val="115"/>
        </w:rPr>
        <w:t xml:space="preserve"> </w:t>
      </w:r>
      <w:r>
        <w:rPr>
          <w:w w:val="115"/>
        </w:rPr>
        <w:t>to</w:t>
      </w:r>
      <w:r>
        <w:rPr>
          <w:spacing w:val="-14"/>
          <w:w w:val="115"/>
        </w:rPr>
        <w:t xml:space="preserve"> </w:t>
      </w:r>
      <w:r>
        <w:rPr>
          <w:w w:val="115"/>
        </w:rPr>
        <w:t>enhance</w:t>
      </w:r>
      <w:r>
        <w:rPr>
          <w:spacing w:val="-13"/>
          <w:w w:val="115"/>
        </w:rPr>
        <w:t xml:space="preserve"> </w:t>
      </w:r>
      <w:r>
        <w:rPr>
          <w:w w:val="115"/>
        </w:rPr>
        <w:t>our</w:t>
      </w:r>
      <w:r>
        <w:rPr>
          <w:spacing w:val="-13"/>
          <w:w w:val="115"/>
        </w:rPr>
        <w:t xml:space="preserve"> </w:t>
      </w:r>
      <w:proofErr w:type="spellStart"/>
      <w:r>
        <w:rPr>
          <w:w w:val="115"/>
        </w:rPr>
        <w:t>understandong</w:t>
      </w:r>
      <w:proofErr w:type="spellEnd"/>
      <w:r>
        <w:rPr>
          <w:spacing w:val="-14"/>
          <w:w w:val="115"/>
        </w:rPr>
        <w:t xml:space="preserve"> </w:t>
      </w:r>
      <w:r>
        <w:rPr>
          <w:w w:val="115"/>
        </w:rPr>
        <w:t>of</w:t>
      </w:r>
      <w:r>
        <w:rPr>
          <w:spacing w:val="-13"/>
          <w:w w:val="115"/>
        </w:rPr>
        <w:t xml:space="preserve"> </w:t>
      </w:r>
      <w:r>
        <w:rPr>
          <w:w w:val="115"/>
        </w:rPr>
        <w:t>this condition</w:t>
      </w:r>
      <w:r>
        <w:rPr>
          <w:spacing w:val="-17"/>
          <w:w w:val="115"/>
        </w:rPr>
        <w:t xml:space="preserve"> </w:t>
      </w:r>
      <w:r>
        <w:rPr>
          <w:w w:val="115"/>
        </w:rPr>
        <w:t>and</w:t>
      </w:r>
      <w:r>
        <w:rPr>
          <w:spacing w:val="-16"/>
          <w:w w:val="115"/>
        </w:rPr>
        <w:t xml:space="preserve"> </w:t>
      </w:r>
      <w:r>
        <w:rPr>
          <w:w w:val="115"/>
        </w:rPr>
        <w:t>its</w:t>
      </w:r>
      <w:r>
        <w:rPr>
          <w:spacing w:val="-16"/>
          <w:w w:val="115"/>
        </w:rPr>
        <w:t xml:space="preserve"> </w:t>
      </w:r>
      <w:r>
        <w:rPr>
          <w:w w:val="115"/>
        </w:rPr>
        <w:t>optimal</w:t>
      </w:r>
      <w:r>
        <w:rPr>
          <w:spacing w:val="-15"/>
          <w:w w:val="115"/>
        </w:rPr>
        <w:t xml:space="preserve"> </w:t>
      </w:r>
      <w:r>
        <w:rPr>
          <w:w w:val="115"/>
        </w:rPr>
        <w:t>management</w:t>
      </w:r>
      <w:r>
        <w:rPr>
          <w:spacing w:val="-16"/>
          <w:w w:val="115"/>
        </w:rPr>
        <w:t xml:space="preserve"> </w:t>
      </w:r>
      <w:r>
        <w:rPr>
          <w:w w:val="115"/>
        </w:rPr>
        <w:t>strategies.</w:t>
      </w:r>
    </w:p>
    <w:p w:rsidR="00EA31A7" w:rsidRDefault="00994E62">
      <w:pPr>
        <w:pStyle w:val="4"/>
        <w:spacing w:line="206" w:lineRule="exact"/>
      </w:pPr>
      <w:r>
        <w:rPr>
          <w:color w:val="046C3B"/>
          <w:w w:val="110"/>
        </w:rPr>
        <w:t>Conflict of interests</w:t>
      </w:r>
    </w:p>
    <w:p w:rsidR="00EA31A7" w:rsidRDefault="00994E62">
      <w:pPr>
        <w:pStyle w:val="a3"/>
        <w:spacing w:before="38" w:line="278" w:lineRule="auto"/>
        <w:ind w:left="673" w:right="479"/>
      </w:pPr>
      <w:r>
        <w:rPr>
          <w:w w:val="110"/>
        </w:rPr>
        <w:t>The author declares that there is no conflict of interests.</w:t>
      </w:r>
    </w:p>
    <w:p w:rsidR="00EA31A7" w:rsidRDefault="00EA31A7">
      <w:pPr>
        <w:pStyle w:val="a3"/>
        <w:spacing w:before="7"/>
        <w:rPr>
          <w:sz w:val="21"/>
        </w:rPr>
      </w:pPr>
    </w:p>
    <w:p w:rsidR="00EA31A7" w:rsidRDefault="00994E62">
      <w:pPr>
        <w:pStyle w:val="4"/>
      </w:pPr>
      <w:r>
        <w:rPr>
          <w:color w:val="046C3B"/>
          <w:w w:val="110"/>
        </w:rPr>
        <w:t>Data availability statement</w:t>
      </w:r>
    </w:p>
    <w:p w:rsidR="00EA31A7" w:rsidRDefault="00994E62">
      <w:pPr>
        <w:pStyle w:val="a3"/>
        <w:spacing w:before="33" w:line="280" w:lineRule="auto"/>
        <w:ind w:left="673" w:right="479"/>
      </w:pPr>
      <w:r>
        <w:rPr>
          <w:w w:val="115"/>
        </w:rPr>
        <w:t>The</w:t>
      </w:r>
      <w:r>
        <w:rPr>
          <w:spacing w:val="-15"/>
          <w:w w:val="115"/>
        </w:rPr>
        <w:t xml:space="preserve"> </w:t>
      </w:r>
      <w:r>
        <w:rPr>
          <w:w w:val="115"/>
        </w:rPr>
        <w:t>data</w:t>
      </w:r>
      <w:r>
        <w:rPr>
          <w:spacing w:val="-14"/>
          <w:w w:val="115"/>
        </w:rPr>
        <w:t xml:space="preserve"> </w:t>
      </w:r>
      <w:r>
        <w:rPr>
          <w:w w:val="115"/>
        </w:rPr>
        <w:t>that</w:t>
      </w:r>
      <w:r>
        <w:rPr>
          <w:spacing w:val="-13"/>
          <w:w w:val="115"/>
        </w:rPr>
        <w:t xml:space="preserve"> </w:t>
      </w:r>
      <w:r>
        <w:rPr>
          <w:w w:val="115"/>
        </w:rPr>
        <w:t>support</w:t>
      </w:r>
      <w:r>
        <w:rPr>
          <w:spacing w:val="-14"/>
          <w:w w:val="115"/>
        </w:rPr>
        <w:t xml:space="preserve"> </w:t>
      </w:r>
      <w:r>
        <w:rPr>
          <w:w w:val="115"/>
        </w:rPr>
        <w:t>the</w:t>
      </w:r>
      <w:r>
        <w:rPr>
          <w:spacing w:val="-14"/>
          <w:w w:val="115"/>
        </w:rPr>
        <w:t xml:space="preserve"> </w:t>
      </w:r>
      <w:r>
        <w:rPr>
          <w:w w:val="115"/>
        </w:rPr>
        <w:t>findings</w:t>
      </w:r>
      <w:r>
        <w:rPr>
          <w:spacing w:val="-13"/>
          <w:w w:val="115"/>
        </w:rPr>
        <w:t xml:space="preserve"> </w:t>
      </w:r>
      <w:r>
        <w:rPr>
          <w:w w:val="115"/>
        </w:rPr>
        <w:t>of</w:t>
      </w:r>
      <w:r>
        <w:rPr>
          <w:spacing w:val="-14"/>
          <w:w w:val="115"/>
        </w:rPr>
        <w:t xml:space="preserve"> </w:t>
      </w:r>
      <w:r>
        <w:rPr>
          <w:w w:val="115"/>
        </w:rPr>
        <w:t>this</w:t>
      </w:r>
      <w:r>
        <w:rPr>
          <w:spacing w:val="-13"/>
          <w:w w:val="115"/>
        </w:rPr>
        <w:t xml:space="preserve"> </w:t>
      </w:r>
      <w:r>
        <w:rPr>
          <w:w w:val="115"/>
        </w:rPr>
        <w:t>study</w:t>
      </w:r>
      <w:r>
        <w:rPr>
          <w:spacing w:val="-14"/>
          <w:w w:val="115"/>
        </w:rPr>
        <w:t xml:space="preserve"> </w:t>
      </w:r>
      <w:r>
        <w:rPr>
          <w:w w:val="115"/>
        </w:rPr>
        <w:t>are available from the corresponding author upon reasonable</w:t>
      </w:r>
      <w:r>
        <w:rPr>
          <w:spacing w:val="-10"/>
          <w:w w:val="115"/>
        </w:rPr>
        <w:t xml:space="preserve"> </w:t>
      </w:r>
      <w:r>
        <w:rPr>
          <w:w w:val="115"/>
        </w:rPr>
        <w:t>request.</w:t>
      </w:r>
    </w:p>
    <w:p w:rsidR="00EA31A7" w:rsidRDefault="00EA31A7">
      <w:pPr>
        <w:pStyle w:val="a3"/>
        <w:spacing w:before="7"/>
        <w:rPr>
          <w:sz w:val="21"/>
        </w:rPr>
      </w:pPr>
    </w:p>
    <w:p w:rsidR="00EA31A7" w:rsidRDefault="00994E62">
      <w:pPr>
        <w:ind w:left="673"/>
        <w:rPr>
          <w:b/>
          <w:sz w:val="20"/>
        </w:rPr>
      </w:pPr>
      <w:r>
        <w:rPr>
          <w:b/>
          <w:color w:val="046C3B"/>
          <w:w w:val="110"/>
          <w:sz w:val="20"/>
        </w:rPr>
        <w:t>Funding</w:t>
      </w:r>
    </w:p>
    <w:p w:rsidR="00EA31A7" w:rsidRDefault="00994E62">
      <w:pPr>
        <w:pStyle w:val="a3"/>
        <w:spacing w:before="39"/>
        <w:ind w:left="673"/>
      </w:pPr>
      <w:r>
        <w:rPr>
          <w:w w:val="110"/>
        </w:rPr>
        <w:t>None.</w:t>
      </w:r>
    </w:p>
    <w:p w:rsidR="00EA31A7" w:rsidRDefault="00EA31A7">
      <w:pPr>
        <w:pStyle w:val="a3"/>
        <w:spacing w:before="5"/>
        <w:rPr>
          <w:sz w:val="25"/>
        </w:rPr>
      </w:pPr>
    </w:p>
    <w:p w:rsidR="00EA31A7" w:rsidRDefault="00994E62">
      <w:pPr>
        <w:pStyle w:val="3"/>
      </w:pPr>
      <w:r>
        <w:rPr>
          <w:color w:val="046C3B"/>
          <w:w w:val="110"/>
        </w:rPr>
        <w:t>Study association</w:t>
      </w:r>
    </w:p>
    <w:p w:rsidR="00EA31A7" w:rsidRDefault="00994E62">
      <w:pPr>
        <w:pStyle w:val="a3"/>
        <w:spacing w:before="38" w:line="283" w:lineRule="auto"/>
        <w:ind w:left="673" w:right="479"/>
      </w:pPr>
      <w:r>
        <w:rPr>
          <w:w w:val="115"/>
        </w:rPr>
        <w:t>This</w:t>
      </w:r>
      <w:r>
        <w:rPr>
          <w:spacing w:val="-19"/>
          <w:w w:val="115"/>
        </w:rPr>
        <w:t xml:space="preserve"> </w:t>
      </w:r>
      <w:r>
        <w:rPr>
          <w:w w:val="115"/>
        </w:rPr>
        <w:t>study</w:t>
      </w:r>
      <w:r>
        <w:rPr>
          <w:spacing w:val="-20"/>
          <w:w w:val="115"/>
        </w:rPr>
        <w:t xml:space="preserve"> </w:t>
      </w:r>
      <w:r>
        <w:rPr>
          <w:w w:val="115"/>
        </w:rPr>
        <w:t>is</w:t>
      </w:r>
      <w:r>
        <w:rPr>
          <w:spacing w:val="-19"/>
          <w:w w:val="115"/>
        </w:rPr>
        <w:t xml:space="preserve"> </w:t>
      </w:r>
      <w:r>
        <w:rPr>
          <w:w w:val="115"/>
        </w:rPr>
        <w:t>not</w:t>
      </w:r>
      <w:r>
        <w:rPr>
          <w:spacing w:val="-18"/>
          <w:w w:val="115"/>
        </w:rPr>
        <w:t xml:space="preserve"> </w:t>
      </w:r>
      <w:r>
        <w:rPr>
          <w:w w:val="115"/>
        </w:rPr>
        <w:t>associated</w:t>
      </w:r>
      <w:r>
        <w:rPr>
          <w:spacing w:val="-20"/>
          <w:w w:val="115"/>
        </w:rPr>
        <w:t xml:space="preserve"> </w:t>
      </w:r>
      <w:r>
        <w:rPr>
          <w:w w:val="115"/>
        </w:rPr>
        <w:t>with</w:t>
      </w:r>
      <w:r>
        <w:rPr>
          <w:spacing w:val="-19"/>
          <w:w w:val="115"/>
        </w:rPr>
        <w:t xml:space="preserve"> </w:t>
      </w:r>
      <w:r>
        <w:rPr>
          <w:w w:val="115"/>
        </w:rPr>
        <w:t>any</w:t>
      </w:r>
      <w:r>
        <w:rPr>
          <w:spacing w:val="-20"/>
          <w:w w:val="115"/>
        </w:rPr>
        <w:t xml:space="preserve"> </w:t>
      </w:r>
      <w:r>
        <w:rPr>
          <w:w w:val="115"/>
        </w:rPr>
        <w:t>thesis</w:t>
      </w:r>
      <w:r>
        <w:rPr>
          <w:spacing w:val="-19"/>
          <w:w w:val="115"/>
        </w:rPr>
        <w:t xml:space="preserve"> </w:t>
      </w:r>
      <w:r>
        <w:rPr>
          <w:w w:val="115"/>
        </w:rPr>
        <w:t>or dissertation</w:t>
      </w:r>
      <w:r>
        <w:rPr>
          <w:spacing w:val="-14"/>
          <w:w w:val="115"/>
        </w:rPr>
        <w:t xml:space="preserve"> </w:t>
      </w:r>
      <w:r>
        <w:rPr>
          <w:w w:val="115"/>
        </w:rPr>
        <w:t>work.</w:t>
      </w:r>
    </w:p>
    <w:p w:rsidR="00EA31A7" w:rsidRDefault="00EA31A7">
      <w:pPr>
        <w:pStyle w:val="a3"/>
        <w:rPr>
          <w:sz w:val="24"/>
        </w:rPr>
      </w:pPr>
    </w:p>
    <w:p w:rsidR="00EA31A7" w:rsidRDefault="00EA31A7">
      <w:pPr>
        <w:pStyle w:val="a3"/>
        <w:rPr>
          <w:sz w:val="23"/>
        </w:rPr>
      </w:pPr>
    </w:p>
    <w:p w:rsidR="00EA31A7" w:rsidRDefault="00994E62">
      <w:pPr>
        <w:pStyle w:val="1"/>
        <w:ind w:left="673"/>
      </w:pPr>
      <w:r>
        <w:rPr>
          <w:w w:val="110"/>
        </w:rPr>
        <w:t>References</w:t>
      </w:r>
    </w:p>
    <w:p w:rsidR="00EA31A7" w:rsidRDefault="00994E62">
      <w:pPr>
        <w:pStyle w:val="a5"/>
        <w:numPr>
          <w:ilvl w:val="0"/>
          <w:numId w:val="1"/>
        </w:numPr>
        <w:tabs>
          <w:tab w:val="left" w:pos="986"/>
        </w:tabs>
        <w:spacing w:before="43"/>
        <w:ind w:hanging="313"/>
        <w:jc w:val="left"/>
        <w:rPr>
          <w:rFonts w:ascii="Arial"/>
          <w:sz w:val="18"/>
        </w:rPr>
      </w:pPr>
      <w:r>
        <w:rPr>
          <w:rFonts w:ascii="Arial"/>
          <w:color w:val="0000FF"/>
          <w:w w:val="105"/>
          <w:sz w:val="18"/>
          <w:u w:val="single" w:color="0000FF"/>
        </w:rPr>
        <w:t>https://www.hawal-</w:t>
      </w:r>
    </w:p>
    <w:p w:rsidR="00EA31A7" w:rsidRDefault="00994E62">
      <w:pPr>
        <w:pStyle w:val="a3"/>
        <w:spacing w:before="33" w:line="283" w:lineRule="auto"/>
        <w:ind w:left="673" w:right="479"/>
        <w:rPr>
          <w:rFonts w:ascii="Arial" w:hAnsi="Arial"/>
        </w:rPr>
      </w:pPr>
      <w:r>
        <w:rPr>
          <w:noProof/>
        </w:rPr>
        <w:drawing>
          <wp:anchor distT="0" distB="0" distL="0" distR="0" simplePos="0" relativeHeight="487478784" behindDoc="1" locked="0" layoutInCell="1" allowOverlap="1">
            <wp:simplePos x="0" y="0"/>
            <wp:positionH relativeFrom="page">
              <wp:posOffset>4919146</wp:posOffset>
            </wp:positionH>
            <wp:positionV relativeFrom="paragraph">
              <wp:posOffset>51966</wp:posOffset>
            </wp:positionV>
            <wp:extent cx="53975" cy="7937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79296" behindDoc="1" locked="0" layoutInCell="1" allowOverlap="1">
            <wp:simplePos x="0" y="0"/>
            <wp:positionH relativeFrom="page">
              <wp:posOffset>5196135</wp:posOffset>
            </wp:positionH>
            <wp:positionV relativeFrom="paragraph">
              <wp:posOffset>51966</wp:posOffset>
            </wp:positionV>
            <wp:extent cx="53975" cy="7937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79808" behindDoc="1" locked="0" layoutInCell="1" allowOverlap="1">
            <wp:simplePos x="0" y="0"/>
            <wp:positionH relativeFrom="page">
              <wp:posOffset>5531657</wp:posOffset>
            </wp:positionH>
            <wp:positionV relativeFrom="paragraph">
              <wp:posOffset>51966</wp:posOffset>
            </wp:positionV>
            <wp:extent cx="53975" cy="79375"/>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80320" behindDoc="1" locked="0" layoutInCell="1" allowOverlap="1">
            <wp:simplePos x="0" y="0"/>
            <wp:positionH relativeFrom="page">
              <wp:posOffset>6237048</wp:posOffset>
            </wp:positionH>
            <wp:positionV relativeFrom="paragraph">
              <wp:posOffset>51966</wp:posOffset>
            </wp:positionV>
            <wp:extent cx="53975" cy="79375"/>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80832" behindDoc="1" locked="0" layoutInCell="1" allowOverlap="1">
            <wp:simplePos x="0" y="0"/>
            <wp:positionH relativeFrom="page">
              <wp:posOffset>6514037</wp:posOffset>
            </wp:positionH>
            <wp:positionV relativeFrom="paragraph">
              <wp:posOffset>51966</wp:posOffset>
            </wp:positionV>
            <wp:extent cx="53975" cy="79375"/>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81344" behindDoc="1" locked="0" layoutInCell="1" allowOverlap="1">
            <wp:simplePos x="0" y="0"/>
            <wp:positionH relativeFrom="page">
              <wp:posOffset>6849560</wp:posOffset>
            </wp:positionH>
            <wp:positionV relativeFrom="paragraph">
              <wp:posOffset>51966</wp:posOffset>
            </wp:positionV>
            <wp:extent cx="53975" cy="79375"/>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81856" behindDoc="1" locked="0" layoutInCell="1" allowOverlap="1">
            <wp:simplePos x="0" y="0"/>
            <wp:positionH relativeFrom="page">
              <wp:posOffset>4590957</wp:posOffset>
            </wp:positionH>
            <wp:positionV relativeFrom="paragraph">
              <wp:posOffset>207414</wp:posOffset>
            </wp:positionV>
            <wp:extent cx="53975" cy="79375"/>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82368" behindDoc="1" locked="0" layoutInCell="1" allowOverlap="1">
            <wp:simplePos x="0" y="0"/>
            <wp:positionH relativeFrom="page">
              <wp:posOffset>4889097</wp:posOffset>
            </wp:positionH>
            <wp:positionV relativeFrom="paragraph">
              <wp:posOffset>207414</wp:posOffset>
            </wp:positionV>
            <wp:extent cx="53975" cy="79375"/>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4" cstate="print"/>
                    <a:stretch>
                      <a:fillRect/>
                    </a:stretch>
                  </pic:blipFill>
                  <pic:spPr>
                    <a:xfrm>
                      <a:off x="0" y="0"/>
                      <a:ext cx="53975" cy="79375"/>
                    </a:xfrm>
                    <a:prstGeom prst="rect">
                      <a:avLst/>
                    </a:prstGeom>
                  </pic:spPr>
                </pic:pic>
              </a:graphicData>
            </a:graphic>
          </wp:anchor>
        </w:drawing>
      </w:r>
      <w:r>
        <w:rPr>
          <w:rFonts w:ascii="Arial" w:hAnsi="Arial"/>
          <w:color w:val="0000FF"/>
          <w:w w:val="95"/>
          <w:u w:val="single" w:color="0000FF"/>
        </w:rPr>
        <w:t xml:space="preserve">eg.com/Case20of 20the20week/Case20of </w:t>
      </w:r>
      <w:r>
        <w:rPr>
          <w:rFonts w:ascii="Arial" w:hAnsi="Arial"/>
          <w:color w:val="0000FF"/>
          <w:spacing w:val="-47"/>
          <w:w w:val="95"/>
          <w:u w:val="single" w:color="0000FF"/>
        </w:rPr>
        <w:t>20the2</w:t>
      </w:r>
      <w:r>
        <w:rPr>
          <w:rFonts w:ascii="Arial" w:hAnsi="Arial"/>
          <w:color w:val="0000FF"/>
          <w:spacing w:val="-47"/>
          <w:w w:val="95"/>
        </w:rPr>
        <w:t xml:space="preserve"> </w:t>
      </w:r>
      <w:r>
        <w:rPr>
          <w:rFonts w:ascii="Arial" w:hAnsi="Arial"/>
          <w:color w:val="0000FF"/>
          <w:u w:val="single" w:color="0000FF"/>
        </w:rPr>
        <w:t>0week 202120-</w:t>
      </w:r>
    </w:p>
    <w:p w:rsidR="00EA31A7" w:rsidRDefault="00994E62">
      <w:pPr>
        <w:pStyle w:val="a3"/>
        <w:spacing w:before="1"/>
        <w:ind w:left="673"/>
        <w:rPr>
          <w:rFonts w:ascii="Arial"/>
        </w:rPr>
      </w:pPr>
      <w:r>
        <w:rPr>
          <w:noProof/>
        </w:rPr>
        <w:drawing>
          <wp:anchor distT="0" distB="0" distL="0" distR="0" simplePos="0" relativeHeight="487482880" behindDoc="1" locked="0" layoutInCell="1" allowOverlap="1">
            <wp:simplePos x="0" y="0"/>
            <wp:positionH relativeFrom="page">
              <wp:posOffset>4279519</wp:posOffset>
            </wp:positionH>
            <wp:positionV relativeFrom="paragraph">
              <wp:posOffset>31647</wp:posOffset>
            </wp:positionV>
            <wp:extent cx="53975" cy="79375"/>
            <wp:effectExtent l="0" t="0" r="0" b="0"/>
            <wp:wrapNone/>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83392" behindDoc="1" locked="0" layoutInCell="1" allowOverlap="1">
            <wp:simplePos x="0" y="0"/>
            <wp:positionH relativeFrom="page">
              <wp:posOffset>4853905</wp:posOffset>
            </wp:positionH>
            <wp:positionV relativeFrom="paragraph">
              <wp:posOffset>31647</wp:posOffset>
            </wp:positionV>
            <wp:extent cx="53975" cy="79375"/>
            <wp:effectExtent l="0" t="0" r="0" b="0"/>
            <wp:wrapNone/>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83904" behindDoc="1" locked="0" layoutInCell="1" allowOverlap="1">
            <wp:simplePos x="0" y="0"/>
            <wp:positionH relativeFrom="page">
              <wp:posOffset>5130475</wp:posOffset>
            </wp:positionH>
            <wp:positionV relativeFrom="paragraph">
              <wp:posOffset>31647</wp:posOffset>
            </wp:positionV>
            <wp:extent cx="53975" cy="79375"/>
            <wp:effectExtent l="0" t="0" r="0" b="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84416" behindDoc="1" locked="0" layoutInCell="1" allowOverlap="1">
            <wp:simplePos x="0" y="0"/>
            <wp:positionH relativeFrom="page">
              <wp:posOffset>5465744</wp:posOffset>
            </wp:positionH>
            <wp:positionV relativeFrom="paragraph">
              <wp:posOffset>31647</wp:posOffset>
            </wp:positionV>
            <wp:extent cx="53975" cy="79375"/>
            <wp:effectExtent l="0" t="0" r="0" b="0"/>
            <wp:wrapNone/>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4"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487484928" behindDoc="1" locked="0" layoutInCell="1" allowOverlap="1">
            <wp:simplePos x="0" y="0"/>
            <wp:positionH relativeFrom="page">
              <wp:posOffset>5894253</wp:posOffset>
            </wp:positionH>
            <wp:positionV relativeFrom="paragraph">
              <wp:posOffset>31647</wp:posOffset>
            </wp:positionV>
            <wp:extent cx="53975" cy="79375"/>
            <wp:effectExtent l="0" t="0" r="0" b="0"/>
            <wp:wrapNone/>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4" cstate="print"/>
                    <a:stretch>
                      <a:fillRect/>
                    </a:stretch>
                  </pic:blipFill>
                  <pic:spPr>
                    <a:xfrm>
                      <a:off x="0" y="0"/>
                      <a:ext cx="53975" cy="79375"/>
                    </a:xfrm>
                    <a:prstGeom prst="rect">
                      <a:avLst/>
                    </a:prstGeom>
                  </pic:spPr>
                </pic:pic>
              </a:graphicData>
            </a:graphic>
          </wp:anchor>
        </w:drawing>
      </w:r>
      <w:r>
        <w:rPr>
          <w:color w:val="0000FF"/>
          <w:w w:val="101"/>
          <w:u w:val="single" w:color="0000FF"/>
        </w:rPr>
        <w:t xml:space="preserve"> </w:t>
      </w:r>
      <w:r>
        <w:rPr>
          <w:color w:val="0000FF"/>
          <w:u w:val="single" w:color="0000FF"/>
        </w:rPr>
        <w:t xml:space="preserve"> </w:t>
      </w:r>
      <w:r>
        <w:rPr>
          <w:rFonts w:ascii="Arial"/>
          <w:color w:val="0000FF"/>
          <w:u w:val="single" w:color="0000FF"/>
        </w:rPr>
        <w:t>2040/Case 20of 20the 20week 2030.html</w:t>
      </w:r>
    </w:p>
    <w:p w:rsidR="00EA31A7" w:rsidRDefault="00994E62">
      <w:pPr>
        <w:pStyle w:val="a5"/>
        <w:numPr>
          <w:ilvl w:val="0"/>
          <w:numId w:val="1"/>
        </w:numPr>
        <w:tabs>
          <w:tab w:val="left" w:pos="986"/>
        </w:tabs>
        <w:spacing w:before="58" w:line="278" w:lineRule="auto"/>
        <w:ind w:left="673" w:right="370" w:firstLine="0"/>
        <w:jc w:val="left"/>
        <w:rPr>
          <w:sz w:val="18"/>
        </w:rPr>
      </w:pPr>
      <w:proofErr w:type="spellStart"/>
      <w:r>
        <w:rPr>
          <w:w w:val="105"/>
          <w:sz w:val="18"/>
        </w:rPr>
        <w:t>Seong</w:t>
      </w:r>
      <w:proofErr w:type="spellEnd"/>
      <w:r>
        <w:rPr>
          <w:w w:val="105"/>
          <w:sz w:val="18"/>
        </w:rPr>
        <w:t xml:space="preserve"> Joon Ahn</w:t>
      </w:r>
      <w:proofErr w:type="gramStart"/>
      <w:r>
        <w:rPr>
          <w:w w:val="105"/>
          <w:sz w:val="18"/>
        </w:rPr>
        <w:t>1 ,</w:t>
      </w:r>
      <w:proofErr w:type="gramEnd"/>
      <w:r>
        <w:rPr>
          <w:w w:val="105"/>
          <w:sz w:val="18"/>
        </w:rPr>
        <w:t xml:space="preserve"> </w:t>
      </w:r>
      <w:proofErr w:type="spellStart"/>
      <w:r>
        <w:rPr>
          <w:w w:val="105"/>
          <w:sz w:val="18"/>
        </w:rPr>
        <w:t>Jin</w:t>
      </w:r>
      <w:proofErr w:type="spellEnd"/>
      <w:r>
        <w:rPr>
          <w:w w:val="105"/>
          <w:sz w:val="18"/>
        </w:rPr>
        <w:t xml:space="preserve"> Choi2 , </w:t>
      </w:r>
      <w:proofErr w:type="spellStart"/>
      <w:r>
        <w:rPr>
          <w:w w:val="105"/>
          <w:sz w:val="18"/>
        </w:rPr>
        <w:t>Seong</w:t>
      </w:r>
      <w:proofErr w:type="spellEnd"/>
      <w:r>
        <w:rPr>
          <w:w w:val="105"/>
          <w:sz w:val="18"/>
        </w:rPr>
        <w:t>-Joon Kim3 , Young Suk Yu3. Superior Rectus Muscle Recession</w:t>
      </w:r>
      <w:r>
        <w:rPr>
          <w:spacing w:val="11"/>
          <w:w w:val="105"/>
          <w:sz w:val="18"/>
        </w:rPr>
        <w:t xml:space="preserve"> </w:t>
      </w:r>
      <w:r>
        <w:rPr>
          <w:w w:val="105"/>
          <w:sz w:val="18"/>
        </w:rPr>
        <w:t>for</w:t>
      </w:r>
    </w:p>
    <w:p w:rsidR="00EA31A7" w:rsidRDefault="00994E62">
      <w:pPr>
        <w:pStyle w:val="a3"/>
        <w:spacing w:before="4"/>
        <w:ind w:left="673" w:right="479"/>
        <w:rPr>
          <w:rFonts w:ascii="Arial"/>
        </w:rPr>
      </w:pPr>
      <w:r>
        <w:rPr>
          <w:w w:val="110"/>
        </w:rPr>
        <w:t xml:space="preserve">Residual Head Tilt after Inferior Oblique Muscle Weakening in Superior Oblique Palsy. </w:t>
      </w:r>
      <w:r>
        <w:rPr>
          <w:rFonts w:ascii="P052"/>
          <w:i/>
          <w:w w:val="110"/>
        </w:rPr>
        <w:t xml:space="preserve">Korean J </w:t>
      </w:r>
      <w:proofErr w:type="spellStart"/>
      <w:r>
        <w:rPr>
          <w:rFonts w:ascii="P052"/>
          <w:i/>
          <w:w w:val="110"/>
        </w:rPr>
        <w:t>Ophthalmol</w:t>
      </w:r>
      <w:proofErr w:type="spellEnd"/>
      <w:r>
        <w:rPr>
          <w:rFonts w:ascii="P052"/>
          <w:i/>
          <w:w w:val="110"/>
        </w:rPr>
        <w:t xml:space="preserve"> </w:t>
      </w:r>
      <w:r>
        <w:rPr>
          <w:w w:val="110"/>
        </w:rPr>
        <w:t xml:space="preserve">2012;26(4):285-289 </w:t>
      </w:r>
      <w:hyperlink r:id="rId15">
        <w:r>
          <w:rPr>
            <w:rFonts w:ascii="Arial"/>
            <w:color w:val="0000FF"/>
            <w:w w:val="105"/>
            <w:u w:val="single" w:color="0000FF"/>
          </w:rPr>
          <w:t>http://dx.doi.org/10.3341/kjo.2012.26.4.285</w:t>
        </w:r>
      </w:hyperlink>
    </w:p>
    <w:p w:rsidR="00EA31A7" w:rsidRDefault="00994E62">
      <w:pPr>
        <w:pStyle w:val="a5"/>
        <w:numPr>
          <w:ilvl w:val="0"/>
          <w:numId w:val="1"/>
        </w:numPr>
        <w:tabs>
          <w:tab w:val="left" w:pos="986"/>
        </w:tabs>
        <w:spacing w:before="51" w:line="283" w:lineRule="auto"/>
        <w:ind w:left="673" w:right="491" w:firstLine="0"/>
        <w:jc w:val="left"/>
        <w:rPr>
          <w:sz w:val="18"/>
        </w:rPr>
      </w:pPr>
      <w:proofErr w:type="spellStart"/>
      <w:r>
        <w:rPr>
          <w:color w:val="212121"/>
          <w:w w:val="110"/>
          <w:sz w:val="18"/>
        </w:rPr>
        <w:t>Ohtsuki</w:t>
      </w:r>
      <w:proofErr w:type="spellEnd"/>
      <w:r>
        <w:rPr>
          <w:color w:val="212121"/>
          <w:spacing w:val="-13"/>
          <w:w w:val="110"/>
          <w:sz w:val="18"/>
        </w:rPr>
        <w:t xml:space="preserve"> </w:t>
      </w:r>
      <w:r>
        <w:rPr>
          <w:color w:val="212121"/>
          <w:w w:val="110"/>
          <w:sz w:val="18"/>
        </w:rPr>
        <w:t>H,</w:t>
      </w:r>
      <w:r>
        <w:rPr>
          <w:color w:val="212121"/>
          <w:spacing w:val="-12"/>
          <w:w w:val="110"/>
          <w:sz w:val="18"/>
        </w:rPr>
        <w:t xml:space="preserve"> </w:t>
      </w:r>
      <w:proofErr w:type="spellStart"/>
      <w:r>
        <w:rPr>
          <w:color w:val="212121"/>
          <w:w w:val="110"/>
          <w:sz w:val="18"/>
        </w:rPr>
        <w:t>Kishimoto</w:t>
      </w:r>
      <w:proofErr w:type="spellEnd"/>
      <w:r>
        <w:rPr>
          <w:color w:val="212121"/>
          <w:spacing w:val="-13"/>
          <w:w w:val="110"/>
          <w:sz w:val="18"/>
        </w:rPr>
        <w:t xml:space="preserve"> </w:t>
      </w:r>
      <w:r>
        <w:rPr>
          <w:color w:val="212121"/>
          <w:w w:val="110"/>
          <w:sz w:val="18"/>
        </w:rPr>
        <w:t>F,</w:t>
      </w:r>
      <w:r>
        <w:rPr>
          <w:color w:val="212121"/>
          <w:spacing w:val="-12"/>
          <w:w w:val="110"/>
          <w:sz w:val="18"/>
        </w:rPr>
        <w:t xml:space="preserve"> </w:t>
      </w:r>
      <w:proofErr w:type="spellStart"/>
      <w:r>
        <w:rPr>
          <w:color w:val="212121"/>
          <w:w w:val="110"/>
          <w:sz w:val="18"/>
        </w:rPr>
        <w:t>Kobashi</w:t>
      </w:r>
      <w:proofErr w:type="spellEnd"/>
      <w:r>
        <w:rPr>
          <w:color w:val="212121"/>
          <w:spacing w:val="-12"/>
          <w:w w:val="110"/>
          <w:sz w:val="18"/>
        </w:rPr>
        <w:t xml:space="preserve"> </w:t>
      </w:r>
      <w:r>
        <w:rPr>
          <w:color w:val="212121"/>
          <w:w w:val="110"/>
          <w:sz w:val="18"/>
        </w:rPr>
        <w:t>R,</w:t>
      </w:r>
      <w:r>
        <w:rPr>
          <w:color w:val="212121"/>
          <w:spacing w:val="-13"/>
          <w:w w:val="110"/>
          <w:sz w:val="18"/>
        </w:rPr>
        <w:t xml:space="preserve"> </w:t>
      </w:r>
      <w:r>
        <w:rPr>
          <w:color w:val="212121"/>
          <w:w w:val="110"/>
          <w:sz w:val="18"/>
        </w:rPr>
        <w:t>Watanabe</w:t>
      </w:r>
      <w:r>
        <w:rPr>
          <w:color w:val="212121"/>
          <w:spacing w:val="-13"/>
          <w:w w:val="110"/>
          <w:sz w:val="18"/>
        </w:rPr>
        <w:t xml:space="preserve"> </w:t>
      </w:r>
      <w:r>
        <w:rPr>
          <w:color w:val="212121"/>
          <w:w w:val="110"/>
          <w:sz w:val="18"/>
        </w:rPr>
        <w:t xml:space="preserve">S, Okano M, </w:t>
      </w:r>
      <w:proofErr w:type="spellStart"/>
      <w:r>
        <w:rPr>
          <w:color w:val="212121"/>
          <w:w w:val="110"/>
          <w:sz w:val="18"/>
        </w:rPr>
        <w:t>Furuse</w:t>
      </w:r>
      <w:proofErr w:type="spellEnd"/>
      <w:r>
        <w:rPr>
          <w:color w:val="212121"/>
          <w:w w:val="110"/>
          <w:sz w:val="18"/>
        </w:rPr>
        <w:t xml:space="preserve"> H. [Motor adaptation in</w:t>
      </w:r>
      <w:r>
        <w:rPr>
          <w:color w:val="212121"/>
          <w:spacing w:val="-27"/>
          <w:w w:val="110"/>
          <w:sz w:val="18"/>
        </w:rPr>
        <w:t xml:space="preserve"> </w:t>
      </w:r>
      <w:r>
        <w:rPr>
          <w:color w:val="212121"/>
          <w:w w:val="110"/>
          <w:sz w:val="18"/>
        </w:rPr>
        <w:t>the</w:t>
      </w:r>
    </w:p>
    <w:p w:rsidR="00EA31A7" w:rsidRDefault="00EA31A7">
      <w:pPr>
        <w:spacing w:line="283" w:lineRule="auto"/>
        <w:rPr>
          <w:sz w:val="18"/>
        </w:rPr>
        <w:sectPr w:rsidR="00EA31A7">
          <w:pgSz w:w="11910" w:h="16840"/>
          <w:pgMar w:top="1040" w:right="480" w:bottom="1140" w:left="820" w:header="0" w:footer="958" w:gutter="0"/>
          <w:cols w:num="2" w:space="720" w:equalWidth="0">
            <w:col w:w="5201" w:space="40"/>
            <w:col w:w="5369"/>
          </w:cols>
        </w:sectPr>
      </w:pPr>
    </w:p>
    <w:p w:rsidR="00EA31A7" w:rsidRDefault="00994E62">
      <w:pPr>
        <w:pStyle w:val="a3"/>
        <w:spacing w:before="98" w:line="264" w:lineRule="auto"/>
        <w:ind w:left="879" w:right="5632"/>
      </w:pPr>
      <w:proofErr w:type="spellStart"/>
      <w:r>
        <w:rPr>
          <w:color w:val="212121"/>
          <w:w w:val="110"/>
        </w:rPr>
        <w:lastRenderedPageBreak/>
        <w:t>Bielschowsky</w:t>
      </w:r>
      <w:proofErr w:type="spellEnd"/>
      <w:r>
        <w:rPr>
          <w:color w:val="212121"/>
          <w:w w:val="110"/>
        </w:rPr>
        <w:t xml:space="preserve"> head-tilt test in cases of superior oblique palsy]. Nippon </w:t>
      </w:r>
      <w:proofErr w:type="spellStart"/>
      <w:r>
        <w:rPr>
          <w:color w:val="212121"/>
          <w:w w:val="110"/>
        </w:rPr>
        <w:t>Ganka</w:t>
      </w:r>
      <w:proofErr w:type="spellEnd"/>
      <w:r>
        <w:rPr>
          <w:color w:val="212121"/>
          <w:w w:val="110"/>
        </w:rPr>
        <w:t xml:space="preserve"> Gakkai </w:t>
      </w:r>
      <w:proofErr w:type="spellStart"/>
      <w:r>
        <w:rPr>
          <w:color w:val="212121"/>
          <w:w w:val="110"/>
        </w:rPr>
        <w:t>Zasshi</w:t>
      </w:r>
      <w:proofErr w:type="spellEnd"/>
      <w:r>
        <w:rPr>
          <w:color w:val="212121"/>
          <w:w w:val="110"/>
        </w:rPr>
        <w:t xml:space="preserve">. 1992 Aug;96(8):1055-60. </w:t>
      </w:r>
      <w:r>
        <w:rPr>
          <w:rFonts w:ascii="P052"/>
          <w:i/>
          <w:color w:val="212121"/>
          <w:w w:val="110"/>
        </w:rPr>
        <w:t>Japanese</w:t>
      </w:r>
      <w:r>
        <w:rPr>
          <w:color w:val="212121"/>
          <w:w w:val="110"/>
        </w:rPr>
        <w:t>. PMID: 1519508.</w:t>
      </w:r>
    </w:p>
    <w:p w:rsidR="00EA31A7" w:rsidRDefault="00994E62">
      <w:pPr>
        <w:pStyle w:val="a5"/>
        <w:numPr>
          <w:ilvl w:val="0"/>
          <w:numId w:val="1"/>
        </w:numPr>
        <w:tabs>
          <w:tab w:val="left" w:pos="1192"/>
        </w:tabs>
        <w:spacing w:line="268" w:lineRule="auto"/>
        <w:ind w:left="879" w:right="5448" w:firstLine="0"/>
        <w:jc w:val="left"/>
        <w:rPr>
          <w:rFonts w:ascii="Arial"/>
          <w:sz w:val="18"/>
        </w:rPr>
      </w:pPr>
      <w:r>
        <w:rPr>
          <w:w w:val="110"/>
          <w:sz w:val="18"/>
        </w:rPr>
        <w:t xml:space="preserve">Dr </w:t>
      </w:r>
      <w:proofErr w:type="spellStart"/>
      <w:r>
        <w:rPr>
          <w:w w:val="110"/>
          <w:sz w:val="18"/>
        </w:rPr>
        <w:t>Preeti</w:t>
      </w:r>
      <w:proofErr w:type="spellEnd"/>
      <w:r>
        <w:rPr>
          <w:w w:val="110"/>
          <w:sz w:val="18"/>
        </w:rPr>
        <w:t xml:space="preserve"> Rawat, Dr </w:t>
      </w:r>
      <w:proofErr w:type="spellStart"/>
      <w:r>
        <w:rPr>
          <w:w w:val="110"/>
          <w:sz w:val="18"/>
        </w:rPr>
        <w:t>Vinanti</w:t>
      </w:r>
      <w:proofErr w:type="spellEnd"/>
      <w:r>
        <w:rPr>
          <w:w w:val="110"/>
          <w:sz w:val="18"/>
        </w:rPr>
        <w:t xml:space="preserve"> </w:t>
      </w:r>
      <w:proofErr w:type="spellStart"/>
      <w:r>
        <w:rPr>
          <w:w w:val="110"/>
          <w:sz w:val="18"/>
        </w:rPr>
        <w:t>Kangale</w:t>
      </w:r>
      <w:proofErr w:type="spellEnd"/>
      <w:r>
        <w:rPr>
          <w:w w:val="110"/>
          <w:sz w:val="18"/>
        </w:rPr>
        <w:t xml:space="preserve">, Dr Shashank Saxena, Dr Shweta </w:t>
      </w:r>
      <w:proofErr w:type="spellStart"/>
      <w:r>
        <w:rPr>
          <w:w w:val="110"/>
          <w:sz w:val="18"/>
        </w:rPr>
        <w:t>Walia</w:t>
      </w:r>
      <w:proofErr w:type="spellEnd"/>
      <w:r>
        <w:rPr>
          <w:w w:val="110"/>
          <w:sz w:val="18"/>
        </w:rPr>
        <w:t xml:space="preserve">, Dr (Prof) Vijay </w:t>
      </w:r>
      <w:proofErr w:type="spellStart"/>
      <w:r>
        <w:rPr>
          <w:w w:val="110"/>
          <w:sz w:val="18"/>
        </w:rPr>
        <w:t>Bhaisare</w:t>
      </w:r>
      <w:proofErr w:type="spellEnd"/>
      <w:r>
        <w:rPr>
          <w:w w:val="110"/>
          <w:sz w:val="18"/>
        </w:rPr>
        <w:t xml:space="preserve">, Dr </w:t>
      </w:r>
      <w:proofErr w:type="spellStart"/>
      <w:r>
        <w:rPr>
          <w:w w:val="110"/>
          <w:sz w:val="18"/>
        </w:rPr>
        <w:t>Manushree</w:t>
      </w:r>
      <w:proofErr w:type="spellEnd"/>
      <w:r>
        <w:rPr>
          <w:w w:val="110"/>
          <w:sz w:val="18"/>
        </w:rPr>
        <w:t xml:space="preserve"> Gautam, Dr Neetu Kori. Double Trouble- Double Elevator Palsy </w:t>
      </w:r>
      <w:proofErr w:type="gramStart"/>
      <w:r>
        <w:rPr>
          <w:w w:val="110"/>
          <w:sz w:val="18"/>
        </w:rPr>
        <w:t>With</w:t>
      </w:r>
      <w:proofErr w:type="gramEnd"/>
      <w:r>
        <w:rPr>
          <w:w w:val="110"/>
          <w:sz w:val="18"/>
        </w:rPr>
        <w:t xml:space="preserve"> Pseudoptosis</w:t>
      </w:r>
      <w:r>
        <w:rPr>
          <w:spacing w:val="-15"/>
          <w:w w:val="110"/>
          <w:sz w:val="18"/>
        </w:rPr>
        <w:t xml:space="preserve"> </w:t>
      </w:r>
      <w:r>
        <w:rPr>
          <w:w w:val="110"/>
          <w:sz w:val="18"/>
        </w:rPr>
        <w:t>A</w:t>
      </w:r>
      <w:r>
        <w:rPr>
          <w:spacing w:val="-16"/>
          <w:w w:val="110"/>
          <w:sz w:val="18"/>
        </w:rPr>
        <w:t xml:space="preserve"> </w:t>
      </w:r>
      <w:r>
        <w:rPr>
          <w:w w:val="110"/>
          <w:sz w:val="18"/>
        </w:rPr>
        <w:t>Case</w:t>
      </w:r>
      <w:r>
        <w:rPr>
          <w:spacing w:val="-15"/>
          <w:w w:val="110"/>
          <w:sz w:val="18"/>
        </w:rPr>
        <w:t xml:space="preserve"> </w:t>
      </w:r>
      <w:r>
        <w:rPr>
          <w:w w:val="110"/>
          <w:sz w:val="18"/>
        </w:rPr>
        <w:t>Report.</w:t>
      </w:r>
      <w:r>
        <w:rPr>
          <w:spacing w:val="-15"/>
          <w:w w:val="110"/>
          <w:sz w:val="18"/>
        </w:rPr>
        <w:t xml:space="preserve"> </w:t>
      </w:r>
      <w:r>
        <w:rPr>
          <w:rFonts w:ascii="P052"/>
          <w:i/>
          <w:w w:val="110"/>
          <w:sz w:val="18"/>
        </w:rPr>
        <w:t>JMSCR</w:t>
      </w:r>
      <w:r>
        <w:rPr>
          <w:rFonts w:ascii="P052"/>
          <w:i/>
          <w:spacing w:val="-16"/>
          <w:w w:val="110"/>
          <w:sz w:val="18"/>
        </w:rPr>
        <w:t xml:space="preserve"> </w:t>
      </w:r>
      <w:r>
        <w:rPr>
          <w:w w:val="110"/>
          <w:sz w:val="18"/>
        </w:rPr>
        <w:t>Volume</w:t>
      </w:r>
      <w:r>
        <w:rPr>
          <w:spacing w:val="-15"/>
          <w:w w:val="110"/>
          <w:sz w:val="18"/>
        </w:rPr>
        <w:t xml:space="preserve"> </w:t>
      </w:r>
      <w:r>
        <w:rPr>
          <w:w w:val="110"/>
          <w:sz w:val="18"/>
        </w:rPr>
        <w:t>04</w:t>
      </w:r>
      <w:r>
        <w:rPr>
          <w:spacing w:val="-16"/>
          <w:w w:val="110"/>
          <w:sz w:val="18"/>
        </w:rPr>
        <w:t xml:space="preserve"> </w:t>
      </w:r>
      <w:r>
        <w:rPr>
          <w:w w:val="110"/>
          <w:sz w:val="18"/>
        </w:rPr>
        <w:t xml:space="preserve">Issue </w:t>
      </w:r>
      <w:r>
        <w:rPr>
          <w:sz w:val="18"/>
        </w:rPr>
        <w:t>07 July. DOI:</w:t>
      </w:r>
      <w:r>
        <w:rPr>
          <w:color w:val="0000FF"/>
          <w:spacing w:val="-17"/>
          <w:sz w:val="18"/>
        </w:rPr>
        <w:t xml:space="preserve"> </w:t>
      </w:r>
      <w:hyperlink r:id="rId16">
        <w:r>
          <w:rPr>
            <w:rFonts w:ascii="Arial"/>
            <w:color w:val="0000FF"/>
            <w:sz w:val="18"/>
            <w:u w:val="single" w:color="0000FF"/>
          </w:rPr>
          <w:t>http://dx.doi.org/10.18535/jmscr/v4i7.04.</w:t>
        </w:r>
      </w:hyperlink>
    </w:p>
    <w:p w:rsidR="00EA31A7" w:rsidRDefault="00994E62">
      <w:pPr>
        <w:pStyle w:val="a5"/>
        <w:numPr>
          <w:ilvl w:val="0"/>
          <w:numId w:val="1"/>
        </w:numPr>
        <w:tabs>
          <w:tab w:val="left" w:pos="1192"/>
        </w:tabs>
        <w:spacing w:before="27" w:line="244" w:lineRule="auto"/>
        <w:ind w:left="879" w:right="5539" w:firstLine="0"/>
        <w:jc w:val="left"/>
        <w:rPr>
          <w:sz w:val="18"/>
        </w:rPr>
      </w:pPr>
      <w:r>
        <w:rPr>
          <w:color w:val="212121"/>
          <w:w w:val="105"/>
          <w:sz w:val="18"/>
        </w:rPr>
        <w:t xml:space="preserve">Mendonca TM, K S, Rodrigues GR, Pai SG. An Uncommon Case of Isolated Superior Rectus Palsy. </w:t>
      </w:r>
      <w:r>
        <w:rPr>
          <w:rFonts w:ascii="P052"/>
          <w:i/>
          <w:color w:val="212121"/>
          <w:w w:val="105"/>
          <w:sz w:val="18"/>
        </w:rPr>
        <w:t xml:space="preserve">J </w:t>
      </w:r>
      <w:proofErr w:type="spellStart"/>
      <w:r>
        <w:rPr>
          <w:rFonts w:ascii="P052"/>
          <w:i/>
          <w:color w:val="212121"/>
          <w:w w:val="105"/>
          <w:sz w:val="18"/>
        </w:rPr>
        <w:t>Neurosci</w:t>
      </w:r>
      <w:proofErr w:type="spellEnd"/>
      <w:r>
        <w:rPr>
          <w:rFonts w:ascii="P052"/>
          <w:i/>
          <w:color w:val="212121"/>
          <w:w w:val="105"/>
          <w:sz w:val="18"/>
        </w:rPr>
        <w:t xml:space="preserve"> Rural </w:t>
      </w:r>
      <w:proofErr w:type="spellStart"/>
      <w:r>
        <w:rPr>
          <w:rFonts w:ascii="P052"/>
          <w:i/>
          <w:color w:val="212121"/>
          <w:w w:val="105"/>
          <w:sz w:val="18"/>
        </w:rPr>
        <w:t>Pract</w:t>
      </w:r>
      <w:proofErr w:type="spellEnd"/>
      <w:r>
        <w:rPr>
          <w:color w:val="212121"/>
          <w:w w:val="105"/>
          <w:sz w:val="18"/>
        </w:rPr>
        <w:t xml:space="preserve">. 2020 Jul;11(3):484-486. </w:t>
      </w:r>
      <w:proofErr w:type="spellStart"/>
      <w:r>
        <w:rPr>
          <w:color w:val="212121"/>
          <w:w w:val="105"/>
          <w:sz w:val="18"/>
        </w:rPr>
        <w:t>doi</w:t>
      </w:r>
      <w:proofErr w:type="spellEnd"/>
      <w:r>
        <w:rPr>
          <w:color w:val="212121"/>
          <w:w w:val="105"/>
          <w:sz w:val="18"/>
        </w:rPr>
        <w:t>: 10.1055/s-0040-1709367.</w:t>
      </w:r>
      <w:r>
        <w:rPr>
          <w:color w:val="212121"/>
          <w:spacing w:val="-11"/>
          <w:w w:val="105"/>
          <w:sz w:val="18"/>
        </w:rPr>
        <w:t xml:space="preserve"> </w:t>
      </w:r>
      <w:proofErr w:type="spellStart"/>
      <w:r>
        <w:rPr>
          <w:color w:val="212121"/>
          <w:w w:val="105"/>
          <w:sz w:val="18"/>
        </w:rPr>
        <w:t>Epub</w:t>
      </w:r>
      <w:proofErr w:type="spellEnd"/>
      <w:r>
        <w:rPr>
          <w:color w:val="212121"/>
          <w:spacing w:val="-12"/>
          <w:w w:val="105"/>
          <w:sz w:val="18"/>
        </w:rPr>
        <w:t xml:space="preserve"> </w:t>
      </w:r>
      <w:r>
        <w:rPr>
          <w:color w:val="212121"/>
          <w:w w:val="105"/>
          <w:sz w:val="18"/>
        </w:rPr>
        <w:t>2020</w:t>
      </w:r>
      <w:r>
        <w:rPr>
          <w:color w:val="212121"/>
          <w:spacing w:val="-11"/>
          <w:w w:val="105"/>
          <w:sz w:val="18"/>
        </w:rPr>
        <w:t xml:space="preserve"> </w:t>
      </w:r>
      <w:r>
        <w:rPr>
          <w:color w:val="212121"/>
          <w:w w:val="105"/>
          <w:sz w:val="18"/>
        </w:rPr>
        <w:t>Jun</w:t>
      </w:r>
      <w:r>
        <w:rPr>
          <w:color w:val="212121"/>
          <w:spacing w:val="-12"/>
          <w:w w:val="105"/>
          <w:sz w:val="18"/>
        </w:rPr>
        <w:t xml:space="preserve"> </w:t>
      </w:r>
      <w:r>
        <w:rPr>
          <w:color w:val="212121"/>
          <w:w w:val="105"/>
          <w:sz w:val="18"/>
        </w:rPr>
        <w:t>12.</w:t>
      </w:r>
      <w:r>
        <w:rPr>
          <w:color w:val="212121"/>
          <w:spacing w:val="-11"/>
          <w:w w:val="105"/>
          <w:sz w:val="18"/>
        </w:rPr>
        <w:t xml:space="preserve"> </w:t>
      </w:r>
      <w:r>
        <w:rPr>
          <w:color w:val="212121"/>
          <w:w w:val="105"/>
          <w:sz w:val="18"/>
        </w:rPr>
        <w:t>PMID:</w:t>
      </w:r>
    </w:p>
    <w:p w:rsidR="00EA31A7" w:rsidRDefault="00994E62">
      <w:pPr>
        <w:pStyle w:val="a3"/>
        <w:spacing w:before="33"/>
        <w:ind w:left="879"/>
      </w:pPr>
      <w:r>
        <w:rPr>
          <w:color w:val="212121"/>
          <w:w w:val="105"/>
        </w:rPr>
        <w:t>32753818; PMCID: PMC7394612.</w:t>
      </w:r>
    </w:p>
    <w:p w:rsidR="00EA31A7" w:rsidRDefault="00EA31A7">
      <w:pPr>
        <w:pStyle w:val="a3"/>
        <w:rPr>
          <w:sz w:val="24"/>
        </w:rPr>
      </w:pPr>
    </w:p>
    <w:p w:rsidR="00EA31A7" w:rsidRDefault="00EA31A7">
      <w:pPr>
        <w:pStyle w:val="a3"/>
        <w:rPr>
          <w:sz w:val="24"/>
        </w:rPr>
      </w:pPr>
    </w:p>
    <w:p w:rsidR="00EA31A7" w:rsidRDefault="00EA31A7">
      <w:pPr>
        <w:pStyle w:val="a3"/>
        <w:spacing w:before="1"/>
        <w:rPr>
          <w:sz w:val="24"/>
        </w:rPr>
      </w:pPr>
    </w:p>
    <w:p w:rsidR="00EA31A7" w:rsidRDefault="00994E62">
      <w:pPr>
        <w:pStyle w:val="2"/>
        <w:spacing w:before="1"/>
        <w:ind w:left="879"/>
      </w:pPr>
      <w:r>
        <w:t>Copyright ©2023. All rights reserved.</w:t>
      </w:r>
    </w:p>
    <w:sectPr w:rsidR="00EA31A7">
      <w:pgSz w:w="11910" w:h="16840"/>
      <w:pgMar w:top="1040" w:right="480" w:bottom="1140" w:left="82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407" w:rsidRDefault="007A5407">
      <w:r>
        <w:separator/>
      </w:r>
    </w:p>
  </w:endnote>
  <w:endnote w:type="continuationSeparator" w:id="0">
    <w:p w:rsidR="007A5407" w:rsidRDefault="007A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052">
    <w:altName w:val="Calibri"/>
    <w:charset w:val="00"/>
    <w:family w:val="auto"/>
    <w:pitch w:val="variable"/>
  </w:font>
  <w:font w:name="Arial Black">
    <w:altName w:val="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A7" w:rsidRDefault="007A540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2pt;margin-top:783pt;width:17.6pt;height:13.55pt;z-index:-251658752;mso-position-horizontal-relative:page;mso-position-vertical-relative:page" filled="f" stroked="f">
          <v:textbox inset="0,0,0,0">
            <w:txbxContent>
              <w:p w:rsidR="00EA31A7" w:rsidRDefault="00994E62">
                <w:pPr>
                  <w:spacing w:line="245" w:lineRule="exact"/>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407" w:rsidRDefault="007A5407">
      <w:r>
        <w:separator/>
      </w:r>
    </w:p>
  </w:footnote>
  <w:footnote w:type="continuationSeparator" w:id="0">
    <w:p w:rsidR="007A5407" w:rsidRDefault="007A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02A11"/>
    <w:multiLevelType w:val="hybridMultilevel"/>
    <w:tmpl w:val="1E18CDA0"/>
    <w:lvl w:ilvl="0" w:tplc="23722EE2">
      <w:start w:val="1"/>
      <w:numFmt w:val="decimal"/>
      <w:lvlText w:val="%1."/>
      <w:lvlJc w:val="left"/>
      <w:pPr>
        <w:ind w:left="985" w:hanging="312"/>
        <w:jc w:val="right"/>
      </w:pPr>
      <w:rPr>
        <w:rFonts w:ascii="Times New Roman" w:eastAsia="Times New Roman" w:hAnsi="Times New Roman" w:cs="Times New Roman" w:hint="default"/>
        <w:spacing w:val="-2"/>
        <w:w w:val="101"/>
        <w:sz w:val="18"/>
        <w:szCs w:val="18"/>
        <w:lang w:val="en-US" w:eastAsia="en-US" w:bidi="ar-SA"/>
      </w:rPr>
    </w:lvl>
    <w:lvl w:ilvl="1" w:tplc="F2041C80">
      <w:numFmt w:val="bullet"/>
      <w:lvlText w:val="•"/>
      <w:lvlJc w:val="left"/>
      <w:pPr>
        <w:ind w:left="1418" w:hanging="312"/>
      </w:pPr>
      <w:rPr>
        <w:rFonts w:hint="default"/>
        <w:lang w:val="en-US" w:eastAsia="en-US" w:bidi="ar-SA"/>
      </w:rPr>
    </w:lvl>
    <w:lvl w:ilvl="2" w:tplc="D1068A68">
      <w:numFmt w:val="bullet"/>
      <w:lvlText w:val="•"/>
      <w:lvlJc w:val="left"/>
      <w:pPr>
        <w:ind w:left="1856" w:hanging="312"/>
      </w:pPr>
      <w:rPr>
        <w:rFonts w:hint="default"/>
        <w:lang w:val="en-US" w:eastAsia="en-US" w:bidi="ar-SA"/>
      </w:rPr>
    </w:lvl>
    <w:lvl w:ilvl="3" w:tplc="32FA31AC">
      <w:numFmt w:val="bullet"/>
      <w:lvlText w:val="•"/>
      <w:lvlJc w:val="left"/>
      <w:pPr>
        <w:ind w:left="2295" w:hanging="312"/>
      </w:pPr>
      <w:rPr>
        <w:rFonts w:hint="default"/>
        <w:lang w:val="en-US" w:eastAsia="en-US" w:bidi="ar-SA"/>
      </w:rPr>
    </w:lvl>
    <w:lvl w:ilvl="4" w:tplc="E5E04094">
      <w:numFmt w:val="bullet"/>
      <w:lvlText w:val="•"/>
      <w:lvlJc w:val="left"/>
      <w:pPr>
        <w:ind w:left="2733" w:hanging="312"/>
      </w:pPr>
      <w:rPr>
        <w:rFonts w:hint="default"/>
        <w:lang w:val="en-US" w:eastAsia="en-US" w:bidi="ar-SA"/>
      </w:rPr>
    </w:lvl>
    <w:lvl w:ilvl="5" w:tplc="C374E768">
      <w:numFmt w:val="bullet"/>
      <w:lvlText w:val="•"/>
      <w:lvlJc w:val="left"/>
      <w:pPr>
        <w:ind w:left="3171" w:hanging="312"/>
      </w:pPr>
      <w:rPr>
        <w:rFonts w:hint="default"/>
        <w:lang w:val="en-US" w:eastAsia="en-US" w:bidi="ar-SA"/>
      </w:rPr>
    </w:lvl>
    <w:lvl w:ilvl="6" w:tplc="3A1CB3F2">
      <w:numFmt w:val="bullet"/>
      <w:lvlText w:val="•"/>
      <w:lvlJc w:val="left"/>
      <w:pPr>
        <w:ind w:left="3610" w:hanging="312"/>
      </w:pPr>
      <w:rPr>
        <w:rFonts w:hint="default"/>
        <w:lang w:val="en-US" w:eastAsia="en-US" w:bidi="ar-SA"/>
      </w:rPr>
    </w:lvl>
    <w:lvl w:ilvl="7" w:tplc="F5CC5DE8">
      <w:numFmt w:val="bullet"/>
      <w:lvlText w:val="•"/>
      <w:lvlJc w:val="left"/>
      <w:pPr>
        <w:ind w:left="4048" w:hanging="312"/>
      </w:pPr>
      <w:rPr>
        <w:rFonts w:hint="default"/>
        <w:lang w:val="en-US" w:eastAsia="en-US" w:bidi="ar-SA"/>
      </w:rPr>
    </w:lvl>
    <w:lvl w:ilvl="8" w:tplc="0D688AF2">
      <w:numFmt w:val="bullet"/>
      <w:lvlText w:val="•"/>
      <w:lvlJc w:val="left"/>
      <w:pPr>
        <w:ind w:left="4486" w:hanging="31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A31A7"/>
    <w:rsid w:val="000E49A7"/>
    <w:rsid w:val="00655ED8"/>
    <w:rsid w:val="007A5407"/>
    <w:rsid w:val="00994E62"/>
    <w:rsid w:val="009D3C74"/>
    <w:rsid w:val="00CF0CF7"/>
    <w:rsid w:val="00EA31A7"/>
    <w:rsid w:val="00F3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172467"/>
  <w15:docId w15:val="{25C8F302-F5BF-468B-88A6-4F8D2F17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879"/>
      <w:outlineLvl w:val="0"/>
    </w:pPr>
    <w:rPr>
      <w:b/>
      <w:bCs/>
      <w:sz w:val="24"/>
      <w:szCs w:val="24"/>
    </w:rPr>
  </w:style>
  <w:style w:type="paragraph" w:styleId="2">
    <w:name w:val="heading 2"/>
    <w:basedOn w:val="a"/>
    <w:uiPriority w:val="9"/>
    <w:unhideWhenUsed/>
    <w:qFormat/>
    <w:pPr>
      <w:ind w:left="60"/>
      <w:outlineLvl w:val="1"/>
    </w:pPr>
    <w:rPr>
      <w:rFonts w:ascii="Arial" w:eastAsia="Arial" w:hAnsi="Arial" w:cs="Arial"/>
    </w:rPr>
  </w:style>
  <w:style w:type="paragraph" w:styleId="3">
    <w:name w:val="heading 3"/>
    <w:basedOn w:val="a"/>
    <w:uiPriority w:val="9"/>
    <w:unhideWhenUsed/>
    <w:qFormat/>
    <w:pPr>
      <w:ind w:left="673"/>
      <w:outlineLvl w:val="2"/>
    </w:pPr>
    <w:rPr>
      <w:b/>
      <w:bCs/>
      <w:sz w:val="20"/>
      <w:szCs w:val="20"/>
    </w:rPr>
  </w:style>
  <w:style w:type="paragraph" w:styleId="4">
    <w:name w:val="heading 4"/>
    <w:basedOn w:val="a"/>
    <w:uiPriority w:val="9"/>
    <w:unhideWhenUsed/>
    <w:qFormat/>
    <w:pPr>
      <w:ind w:left="673"/>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71"/>
      <w:ind w:left="94"/>
    </w:pPr>
    <w:rPr>
      <w:rFonts w:ascii="Arial" w:eastAsia="Arial" w:hAnsi="Arial" w:cs="Arial"/>
      <w:b/>
      <w:bCs/>
      <w:i/>
      <w:sz w:val="29"/>
      <w:szCs w:val="29"/>
    </w:rPr>
  </w:style>
  <w:style w:type="paragraph" w:styleId="a5">
    <w:name w:val="List Paragraph"/>
    <w:basedOn w:val="a"/>
    <w:uiPriority w:val="1"/>
    <w:qFormat/>
    <w:pPr>
      <w:ind w:left="67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55ED8"/>
    <w:rPr>
      <w:rFonts w:ascii="Segoe UI" w:hAnsi="Segoe UI" w:cs="Segoe UI"/>
      <w:sz w:val="18"/>
      <w:szCs w:val="18"/>
    </w:rPr>
  </w:style>
  <w:style w:type="character" w:customStyle="1" w:styleId="a7">
    <w:name w:val="Текст выноски Знак"/>
    <w:basedOn w:val="a0"/>
    <w:link w:val="a6"/>
    <w:uiPriority w:val="99"/>
    <w:semiHidden/>
    <w:rsid w:val="00655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anmammadkhanova@gmail.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8535/jmscr/v4i7.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dx.doi.org/10.3341/kjo.2012.26.4.285"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2023-12-17T10:15:00Z</dcterms:created>
  <dcterms:modified xsi:type="dcterms:W3CDTF">2024-01-13T12:29:00Z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LastSaved">
    <vt:filetime>2023-12-17T00:00:00Z</vt:filetime>
  </property>
</Properties>
</file>