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0B" w:rsidRDefault="00761C51">
      <w:pPr>
        <w:ind w:left="6372" w:firstLineChars="395" w:firstLine="711"/>
        <w:rPr>
          <w:sz w:val="18"/>
          <w:szCs w:val="18"/>
          <w:lang w:val="en-US"/>
        </w:rPr>
      </w:pPr>
      <w:r>
        <w:rPr>
          <w:sz w:val="18"/>
          <w:szCs w:val="18"/>
        </w:rPr>
        <w:t xml:space="preserve">Submission: </w:t>
      </w:r>
      <w:r>
        <w:rPr>
          <w:sz w:val="18"/>
          <w:szCs w:val="18"/>
          <w:lang w:val="en-US"/>
        </w:rPr>
        <w:t>27</w:t>
      </w:r>
      <w:r>
        <w:rPr>
          <w:sz w:val="18"/>
          <w:szCs w:val="18"/>
        </w:rPr>
        <w:t>-</w:t>
      </w:r>
      <w:r>
        <w:rPr>
          <w:sz w:val="18"/>
          <w:szCs w:val="18"/>
          <w:lang w:val="en-US"/>
        </w:rPr>
        <w:t>12</w:t>
      </w:r>
      <w:r>
        <w:rPr>
          <w:sz w:val="18"/>
          <w:szCs w:val="18"/>
        </w:rPr>
        <w:t>-202</w:t>
      </w:r>
      <w:r>
        <w:rPr>
          <w:sz w:val="18"/>
          <w:szCs w:val="18"/>
          <w:lang w:val="en-US"/>
        </w:rPr>
        <w:t>3</w:t>
      </w:r>
    </w:p>
    <w:p w:rsidR="000E4C0B" w:rsidRDefault="00761C51">
      <w:pPr>
        <w:ind w:left="4248" w:firstLineChars="1593" w:firstLine="2867"/>
        <w:rPr>
          <w:sz w:val="18"/>
          <w:szCs w:val="18"/>
          <w:lang w:val="en-US"/>
        </w:rPr>
      </w:pPr>
      <w:r>
        <w:rPr>
          <w:sz w:val="18"/>
          <w:szCs w:val="18"/>
        </w:rPr>
        <w:t>Accepted: 23-0</w:t>
      </w:r>
      <w:r>
        <w:rPr>
          <w:sz w:val="18"/>
          <w:szCs w:val="18"/>
          <w:lang w:val="en-US"/>
        </w:rPr>
        <w:t>2</w:t>
      </w:r>
      <w:r>
        <w:rPr>
          <w:sz w:val="18"/>
          <w:szCs w:val="18"/>
        </w:rPr>
        <w:t>-202</w:t>
      </w:r>
      <w:r>
        <w:rPr>
          <w:sz w:val="18"/>
          <w:szCs w:val="18"/>
          <w:lang w:val="en-US"/>
        </w:rPr>
        <w:t>4</w:t>
      </w:r>
    </w:p>
    <w:p w:rsidR="000E4C0B" w:rsidRDefault="00761C51">
      <w:pPr>
        <w:ind w:left="2160" w:firstLine="4966"/>
        <w:rPr>
          <w:rFonts w:ascii="Arial"/>
          <w:lang w:val="en-US"/>
        </w:rPr>
      </w:pPr>
      <w:r>
        <w:rPr>
          <w:sz w:val="18"/>
          <w:szCs w:val="18"/>
        </w:rPr>
        <w:t>Published: 1</w:t>
      </w:r>
      <w:r w:rsidRPr="005B1CDD">
        <w:rPr>
          <w:sz w:val="18"/>
          <w:szCs w:val="18"/>
          <w:lang w:val="en-US"/>
        </w:rPr>
        <w:t>7</w:t>
      </w:r>
      <w:r>
        <w:rPr>
          <w:sz w:val="18"/>
          <w:szCs w:val="18"/>
        </w:rPr>
        <w:t>-</w:t>
      </w:r>
      <w:r w:rsidRPr="005B1CDD">
        <w:rPr>
          <w:sz w:val="18"/>
          <w:szCs w:val="18"/>
          <w:lang w:val="en-US"/>
        </w:rPr>
        <w:t>05</w:t>
      </w:r>
      <w:r>
        <w:rPr>
          <w:sz w:val="18"/>
          <w:szCs w:val="18"/>
        </w:rPr>
        <w:t>-202</w:t>
      </w:r>
      <w:r>
        <w:rPr>
          <w:sz w:val="18"/>
          <w:szCs w:val="18"/>
          <w:lang w:val="en-US"/>
        </w:rPr>
        <w:t>4</w:t>
      </w:r>
    </w:p>
    <w:p w:rsidR="000E4C0B" w:rsidRDefault="00761C51">
      <w:pPr>
        <w:autoSpaceDE w:val="0"/>
        <w:autoSpaceDN w:val="0"/>
        <w:adjustRightInd w:val="0"/>
        <w:spacing w:line="360" w:lineRule="auto"/>
        <w:jc w:val="both"/>
        <w:rPr>
          <w:rFonts w:ascii="Times New Roman" w:hAnsi="Times New Roman" w:cs="Times New Roman"/>
          <w:b/>
          <w:bCs/>
          <w:kern w:val="0"/>
          <w:lang w:val="en-US"/>
        </w:rPr>
      </w:pPr>
      <w:r>
        <w:rPr>
          <w:noProof/>
        </w:rPr>
        <mc:AlternateContent>
          <mc:Choice Requires="wpg">
            <w:drawing>
              <wp:anchor distT="0" distB="0" distL="114300" distR="114300" simplePos="0" relativeHeight="251660288" behindDoc="0" locked="0" layoutInCell="1" allowOverlap="1">
                <wp:simplePos x="0" y="0"/>
                <wp:positionH relativeFrom="page">
                  <wp:posOffset>576580</wp:posOffset>
                </wp:positionH>
                <wp:positionV relativeFrom="page">
                  <wp:posOffset>1670685</wp:posOffset>
                </wp:positionV>
                <wp:extent cx="6687185" cy="271780"/>
                <wp:effectExtent l="3810" t="3175" r="14605" b="10795"/>
                <wp:wrapNone/>
                <wp:docPr id="13" name="Группа 13"/>
                <wp:cNvGraphicFramePr/>
                <a:graphic xmlns:a="http://schemas.openxmlformats.org/drawingml/2006/main">
                  <a:graphicData uri="http://schemas.microsoft.com/office/word/2010/wordprocessingGroup">
                    <wpg:wgp>
                      <wpg:cNvGrpSpPr/>
                      <wpg:grpSpPr>
                        <a:xfrm>
                          <a:off x="0" y="0"/>
                          <a:ext cx="6687185" cy="271780"/>
                          <a:chOff x="908" y="2631"/>
                          <a:chExt cx="10531" cy="428"/>
                        </a:xfrm>
                      </wpg:grpSpPr>
                      <wps:wsp>
                        <wps:cNvPr id="9" name="Полилиния 9"/>
                        <wps:cNvSpPr/>
                        <wps:spPr>
                          <a:xfrm>
                            <a:off x="8964" y="2641"/>
                            <a:ext cx="2474" cy="53"/>
                          </a:xfrm>
                          <a:custGeom>
                            <a:avLst/>
                            <a:gdLst>
                              <a:gd name="A1" fmla="val 0"/>
                              <a:gd name="A2" fmla="val 0"/>
                            </a:gdLst>
                            <a:ahLst/>
                            <a:cxnLst/>
                            <a:rect l="0" t="0" r="0" b="0"/>
                            <a:pathLst>
                              <a:path w="2474" h="53">
                                <a:moveTo>
                                  <a:pt x="0" y="53"/>
                                </a:moveTo>
                                <a:lnTo>
                                  <a:pt x="2469" y="53"/>
                                </a:lnTo>
                                <a:moveTo>
                                  <a:pt x="5" y="0"/>
                                </a:moveTo>
                                <a:lnTo>
                                  <a:pt x="2474" y="0"/>
                                </a:lnTo>
                              </a:path>
                            </a:pathLst>
                          </a:custGeom>
                          <a:noFill/>
                          <a:ln w="6096" cap="flat" cmpd="sng">
                            <a:solidFill>
                              <a:srgbClr val="1F1F1F"/>
                            </a:solidFill>
                            <a:prstDash val="solid"/>
                            <a:round/>
                            <a:headEnd type="none" w="med" len="med"/>
                            <a:tailEnd type="none" w="med" len="med"/>
                          </a:ln>
                        </wps:spPr>
                        <wps:bodyPr upright="1"/>
                      </wps:wsp>
                      <wps:wsp>
                        <wps:cNvPr id="10" name="Прямоугольник 10"/>
                        <wps:cNvSpPr/>
                        <wps:spPr>
                          <a:xfrm>
                            <a:off x="910" y="2633"/>
                            <a:ext cx="8036" cy="423"/>
                          </a:xfrm>
                          <a:prstGeom prst="rect">
                            <a:avLst/>
                          </a:prstGeom>
                          <a:solidFill>
                            <a:srgbClr val="5D8668"/>
                          </a:solidFill>
                          <a:ln>
                            <a:noFill/>
                          </a:ln>
                        </wps:spPr>
                        <wps:bodyPr upright="1"/>
                      </wps:wsp>
                      <wps:wsp>
                        <wps:cNvPr id="11" name="Прямоугольник 11"/>
                        <wps:cNvSpPr/>
                        <wps:spPr>
                          <a:xfrm>
                            <a:off x="910" y="2633"/>
                            <a:ext cx="8036" cy="423"/>
                          </a:xfrm>
                          <a:prstGeom prst="rect">
                            <a:avLst/>
                          </a:prstGeom>
                          <a:noFill/>
                          <a:ln w="3051" cap="flat" cmpd="sng">
                            <a:solidFill>
                              <a:srgbClr val="046C3B"/>
                            </a:solidFill>
                            <a:prstDash val="solid"/>
                            <a:miter/>
                            <a:headEnd type="none" w="med" len="med"/>
                            <a:tailEnd type="none" w="med" len="med"/>
                          </a:ln>
                        </wps:spPr>
                        <wps:bodyPr upright="1"/>
                      </wps:wsp>
                      <wps:wsp>
                        <wps:cNvPr id="12" name="Текстовое поле 12"/>
                        <wps:cNvSpPr txBox="1"/>
                        <wps:spPr>
                          <a:xfrm>
                            <a:off x="910" y="2633"/>
                            <a:ext cx="8036" cy="423"/>
                          </a:xfrm>
                          <a:prstGeom prst="rect">
                            <a:avLst/>
                          </a:prstGeom>
                          <a:noFill/>
                          <a:ln>
                            <a:noFill/>
                          </a:ln>
                        </wps:spPr>
                        <wps:txbx>
                          <w:txbxContent>
                            <w:p w:rsidR="000E4C0B" w:rsidRDefault="00761C51">
                              <w:pPr>
                                <w:spacing w:before="75"/>
                                <w:ind w:left="98"/>
                                <w:rPr>
                                  <w:rFonts w:ascii="Arial"/>
                                  <w:b/>
                                  <w:i/>
                                  <w:sz w:val="29"/>
                                </w:rPr>
                              </w:pPr>
                              <w:r>
                                <w:rPr>
                                  <w:rFonts w:ascii="Arial"/>
                                  <w:b/>
                                  <w:i/>
                                  <w:color w:val="FFFFFF"/>
                                  <w:sz w:val="29"/>
                                </w:rPr>
                                <w:t>Journal of Ophthalmology Cases &amp; Hypotheses</w:t>
                              </w:r>
                            </w:p>
                          </w:txbxContent>
                        </wps:txbx>
                        <wps:bodyPr lIns="0" tIns="0" rIns="0" bIns="0" upright="1"/>
                      </wps:wsp>
                    </wpg:wgp>
                  </a:graphicData>
                </a:graphic>
              </wp:anchor>
            </w:drawing>
          </mc:Choice>
          <mc:Fallback xmlns:wpsCustomData="http://www.wps.cn/officeDocument/2013/wpsCustomData">
            <w:pict>
              <v:group id="_x0000_s1026" o:spid="_x0000_s1026" o:spt="203" style="position:absolute;left:0pt;margin-left:45.4pt;margin-top:131.55pt;height:21.4pt;width:526.55pt;mso-position-horizontal-relative:page;mso-position-vertical-relative:page;z-index:251660288;mso-width-relative:page;mso-height-relative:page;" coordorigin="908,2631" coordsize="10531,428" o:gfxdata="UEsDBAoAAAAAAIdO4kAAAAAAAAAAAAAAAAAEAAAAZHJzL1BLAwQUAAAACACHTuJAIzEUf9oAAAAL&#10;AQAADwAAAGRycy9kb3ducmV2LnhtbE2PQUvDQBSE74L/YXmCN7u7jS0m5qVIUU9FsBXE2zZ5TUKz&#10;b0N2m7T/3u1Jj8MMM9/kq7PtxEiDbx0j6JkCQVy6quUa4Wv39vAEwgfDlekcE8KFPKyK25vcZJWb&#10;+JPGbahFLGGfGYQmhD6T0pcNWeNnrieO3sEN1oQoh1pWg5liue3kXKmltKbluNCYntYNlcftySK8&#10;T2Z6SfTruDke1pef3eLje6MJ8f5Oq2cQgc7hLwxX/IgORWTauxNXXnQIqYrkAWG+TDSIa0A/JimI&#10;PUKiFinIIpf/PxS/UEsDBBQAAAAIAIdO4kCWX/Dh0AMAANALAAAOAAAAZHJzL2Uyb0RvYy54bWzl&#10;VtuKG0cQfQ/kH5p5z+qulYbVmtjyLoGQGOx8QGum5wIz3U13a6V9y+U14Id8gCFfEGwWjJM4vzD6&#10;o5zquUiWd/EmAWMIQlJNV3VN1ak61X32YFsW7EoYmyu5CAYn/YAJGak4l+ki+O7ZxRezgFnHZcwL&#10;JcUiuBY2eHD++WdnGx2KocpUEQvD4ETacKMXQeacDns9G2Wi5PZEaSGhTJQpucOjSXux4Rt4L4ve&#10;sN+f9jbKxNqoSFiL1WWtDBqP5j4OVZLkkViqaF0K6WqvRhTcISWb5doG5z7aJBGR+zZJrHCsWATI&#10;1PlfvATyin5752c8TA3XWR41IfD7hHCUU8lziZd2rpbccbY2+XuuyjwyyqrEnUSq7NWJeESQxaB/&#10;hM2lUWvtc0nDTao70FGoI9T/tdvom6snhuUxOmEUMMlLVLz6Zff97qfqL3x+Y1gGRhudhjC9NPqp&#10;fmKahbR+orS3iSnpHwmxrUf3ukNXbB2LsDidzk4Hs0nAIuiGp4PTWQN/lKFGtG3eR++Rcjoa1JWJ&#10;ssfN7kF/gkW/dzyckbbXvrZH0XXBbDT60u7Bsv8NrKcZ18LXwBICDVjzDqsX1dvq9+q1//5Zvd49&#10;Z/MaMG/eoWVDC+BugWo2n46bpMdN0i1gw/EpVITWxBehS5iH0dq6S6E85vzqa+vqPo4h+S6Mm1J+&#10;CciSskBLX/GCte3eaYfvafGOtPXCs9ZxtJWtqLmjZXoLiWyDcvk4Mx8mrZfqSjxT3sLtu6HLYa8u&#10;5KHZcDwFrIfZtvr9Du0doodg5rNBvHtta19b1WEdGNZq7KDAff90yWDxEFKpLvKi8JgWklKc9udT&#10;lIJj3iWYMxBLDc5YmXrWW1XkMW2hpK1JV48Kw4A4WHVBn6Zd3zHTxrolt1lt51V1z4P0MvbvzgSP&#10;H8uYuWsNWkqM44CCKUUcsEJgepPkLR3Pi/tYIs9CInUiSd2QJK1UfI3GXmuTpxlGpO9DbwMiEfk/&#10;AqMGmMjN+HmB8fO8+qN6iyH0iui1+7kCtao3DEZIl+IBFT/MrTk5RQNgnngC8bCl1qw/onpCNx4e&#10;c4sKQ9xiJCwCgzPEF7nlGTVQY+LLfWftJ8sZZt5ttaca8LDrsk+4KpgfH66K75dPqyodttTwRJpR&#10;f0LHxz9ncH88fTR6eFsV72RwmTth/n8MxmnS9Mqv1U31ZvfD7kew9yW+Nwx3CTonb9hgeERh5rYP&#10;FQ7/ronuOCg/CpnfaZt7cNRtV9tmIjVDtPhK4sZBV81WMK2waoW7Bq2/yOCi58+m5lJKN8nDZz+8&#10;9xfx8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IzEUf9oAAAALAQAADwAAAAAAAAABACAAAAAi&#10;AAAAZHJzL2Rvd25yZXYueG1sUEsBAhQAFAAAAAgAh07iQJZf8OHQAwAA0AsAAA4AAAAAAAAAAQAg&#10;AAAAKQEAAGRycy9lMm9Eb2MueG1sUEsFBgAAAAAGAAYAWQEAAGsHAAAAAA==&#10;">
                <o:lock v:ext="edit" aspectratio="f"/>
                <v:shape id="_x0000_s1026" o:spid="_x0000_s1026" o:spt="100" style="position:absolute;left:8964;top:2641;height:53;width:2474;" filled="f" stroked="t" coordsize="2474,53" o:gfxdata="UEsDBAoAAAAAAIdO4kAAAAAAAAAAAAAAAAAEAAAAZHJzL1BLAwQUAAAACACHTuJAm4ICqLsAAADa&#10;AAAADwAAAGRycy9kb3ducmV2LnhtbEWPS4sCMRCE74L/IfSCN0304GPWKKsgelnEcefeTHozw046&#10;wyS+/v1GEDwWVfUVtVzfXSOu1IXas4bxSIEgLr2p2Wr4Oe+GcxAhIhtsPJOGBwVYr/q9JWbG3/hE&#10;1zxakSAcMtRQxdhmUoayIodh5Fvi5P36zmFMsrPSdHhLcNfIiVJT6bDmtFBhS9uKyr/84jTYutjH&#10;71bls6/HZVtsDsVxZndaDz7G6hNEpHt8h1/tg9GwgOeVd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ICqLsAAADa&#10;AAAADwAAAAAAAAABACAAAAAiAAAAZHJzL2Rvd25yZXYueG1sUEsBAhQAFAAAAAgAh07iQDMvBZ47&#10;AAAAOQAAABAAAAAAAAAAAQAgAAAACgEAAGRycy9zaGFwZXhtbC54bWxQSwUGAAAAAAYABgBbAQAA&#10;tAMAAAAA&#10;" path="m0,53l2469,53m5,0l2474,0e">
                  <v:fill on="f" focussize="0,0"/>
                  <v:stroke weight="0.48pt" color="#1F1F1F" joinstyle="round"/>
                  <v:imagedata o:title=""/>
                  <o:lock v:ext="edit" aspectratio="f"/>
                </v:shape>
                <v:rect id="_x0000_s1026" o:spid="_x0000_s1026" o:spt="1" style="position:absolute;left:910;top:2633;height:423;width:8036;" fillcolor="#5D8668" filled="t" stroked="f" coordsize="21600,21600" o:gfxdata="UEsDBAoAAAAAAIdO4kAAAAAAAAAAAAAAAAAEAAAAZHJzL1BLAwQUAAAACACHTuJAQMemO78AAADb&#10;AAAADwAAAGRycy9kb3ducmV2LnhtbEWPT2/CMAzF75P4DpGRdhsJ1TZBIXCY9k+aBgLK3Wu8tlrj&#10;dE1W2LefD5O42XrP7/28XJ99qwbqYxPYwnRiQBGXwTVcWSgOTzczUDEhO2wDk4VfirBeja6WmLtw&#10;4h0N+1QpCeGYo4U6pS7XOpY1eYyT0BGL9hl6j0nWvtKux5OE+1Znxtxrjw1LQ40dPdRUfu1/vIVb&#10;N98+HjdF8WY+sufvrSvvXt5n1l6Pp2YBKtE5Xcz/169O8IVefpEB9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Hpju/&#10;AAAA2wAAAA8AAAAAAAAAAQAgAAAAIgAAAGRycy9kb3ducmV2LnhtbFBLAQIUABQAAAAIAIdO4kAz&#10;LwWeOwAAADkAAAAQAAAAAAAAAAEAIAAAAA4BAABkcnMvc2hhcGV4bWwueG1sUEsFBgAAAAAGAAYA&#10;WwEAALgDAAAAAA==&#10;">
                  <v:fill on="t" focussize="0,0"/>
                  <v:stroke on="f"/>
                  <v:imagedata o:title=""/>
                  <o:lock v:ext="edit" aspectratio="f"/>
                </v:rect>
                <v:rect id="_x0000_s1026" o:spid="_x0000_s1026" o:spt="1" style="position:absolute;left:910;top:2633;height:423;width:8036;" filled="f" stroked="t" coordsize="21600,21600" o:gfxdata="UEsDBAoAAAAAAIdO4kAAAAAAAAAAAAAAAAAEAAAAZHJzL1BLAwQUAAAACACHTuJAqywAcbQAAADb&#10;AAAADwAAAGRycy9kb3ducmV2LnhtbEVPSwrCMBDdC94hjOBO04qIVKOIIrr00wMMzdgUm0lt4u/2&#10;RhDczeN9Z7582Vo8qPWVYwXpMAFBXDhdcakgP28HUxA+IGusHZOCN3lYLrqdOWbaPflIj1MoRQxh&#10;n6ECE0KTSekLQxb90DXEkbu41mKIsC2lbvEZw20tR0kykRYrjg0GG1obKq6nu1Wgpcvd+KCL23tT&#10;bcyq3E0Jd0r1e2kyAxHoFf7in3uv4/wUvr/EA+Ti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LABxtAAAANsAAAAPAAAA&#10;AAAAAAEAIAAAACIAAABkcnMvZG93bnJldi54bWxQSwECFAAUAAAACACHTuJAMy8FnjsAAAA5AAAA&#10;EAAAAAAAAAABACAAAAADAQAAZHJzL3NoYXBleG1sLnhtbFBLBQYAAAAABgAGAFsBAACtAwAAAAA=&#10;">
                  <v:fill on="f" focussize="0,0"/>
                  <v:stroke weight="0.240236220472441pt" color="#046C3B" joinstyle="miter"/>
                  <v:imagedata o:title=""/>
                  <o:lock v:ext="edit" aspectratio="f"/>
                </v:rect>
                <v:shape id="_x0000_s1026" o:spid="_x0000_s1026" o:spt="202" type="#_x0000_t202" style="position:absolute;left:910;top:2633;height:423;width:8036;"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75"/>
                          <w:ind w:left="98"/>
                          <w:rPr>
                            <w:rFonts w:ascii="Arial"/>
                            <w:b/>
                            <w:i/>
                            <w:sz w:val="29"/>
                          </w:rPr>
                        </w:pPr>
                        <w:r>
                          <w:rPr>
                            <w:rFonts w:ascii="Arial"/>
                            <w:b/>
                            <w:i/>
                            <w:color w:val="FFFFFF"/>
                            <w:sz w:val="29"/>
                          </w:rPr>
                          <w:t>Journal of Ophthalmology Cases &amp; Hypotheses</w:t>
                        </w:r>
                      </w:p>
                    </w:txbxContent>
                  </v:textbox>
                </v:shape>
              </v:group>
            </w:pict>
          </mc:Fallback>
        </mc:AlternateContent>
      </w:r>
      <w:r>
        <w:rPr>
          <w:rFonts w:ascii="Times New Roman" w:hAnsi="Times New Roman" w:cs="Times New Roman"/>
          <w:b/>
          <w:bCs/>
          <w:kern w:val="0"/>
          <w:lang w:val="en-US"/>
        </w:rPr>
        <w:t xml:space="preserve">        </w:t>
      </w:r>
    </w:p>
    <w:p w:rsidR="000E4C0B" w:rsidRDefault="000E4C0B">
      <w:pPr>
        <w:autoSpaceDE w:val="0"/>
        <w:autoSpaceDN w:val="0"/>
        <w:adjustRightInd w:val="0"/>
        <w:spacing w:line="360" w:lineRule="auto"/>
        <w:jc w:val="both"/>
        <w:rPr>
          <w:rFonts w:ascii="Times New Roman" w:hAnsi="Times New Roman" w:cs="Times New Roman"/>
          <w:b/>
          <w:bCs/>
          <w:kern w:val="0"/>
        </w:rPr>
      </w:pPr>
    </w:p>
    <w:p w:rsidR="000E4C0B" w:rsidRDefault="000E4C0B">
      <w:pPr>
        <w:autoSpaceDE w:val="0"/>
        <w:autoSpaceDN w:val="0"/>
        <w:adjustRightInd w:val="0"/>
        <w:spacing w:line="360" w:lineRule="auto"/>
        <w:jc w:val="both"/>
        <w:rPr>
          <w:rFonts w:ascii="Times New Roman" w:hAnsi="Times New Roman" w:cs="Times New Roman"/>
          <w:b/>
          <w:bCs/>
          <w:kern w:val="0"/>
        </w:rPr>
      </w:pPr>
    </w:p>
    <w:p w:rsidR="000E4C0B" w:rsidRDefault="000E4C0B">
      <w:pPr>
        <w:autoSpaceDE w:val="0"/>
        <w:autoSpaceDN w:val="0"/>
        <w:adjustRightInd w:val="0"/>
        <w:spacing w:line="360" w:lineRule="auto"/>
        <w:jc w:val="both"/>
        <w:rPr>
          <w:rFonts w:ascii="Times New Roman" w:hAnsi="Times New Roman" w:cs="Times New Roman"/>
          <w:b/>
          <w:bCs/>
          <w:kern w:val="0"/>
        </w:rPr>
      </w:pPr>
    </w:p>
    <w:p w:rsidR="000E4C0B" w:rsidRDefault="000E4C0B">
      <w:pPr>
        <w:autoSpaceDE w:val="0"/>
        <w:autoSpaceDN w:val="0"/>
        <w:adjustRightInd w:val="0"/>
        <w:spacing w:line="360" w:lineRule="auto"/>
        <w:jc w:val="both"/>
        <w:rPr>
          <w:rFonts w:ascii="Times New Roman" w:hAnsi="Times New Roman" w:cs="Times New Roman"/>
          <w:b/>
          <w:bCs/>
          <w:kern w:val="0"/>
        </w:rPr>
      </w:pPr>
    </w:p>
    <w:p w:rsidR="000E4C0B" w:rsidRDefault="00761C51">
      <w:pPr>
        <w:autoSpaceDE w:val="0"/>
        <w:autoSpaceDN w:val="0"/>
        <w:adjustRightInd w:val="0"/>
        <w:spacing w:line="360" w:lineRule="auto"/>
        <w:jc w:val="both"/>
        <w:rPr>
          <w:rFonts w:ascii="Times New Roman" w:hAnsi="Times New Roman" w:cs="Times New Roman"/>
          <w:b/>
          <w:bCs/>
          <w:color w:val="03542E"/>
          <w:kern w:val="0"/>
        </w:rPr>
      </w:pPr>
      <w:r>
        <w:rPr>
          <w:rFonts w:ascii="Times New Roman" w:hAnsi="Times New Roman" w:cs="Times New Roman"/>
          <w:b/>
          <w:bCs/>
          <w:color w:val="03542E"/>
          <w:kern w:val="0"/>
        </w:rPr>
        <w:t xml:space="preserve">Neurodegenerative Maculopathy Associated with GLUT1 </w:t>
      </w:r>
      <w:r>
        <w:rPr>
          <w:rFonts w:ascii="Times New Roman" w:hAnsi="Times New Roman" w:cs="Times New Roman"/>
          <w:b/>
          <w:bCs/>
          <w:color w:val="03542E"/>
          <w:kern w:val="0"/>
          <w:lang w:val="en-US"/>
        </w:rPr>
        <w:t>deficiency</w:t>
      </w:r>
      <w:r>
        <w:rPr>
          <w:rFonts w:ascii="Times New Roman" w:hAnsi="Times New Roman" w:cs="Times New Roman"/>
          <w:b/>
          <w:bCs/>
          <w:color w:val="03542E"/>
          <w:kern w:val="0"/>
        </w:rPr>
        <w:t xml:space="preserve"> syndrome </w:t>
      </w:r>
    </w:p>
    <w:p w:rsidR="000E4C0B" w:rsidRDefault="000E4C0B">
      <w:pPr>
        <w:autoSpaceDE w:val="0"/>
        <w:autoSpaceDN w:val="0"/>
        <w:adjustRightInd w:val="0"/>
        <w:spacing w:line="360" w:lineRule="auto"/>
        <w:jc w:val="both"/>
        <w:rPr>
          <w:rFonts w:ascii="Times New Roman" w:hAnsi="Times New Roman" w:cs="Times New Roman"/>
          <w:b/>
          <w:bCs/>
          <w:kern w:val="0"/>
        </w:rPr>
      </w:pPr>
    </w:p>
    <w:p w:rsidR="000E4C0B" w:rsidRDefault="000E4C0B">
      <w:pPr>
        <w:autoSpaceDE w:val="0"/>
        <w:autoSpaceDN w:val="0"/>
        <w:adjustRightInd w:val="0"/>
        <w:spacing w:line="360" w:lineRule="auto"/>
        <w:jc w:val="both"/>
        <w:rPr>
          <w:rFonts w:ascii="Times New Roman" w:hAnsi="Times New Roman" w:cs="Times New Roman"/>
          <w:b/>
          <w:bCs/>
          <w:kern w:val="0"/>
        </w:rPr>
      </w:pPr>
    </w:p>
    <w:p w:rsidR="000E4C0B" w:rsidRDefault="00761C51">
      <w:pPr>
        <w:autoSpaceDE w:val="0"/>
        <w:autoSpaceDN w:val="0"/>
        <w:adjustRightInd w:val="0"/>
        <w:spacing w:line="360" w:lineRule="auto"/>
        <w:jc w:val="both"/>
        <w:rPr>
          <w:rFonts w:ascii="Times New Roman" w:hAnsi="Times New Roman" w:cs="Times New Roman"/>
          <w:color w:val="03542E"/>
          <w:kern w:val="0"/>
        </w:rPr>
      </w:pPr>
      <w:r>
        <w:rPr>
          <w:rFonts w:ascii="Times New Roman" w:hAnsi="Times New Roman" w:cs="Times New Roman"/>
          <w:b/>
          <w:bCs/>
          <w:color w:val="03542E"/>
          <w:kern w:val="0"/>
          <w:sz w:val="18"/>
          <w:szCs w:val="18"/>
        </w:rPr>
        <w:t>Kıvanç Kasal, MD</w:t>
      </w:r>
      <w:r>
        <w:rPr>
          <w:rFonts w:ascii="Times New Roman" w:hAnsi="Times New Roman" w:cs="Times New Roman"/>
          <w:b/>
          <w:bCs/>
          <w:color w:val="03542E"/>
          <w:kern w:val="0"/>
          <w:sz w:val="18"/>
          <w:szCs w:val="18"/>
          <w:lang w:val="en-US"/>
        </w:rPr>
        <w:t xml:space="preserve"> </w:t>
      </w:r>
      <w:r>
        <w:rPr>
          <w:sz w:val="18"/>
        </w:rPr>
        <w:t>(Corresponding Author)</w:t>
      </w:r>
      <w:r>
        <w:rPr>
          <w:rFonts w:ascii="Times New Roman" w:hAnsi="Times New Roman" w:cs="Times New Roman"/>
          <w:color w:val="03542E"/>
          <w:kern w:val="0"/>
        </w:rPr>
        <w:t xml:space="preserve"> </w:t>
      </w:r>
    </w:p>
    <w:p w:rsidR="000E4C0B" w:rsidRDefault="00761C51">
      <w:pPr>
        <w:autoSpaceDE w:val="0"/>
        <w:autoSpaceDN w:val="0"/>
        <w:adjustRightInd w:val="0"/>
        <w:spacing w:line="360" w:lineRule="auto"/>
        <w:jc w:val="both"/>
        <w:rPr>
          <w:rFonts w:ascii="Arial" w:hAnsi="Arial" w:cs="Arial"/>
          <w:kern w:val="0"/>
          <w:sz w:val="18"/>
          <w:szCs w:val="18"/>
        </w:rPr>
      </w:pPr>
      <w:r>
        <w:rPr>
          <w:rFonts w:ascii="Arial" w:hAnsi="Arial" w:cs="Arial"/>
          <w:kern w:val="0"/>
          <w:sz w:val="18"/>
          <w:szCs w:val="18"/>
        </w:rPr>
        <w:t>Sevgi Hospital, Balıkesir</w:t>
      </w:r>
    </w:p>
    <w:p w:rsidR="000E4C0B" w:rsidRDefault="00866150">
      <w:pPr>
        <w:autoSpaceDE w:val="0"/>
        <w:autoSpaceDN w:val="0"/>
        <w:adjustRightInd w:val="0"/>
        <w:spacing w:line="360" w:lineRule="auto"/>
        <w:jc w:val="both"/>
        <w:rPr>
          <w:rFonts w:ascii="Times New Roman" w:hAnsi="Times New Roman" w:cs="Times New Roman"/>
          <w:kern w:val="0"/>
          <w:sz w:val="18"/>
          <w:szCs w:val="18"/>
          <w:lang w:val="en-US"/>
        </w:rPr>
      </w:pPr>
      <w:r w:rsidRPr="00866150">
        <w:rPr>
          <w:rFonts w:ascii="Times New Roman" w:hAnsi="Times New Roman" w:cs="Times New Roman"/>
          <w:kern w:val="0"/>
          <w:sz w:val="18"/>
          <w:szCs w:val="18"/>
          <w:lang w:val="en-US"/>
        </w:rPr>
        <w:t>kvnckasal90@gmail.com</w:t>
      </w:r>
      <w:bookmarkStart w:id="0" w:name="_GoBack"/>
      <w:bookmarkEnd w:id="0"/>
    </w:p>
    <w:p w:rsidR="000E4C0B" w:rsidRDefault="000E4C0B">
      <w:pPr>
        <w:autoSpaceDE w:val="0"/>
        <w:autoSpaceDN w:val="0"/>
        <w:adjustRightInd w:val="0"/>
        <w:spacing w:line="360" w:lineRule="auto"/>
        <w:jc w:val="both"/>
        <w:rPr>
          <w:rFonts w:ascii="Arial" w:hAnsi="Arial" w:cs="Arial"/>
          <w:kern w:val="0"/>
          <w:sz w:val="18"/>
          <w:szCs w:val="18"/>
        </w:rPr>
      </w:pPr>
    </w:p>
    <w:p w:rsidR="000E4C0B" w:rsidRDefault="00761C51">
      <w:pPr>
        <w:autoSpaceDE w:val="0"/>
        <w:autoSpaceDN w:val="0"/>
        <w:adjustRightInd w:val="0"/>
        <w:spacing w:line="360" w:lineRule="auto"/>
        <w:jc w:val="both"/>
        <w:rPr>
          <w:rFonts w:ascii="Times New Roman" w:hAnsi="Times New Roman" w:cs="Times New Roman"/>
          <w:b/>
          <w:bCs/>
          <w:kern w:val="0"/>
        </w:rPr>
      </w:pPr>
      <w:r>
        <w:rPr>
          <w:rFonts w:ascii="Times New Roman" w:hAnsi="Times New Roman" w:cs="Times New Roman"/>
          <w:b/>
          <w:bCs/>
          <w:color w:val="03542E"/>
          <w:kern w:val="0"/>
          <w:sz w:val="18"/>
          <w:szCs w:val="18"/>
        </w:rPr>
        <w:t>Eyyüp K</w:t>
      </w:r>
      <w:r>
        <w:rPr>
          <w:rFonts w:ascii="Times New Roman" w:hAnsi="Times New Roman" w:cs="Times New Roman"/>
          <w:b/>
          <w:bCs/>
          <w:color w:val="024224"/>
          <w:kern w:val="0"/>
          <w:sz w:val="18"/>
          <w:szCs w:val="18"/>
        </w:rPr>
        <w:t>a</w:t>
      </w:r>
      <w:r>
        <w:rPr>
          <w:rFonts w:ascii="Times New Roman" w:hAnsi="Times New Roman" w:cs="Times New Roman"/>
          <w:b/>
          <w:bCs/>
          <w:color w:val="03542E"/>
          <w:kern w:val="0"/>
          <w:sz w:val="18"/>
          <w:szCs w:val="18"/>
        </w:rPr>
        <w:t>rahan, MD, Assoc. Prof.</w:t>
      </w:r>
      <w:r>
        <w:rPr>
          <w:rFonts w:ascii="Times New Roman" w:hAnsi="Times New Roman" w:cs="Times New Roman"/>
          <w:b/>
          <w:bCs/>
          <w:color w:val="03542E"/>
          <w:kern w:val="0"/>
        </w:rPr>
        <w:t>,</w:t>
      </w:r>
      <w:r>
        <w:rPr>
          <w:rFonts w:ascii="Times New Roman" w:hAnsi="Times New Roman" w:cs="Times New Roman"/>
          <w:b/>
          <w:bCs/>
          <w:kern w:val="0"/>
        </w:rPr>
        <w:t xml:space="preserve"> </w:t>
      </w:r>
    </w:p>
    <w:p w:rsidR="000E4C0B" w:rsidRDefault="00761C51">
      <w:pPr>
        <w:autoSpaceDE w:val="0"/>
        <w:autoSpaceDN w:val="0"/>
        <w:adjustRightInd w:val="0"/>
        <w:spacing w:line="360" w:lineRule="auto"/>
        <w:jc w:val="both"/>
        <w:rPr>
          <w:rFonts w:ascii="Arial" w:hAnsi="Arial" w:cs="Arial"/>
          <w:kern w:val="0"/>
          <w:sz w:val="18"/>
          <w:szCs w:val="18"/>
        </w:rPr>
      </w:pPr>
      <w:r>
        <w:rPr>
          <w:rFonts w:ascii="Arial" w:hAnsi="Arial" w:cs="Arial"/>
          <w:kern w:val="0"/>
          <w:sz w:val="18"/>
          <w:szCs w:val="18"/>
        </w:rPr>
        <w:t>Balıkesir University, Balıkesir</w:t>
      </w:r>
    </w:p>
    <w:p w:rsidR="000E4C0B" w:rsidRDefault="000E4C0B">
      <w:pPr>
        <w:autoSpaceDE w:val="0"/>
        <w:autoSpaceDN w:val="0"/>
        <w:adjustRightInd w:val="0"/>
        <w:spacing w:line="360" w:lineRule="auto"/>
        <w:jc w:val="both"/>
        <w:rPr>
          <w:rFonts w:ascii="Arial" w:hAnsi="Arial" w:cs="Arial"/>
          <w:kern w:val="0"/>
          <w:sz w:val="18"/>
          <w:szCs w:val="18"/>
        </w:rPr>
      </w:pPr>
    </w:p>
    <w:p w:rsidR="000E4C0B" w:rsidRDefault="000E4C0B">
      <w:pPr>
        <w:rPr>
          <w:rFonts w:ascii="Times New Roman" w:eastAsia="sans-serif" w:hAnsi="Times New Roman" w:cs="Times New Roman"/>
          <w:b/>
          <w:bCs/>
          <w:color w:val="024224"/>
          <w:kern w:val="0"/>
          <w:sz w:val="20"/>
          <w:szCs w:val="20"/>
          <w:lang w:val="en-US" w:eastAsia="zh-CN" w:bidi="ar"/>
        </w:rPr>
        <w:sectPr w:rsidR="000E4C0B">
          <w:footerReference w:type="default" r:id="rId7"/>
          <w:pgSz w:w="11906" w:h="16838"/>
          <w:pgMar w:top="1417" w:right="1417" w:bottom="1417" w:left="1417" w:header="708" w:footer="708" w:gutter="0"/>
          <w:pgNumType w:start="10"/>
          <w:cols w:space="708"/>
          <w:docGrid w:linePitch="360"/>
        </w:sectPr>
      </w:pPr>
    </w:p>
    <w:p w:rsidR="000E4C0B" w:rsidRDefault="00761C51">
      <w:pPr>
        <w:jc w:val="both"/>
        <w:rPr>
          <w:rFonts w:ascii="Times New Roman" w:eastAsia="SimSun" w:hAnsi="Times New Roman" w:cs="Times New Roman"/>
          <w:color w:val="2C2D2E"/>
          <w:kern w:val="0"/>
          <w:sz w:val="20"/>
          <w:szCs w:val="20"/>
          <w:lang w:val="en-US" w:eastAsia="zh-CN" w:bidi="ar"/>
        </w:rPr>
      </w:pPr>
      <w:r>
        <w:rPr>
          <w:rFonts w:ascii="Times New Roman" w:eastAsia="sans-serif" w:hAnsi="Times New Roman" w:cs="Times New Roman"/>
          <w:b/>
          <w:bCs/>
          <w:color w:val="024224"/>
          <w:kern w:val="0"/>
          <w:sz w:val="20"/>
          <w:szCs w:val="20"/>
          <w:lang w:val="en-US" w:eastAsia="zh-CN" w:bidi="ar"/>
        </w:rPr>
        <w:t>Purpose:</w:t>
      </w:r>
      <w:r>
        <w:rPr>
          <w:rFonts w:ascii="Times New Roman" w:eastAsia="sans-serif" w:hAnsi="Times New Roman" w:cs="Times New Roman"/>
          <w:color w:val="2C2D2E"/>
          <w:kern w:val="0"/>
          <w:sz w:val="20"/>
          <w:szCs w:val="20"/>
          <w:lang w:val="en-US" w:eastAsia="zh-CN" w:bidi="ar"/>
        </w:rPr>
        <w:t xml:space="preserve"> The purpose of this case report is to raise awareness about the association</w:t>
      </w:r>
      <w:r>
        <w:rPr>
          <w:rFonts w:ascii="Times New Roman" w:eastAsia="SimSun" w:hAnsi="Times New Roman" w:cs="Times New Roman"/>
          <w:color w:val="2C2D2E"/>
          <w:kern w:val="0"/>
          <w:sz w:val="20"/>
          <w:szCs w:val="20"/>
          <w:lang w:val="en-US" w:eastAsia="zh-CN" w:bidi="ar"/>
        </w:rPr>
        <w:br/>
      </w:r>
      <w:r>
        <w:rPr>
          <w:rFonts w:ascii="Times New Roman" w:eastAsia="sans-serif" w:hAnsi="Times New Roman" w:cs="Times New Roman"/>
          <w:color w:val="2C2D2E"/>
          <w:kern w:val="0"/>
          <w:sz w:val="20"/>
          <w:szCs w:val="20"/>
          <w:lang w:val="en-US" w:eastAsia="zh-CN" w:bidi="ar"/>
        </w:rPr>
        <w:t>between GLUT 1 deficiency syndrome and maculopathy, as well as to emphasize the</w:t>
      </w:r>
      <w:r>
        <w:rPr>
          <w:rFonts w:ascii="Times New Roman" w:eastAsia="SimSun" w:hAnsi="Times New Roman" w:cs="Times New Roman"/>
          <w:color w:val="2C2D2E"/>
          <w:kern w:val="0"/>
          <w:sz w:val="20"/>
          <w:szCs w:val="20"/>
          <w:lang w:val="en-US" w:eastAsia="zh-CN" w:bidi="ar"/>
        </w:rPr>
        <w:br/>
      </w:r>
      <w:r>
        <w:rPr>
          <w:rFonts w:ascii="Times New Roman" w:eastAsia="sans-serif" w:hAnsi="Times New Roman" w:cs="Times New Roman"/>
          <w:color w:val="2C2D2E"/>
          <w:kern w:val="0"/>
          <w:sz w:val="20"/>
          <w:szCs w:val="20"/>
          <w:lang w:val="en-US" w:eastAsia="zh-CN" w:bidi="ar"/>
        </w:rPr>
        <w:t>need for comprehensive evaluation and genetic testing in patients presenting with</w:t>
      </w:r>
      <w:r>
        <w:rPr>
          <w:rFonts w:ascii="Times New Roman" w:eastAsia="SimSun" w:hAnsi="Times New Roman" w:cs="Times New Roman"/>
          <w:color w:val="2C2D2E"/>
          <w:kern w:val="0"/>
          <w:sz w:val="20"/>
          <w:szCs w:val="20"/>
          <w:lang w:val="en-US" w:eastAsia="zh-CN" w:bidi="ar"/>
        </w:rPr>
        <w:br/>
      </w:r>
      <w:r>
        <w:rPr>
          <w:rFonts w:ascii="Times New Roman" w:eastAsia="sans-serif" w:hAnsi="Times New Roman" w:cs="Times New Roman"/>
          <w:color w:val="2C2D2E"/>
          <w:kern w:val="0"/>
          <w:sz w:val="20"/>
          <w:szCs w:val="20"/>
          <w:lang w:val="en-US" w:eastAsia="zh-CN" w:bidi="ar"/>
        </w:rPr>
        <w:t>unexplained vision loss or macular abnormalities.</w:t>
      </w:r>
      <w:r>
        <w:rPr>
          <w:rFonts w:ascii="Times New Roman" w:eastAsia="SimSun" w:hAnsi="Times New Roman" w:cs="Times New Roman"/>
          <w:color w:val="2C2D2E"/>
          <w:kern w:val="0"/>
          <w:sz w:val="20"/>
          <w:szCs w:val="20"/>
          <w:lang w:val="en-US" w:eastAsia="zh-CN" w:bidi="ar"/>
        </w:rPr>
        <w:br/>
      </w:r>
      <w:r>
        <w:rPr>
          <w:rFonts w:ascii="Times New Roman" w:eastAsia="sans-serif" w:hAnsi="Times New Roman" w:cs="Times New Roman"/>
          <w:b/>
          <w:bCs/>
          <w:color w:val="024224"/>
          <w:kern w:val="0"/>
          <w:sz w:val="20"/>
          <w:szCs w:val="20"/>
          <w:lang w:val="en-US" w:eastAsia="zh-CN" w:bidi="ar"/>
        </w:rPr>
        <w:t xml:space="preserve">Method: </w:t>
      </w:r>
      <w:r>
        <w:rPr>
          <w:rFonts w:ascii="Times New Roman" w:eastAsia="sans-serif" w:hAnsi="Times New Roman" w:cs="Times New Roman"/>
          <w:color w:val="2C2D2E"/>
          <w:kern w:val="0"/>
          <w:sz w:val="20"/>
          <w:szCs w:val="20"/>
          <w:lang w:val="en-US" w:eastAsia="zh-CN" w:bidi="ar"/>
        </w:rPr>
        <w:t xml:space="preserve">The </w:t>
      </w:r>
      <w:proofErr w:type="spellStart"/>
      <w:r>
        <w:rPr>
          <w:rFonts w:ascii="Times New Roman" w:eastAsia="sans-serif" w:hAnsi="Times New Roman" w:cs="Times New Roman"/>
          <w:color w:val="2C2D2E"/>
          <w:kern w:val="0"/>
          <w:sz w:val="20"/>
          <w:szCs w:val="20"/>
          <w:lang w:val="en-US" w:eastAsia="zh-CN" w:bidi="ar"/>
        </w:rPr>
        <w:t>patients</w:t>
      </w:r>
      <w:proofErr w:type="spellEnd"/>
      <w:r>
        <w:rPr>
          <w:rFonts w:ascii="Times New Roman" w:eastAsia="sans-serif" w:hAnsi="Times New Roman" w:cs="Times New Roman"/>
          <w:color w:val="2C2D2E"/>
          <w:kern w:val="0"/>
          <w:sz w:val="20"/>
          <w:szCs w:val="20"/>
          <w:lang w:val="en-US" w:eastAsia="zh-CN" w:bidi="ar"/>
        </w:rPr>
        <w:t xml:space="preserve"> medical history, clinical presentation, ophthalmic findings and</w:t>
      </w:r>
      <w:r>
        <w:rPr>
          <w:rFonts w:ascii="Times New Roman" w:eastAsia="SimSun" w:hAnsi="Times New Roman" w:cs="Times New Roman"/>
          <w:color w:val="2C2D2E"/>
          <w:kern w:val="0"/>
          <w:sz w:val="20"/>
          <w:szCs w:val="20"/>
          <w:lang w:val="en-US" w:eastAsia="zh-CN" w:bidi="ar"/>
        </w:rPr>
        <w:br/>
      </w:r>
      <w:r>
        <w:rPr>
          <w:rFonts w:ascii="Times New Roman" w:eastAsia="sans-serif" w:hAnsi="Times New Roman" w:cs="Times New Roman"/>
          <w:color w:val="2C2D2E"/>
          <w:kern w:val="0"/>
          <w:sz w:val="20"/>
          <w:szCs w:val="20"/>
          <w:lang w:val="en-US" w:eastAsia="zh-CN" w:bidi="ar"/>
        </w:rPr>
        <w:t xml:space="preserve">genetic testing results were reviewed and </w:t>
      </w:r>
      <w:proofErr w:type="spellStart"/>
      <w:r>
        <w:rPr>
          <w:rFonts w:ascii="Times New Roman" w:eastAsia="sans-serif" w:hAnsi="Times New Roman" w:cs="Times New Roman"/>
          <w:color w:val="2C2D2E"/>
          <w:kern w:val="0"/>
          <w:sz w:val="20"/>
          <w:szCs w:val="20"/>
          <w:lang w:val="en-US" w:eastAsia="zh-CN" w:bidi="ar"/>
        </w:rPr>
        <w:t>analysed</w:t>
      </w:r>
      <w:proofErr w:type="spellEnd"/>
      <w:r>
        <w:rPr>
          <w:rFonts w:ascii="Times New Roman" w:eastAsia="sans-serif" w:hAnsi="Times New Roman" w:cs="Times New Roman"/>
          <w:color w:val="2C2D2E"/>
          <w:kern w:val="0"/>
          <w:sz w:val="20"/>
          <w:szCs w:val="20"/>
          <w:lang w:val="en-US" w:eastAsia="zh-CN" w:bidi="ar"/>
        </w:rPr>
        <w:t>.</w:t>
      </w:r>
      <w:r>
        <w:rPr>
          <w:rFonts w:ascii="Times New Roman" w:eastAsia="SimSun" w:hAnsi="Times New Roman" w:cs="Times New Roman"/>
          <w:color w:val="2C2D2E"/>
          <w:kern w:val="0"/>
          <w:sz w:val="20"/>
          <w:szCs w:val="20"/>
          <w:lang w:val="en-US" w:eastAsia="zh-CN" w:bidi="ar"/>
        </w:rPr>
        <w:br/>
      </w:r>
    </w:p>
    <w:p w:rsidR="000E4C0B" w:rsidRDefault="00761C51">
      <w:pPr>
        <w:jc w:val="both"/>
        <w:rPr>
          <w:rFonts w:ascii="Times New Roman" w:hAnsi="Times New Roman" w:cs="Times New Roman"/>
          <w:color w:val="2C2D2E"/>
          <w:sz w:val="20"/>
          <w:szCs w:val="20"/>
        </w:rPr>
      </w:pPr>
      <w:r>
        <w:rPr>
          <w:rFonts w:ascii="Times New Roman" w:eastAsia="sans-serif" w:hAnsi="Times New Roman" w:cs="Times New Roman"/>
          <w:b/>
          <w:bCs/>
          <w:color w:val="024224"/>
          <w:kern w:val="0"/>
          <w:sz w:val="20"/>
          <w:szCs w:val="20"/>
          <w:lang w:val="en-US" w:eastAsia="zh-CN" w:bidi="ar"/>
        </w:rPr>
        <w:t>Results:</w:t>
      </w:r>
      <w:r>
        <w:rPr>
          <w:rFonts w:ascii="Times New Roman" w:eastAsia="sans-serif" w:hAnsi="Times New Roman" w:cs="Times New Roman"/>
          <w:color w:val="2C2D2E"/>
          <w:kern w:val="0"/>
          <w:sz w:val="20"/>
          <w:szCs w:val="20"/>
          <w:lang w:val="en-US" w:eastAsia="zh-CN" w:bidi="ar"/>
        </w:rPr>
        <w:t xml:space="preserve"> Both patients were found to have mutations in the SLC2A1 gene, confirming</w:t>
      </w:r>
      <w:r>
        <w:rPr>
          <w:rFonts w:ascii="Times New Roman" w:eastAsia="SimSun" w:hAnsi="Times New Roman" w:cs="Times New Roman"/>
          <w:color w:val="2C2D2E"/>
          <w:kern w:val="0"/>
          <w:sz w:val="20"/>
          <w:szCs w:val="20"/>
          <w:lang w:val="en-US" w:eastAsia="zh-CN" w:bidi="ar"/>
        </w:rPr>
        <w:br/>
      </w:r>
      <w:r>
        <w:rPr>
          <w:rFonts w:ascii="Times New Roman" w:eastAsia="sans-serif" w:hAnsi="Times New Roman" w:cs="Times New Roman"/>
          <w:color w:val="2C2D2E"/>
          <w:kern w:val="0"/>
          <w:sz w:val="20"/>
          <w:szCs w:val="20"/>
          <w:lang w:val="en-US" w:eastAsia="zh-CN" w:bidi="ar"/>
        </w:rPr>
        <w:t>the diagnosis of GLUT1 deficiency syndrome. Ophthalmologic examination revealed</w:t>
      </w:r>
      <w:r>
        <w:rPr>
          <w:rFonts w:ascii="Times New Roman" w:eastAsia="SimSun" w:hAnsi="Times New Roman" w:cs="Times New Roman"/>
          <w:color w:val="2C2D2E"/>
          <w:kern w:val="0"/>
          <w:sz w:val="20"/>
          <w:szCs w:val="20"/>
          <w:lang w:val="en-US" w:eastAsia="zh-CN" w:bidi="ar"/>
        </w:rPr>
        <w:br/>
      </w:r>
      <w:r>
        <w:rPr>
          <w:rFonts w:ascii="Times New Roman" w:eastAsia="sans-serif" w:hAnsi="Times New Roman" w:cs="Times New Roman"/>
          <w:color w:val="2C2D2E"/>
          <w:kern w:val="0"/>
          <w:sz w:val="20"/>
          <w:szCs w:val="20"/>
          <w:lang w:val="en-US" w:eastAsia="zh-CN" w:bidi="ar"/>
        </w:rPr>
        <w:t xml:space="preserve">bilateral macular abnormalities, including degenerative </w:t>
      </w:r>
      <w:proofErr w:type="spellStart"/>
      <w:r>
        <w:rPr>
          <w:rFonts w:ascii="Times New Roman" w:eastAsia="sans-serif" w:hAnsi="Times New Roman" w:cs="Times New Roman"/>
          <w:color w:val="2C2D2E"/>
          <w:kern w:val="0"/>
          <w:sz w:val="20"/>
          <w:szCs w:val="20"/>
          <w:lang w:val="en-US" w:eastAsia="zh-CN" w:bidi="ar"/>
        </w:rPr>
        <w:t>cavitations</w:t>
      </w:r>
      <w:proofErr w:type="spellEnd"/>
      <w:r>
        <w:rPr>
          <w:rFonts w:ascii="Times New Roman" w:eastAsia="sans-serif" w:hAnsi="Times New Roman" w:cs="Times New Roman"/>
          <w:color w:val="2C2D2E"/>
          <w:kern w:val="0"/>
          <w:sz w:val="20"/>
          <w:szCs w:val="20"/>
          <w:lang w:val="en-US" w:eastAsia="zh-CN" w:bidi="ar"/>
        </w:rPr>
        <w:t xml:space="preserve"> in the fovea.</w:t>
      </w:r>
      <w:r>
        <w:rPr>
          <w:rFonts w:ascii="Times New Roman" w:eastAsia="SimSun" w:hAnsi="Times New Roman" w:cs="Times New Roman"/>
          <w:color w:val="2C2D2E"/>
          <w:kern w:val="0"/>
          <w:sz w:val="20"/>
          <w:szCs w:val="20"/>
          <w:lang w:val="en-US" w:eastAsia="zh-CN" w:bidi="ar"/>
        </w:rPr>
        <w:br/>
      </w:r>
      <w:r>
        <w:rPr>
          <w:rFonts w:ascii="Times New Roman" w:eastAsia="sans-serif" w:hAnsi="Times New Roman" w:cs="Times New Roman"/>
          <w:b/>
          <w:bCs/>
          <w:color w:val="024224"/>
          <w:kern w:val="0"/>
          <w:sz w:val="20"/>
          <w:szCs w:val="20"/>
          <w:lang w:val="en-US" w:eastAsia="zh-CN" w:bidi="ar"/>
        </w:rPr>
        <w:t xml:space="preserve">Conclusion: </w:t>
      </w:r>
      <w:r>
        <w:rPr>
          <w:rFonts w:ascii="Times New Roman" w:eastAsia="sans-serif" w:hAnsi="Times New Roman" w:cs="Times New Roman"/>
          <w:color w:val="2C2D2E"/>
          <w:kern w:val="0"/>
          <w:sz w:val="20"/>
          <w:szCs w:val="20"/>
          <w:lang w:val="en-US" w:eastAsia="zh-CN" w:bidi="ar"/>
        </w:rPr>
        <w:t>This case report highlights the association between GLUT1 deficiency</w:t>
      </w:r>
      <w:r>
        <w:rPr>
          <w:rFonts w:ascii="Times New Roman" w:eastAsia="SimSun" w:hAnsi="Times New Roman" w:cs="Times New Roman"/>
          <w:color w:val="2C2D2E"/>
          <w:kern w:val="0"/>
          <w:sz w:val="20"/>
          <w:szCs w:val="20"/>
          <w:lang w:val="en-US" w:eastAsia="zh-CN" w:bidi="ar"/>
        </w:rPr>
        <w:br/>
      </w:r>
      <w:r>
        <w:rPr>
          <w:rFonts w:ascii="Times New Roman" w:eastAsia="sans-serif" w:hAnsi="Times New Roman" w:cs="Times New Roman"/>
          <w:color w:val="2C2D2E"/>
          <w:kern w:val="0"/>
          <w:sz w:val="20"/>
          <w:szCs w:val="20"/>
          <w:lang w:val="en-US" w:eastAsia="zh-CN" w:bidi="ar"/>
        </w:rPr>
        <w:t>syndrome especially in young patients, with maculopathy which is detected in the presence of accompanying neurological problems and movement disorders.</w:t>
      </w:r>
    </w:p>
    <w:p w:rsidR="000E4C0B" w:rsidRDefault="000E4C0B">
      <w:pPr>
        <w:autoSpaceDE w:val="0"/>
        <w:autoSpaceDN w:val="0"/>
        <w:adjustRightInd w:val="0"/>
        <w:spacing w:line="360" w:lineRule="auto"/>
        <w:jc w:val="both"/>
        <w:rPr>
          <w:rFonts w:ascii="Arial" w:hAnsi="Arial" w:cs="Arial"/>
          <w:kern w:val="0"/>
          <w:sz w:val="20"/>
          <w:szCs w:val="20"/>
        </w:rPr>
        <w:sectPr w:rsidR="000E4C0B">
          <w:type w:val="continuous"/>
          <w:pgSz w:w="11906" w:h="16838"/>
          <w:pgMar w:top="1417" w:right="1417" w:bottom="1417" w:left="1417" w:header="708" w:footer="708" w:gutter="0"/>
          <w:cols w:num="2" w:space="720" w:equalWidth="0">
            <w:col w:w="4323" w:space="425"/>
            <w:col w:w="4323"/>
          </w:cols>
          <w:docGrid w:linePitch="360"/>
        </w:sectPr>
      </w:pPr>
    </w:p>
    <w:p w:rsidR="000E4C0B" w:rsidRDefault="000E4C0B">
      <w:pPr>
        <w:autoSpaceDE w:val="0"/>
        <w:autoSpaceDN w:val="0"/>
        <w:adjustRightInd w:val="0"/>
        <w:spacing w:line="360" w:lineRule="auto"/>
        <w:jc w:val="both"/>
        <w:rPr>
          <w:rFonts w:ascii="Arial" w:hAnsi="Arial" w:cs="Arial"/>
          <w:kern w:val="0"/>
          <w:sz w:val="18"/>
          <w:szCs w:val="18"/>
        </w:rPr>
      </w:pPr>
    </w:p>
    <w:p w:rsidR="000E4C0B" w:rsidRDefault="00761C51">
      <w:pPr>
        <w:autoSpaceDE w:val="0"/>
        <w:autoSpaceDN w:val="0"/>
        <w:adjustRightInd w:val="0"/>
        <w:spacing w:line="360" w:lineRule="auto"/>
        <w:jc w:val="both"/>
        <w:rPr>
          <w:rFonts w:ascii="Times New Roman" w:hAnsi="Times New Roman" w:cs="Times New Roman"/>
          <w:i/>
          <w:iCs/>
          <w:kern w:val="0"/>
          <w:sz w:val="20"/>
          <w:szCs w:val="20"/>
        </w:rPr>
      </w:pPr>
      <w:r>
        <w:rPr>
          <w:rFonts w:ascii="Times New Roman" w:hAnsi="Times New Roman" w:cs="Times New Roman"/>
          <w:b/>
          <w:bCs/>
          <w:color w:val="03542E"/>
          <w:kern w:val="0"/>
          <w:sz w:val="20"/>
          <w:szCs w:val="20"/>
        </w:rPr>
        <w:t xml:space="preserve">Keywords: </w:t>
      </w:r>
      <w:r>
        <w:rPr>
          <w:rFonts w:ascii="Times New Roman" w:hAnsi="Times New Roman" w:cs="Times New Roman"/>
          <w:i/>
          <w:iCs/>
          <w:kern w:val="0"/>
          <w:sz w:val="20"/>
          <w:szCs w:val="20"/>
        </w:rPr>
        <w:t>GLUT1, müller cells, neurodegeneration.</w:t>
      </w:r>
    </w:p>
    <w:p w:rsidR="000E4C0B" w:rsidRDefault="000E4C0B">
      <w:pPr>
        <w:autoSpaceDE w:val="0"/>
        <w:autoSpaceDN w:val="0"/>
        <w:adjustRightInd w:val="0"/>
        <w:spacing w:line="360" w:lineRule="auto"/>
        <w:jc w:val="both"/>
        <w:rPr>
          <w:rFonts w:ascii="Times New Roman" w:hAnsi="Times New Roman" w:cs="Times New Roman"/>
          <w:i/>
          <w:iCs/>
          <w:kern w:val="0"/>
          <w:sz w:val="20"/>
          <w:szCs w:val="20"/>
        </w:rPr>
      </w:pPr>
    </w:p>
    <w:p w:rsidR="000E4C0B" w:rsidRDefault="00761C51">
      <w:pPr>
        <w:autoSpaceDE w:val="0"/>
        <w:autoSpaceDN w:val="0"/>
        <w:adjustRightInd w:val="0"/>
        <w:spacing w:line="360" w:lineRule="auto"/>
        <w:jc w:val="both"/>
        <w:rPr>
          <w:rFonts w:ascii="Times New Roman" w:hAnsi="Times New Roman" w:cs="Times New Roman"/>
          <w:i/>
          <w:iCs/>
          <w:kern w:val="0"/>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1158240</wp:posOffset>
                </wp:positionH>
                <wp:positionV relativeFrom="paragraph">
                  <wp:posOffset>276860</wp:posOffset>
                </wp:positionV>
                <wp:extent cx="2668270" cy="161925"/>
                <wp:effectExtent l="0" t="0" r="36830" b="47625"/>
                <wp:wrapTopAndBottom/>
                <wp:docPr id="21" name="Группа 21"/>
                <wp:cNvGraphicFramePr/>
                <a:graphic xmlns:a="http://schemas.openxmlformats.org/drawingml/2006/main">
                  <a:graphicData uri="http://schemas.microsoft.com/office/word/2010/wordprocessingGroup">
                    <wpg:wgp>
                      <wpg:cNvGrpSpPr/>
                      <wpg:grpSpPr>
                        <a:xfrm>
                          <a:off x="0" y="0"/>
                          <a:ext cx="2668270" cy="161925"/>
                          <a:chOff x="1187" y="335"/>
                          <a:chExt cx="4202" cy="255"/>
                        </a:xfrm>
                      </wpg:grpSpPr>
                      <pic:pic xmlns:pic="http://schemas.openxmlformats.org/drawingml/2006/picture">
                        <pic:nvPicPr>
                          <pic:cNvPr id="19" name="Изображение 16"/>
                          <pic:cNvPicPr>
                            <a:picLocks noChangeAspect="1"/>
                          </pic:cNvPicPr>
                        </pic:nvPicPr>
                        <pic:blipFill>
                          <a:blip r:embed="rId8"/>
                          <a:stretch>
                            <a:fillRect/>
                          </a:stretch>
                        </pic:blipFill>
                        <pic:spPr>
                          <a:xfrm>
                            <a:off x="1187" y="335"/>
                            <a:ext cx="4202" cy="255"/>
                          </a:xfrm>
                          <a:prstGeom prst="rect">
                            <a:avLst/>
                          </a:prstGeom>
                          <a:noFill/>
                          <a:ln>
                            <a:noFill/>
                          </a:ln>
                        </pic:spPr>
                      </pic:pic>
                      <wps:wsp>
                        <wps:cNvPr id="20" name="Текстовое поле 20"/>
                        <wps:cNvSpPr txBox="1"/>
                        <wps:spPr>
                          <a:xfrm>
                            <a:off x="1187" y="335"/>
                            <a:ext cx="4144" cy="255"/>
                          </a:xfrm>
                          <a:prstGeom prst="rect">
                            <a:avLst/>
                          </a:prstGeom>
                          <a:noFill/>
                          <a:ln>
                            <a:noFill/>
                          </a:ln>
                        </wps:spPr>
                        <wps:txbx>
                          <w:txbxContent>
                            <w:p w:rsidR="000E4C0B" w:rsidRDefault="00761C51">
                              <w:pPr>
                                <w:spacing w:before="13"/>
                                <w:ind w:left="1232"/>
                                <w:rPr>
                                  <w:rFonts w:ascii="Arial"/>
                                  <w:b/>
                                  <w:sz w:val="18"/>
                                </w:rPr>
                              </w:pPr>
                              <w:r>
                                <w:rPr>
                                  <w:rFonts w:ascii="Arial"/>
                                  <w:b/>
                                  <w:color w:val="FFFFFF"/>
                                  <w:sz w:val="18"/>
                                </w:rPr>
                                <w:t>Access this article online</w:t>
                              </w:r>
                            </w:p>
                          </w:txbxContent>
                        </wps:txbx>
                        <wps:bodyPr lIns="0" tIns="0" rIns="0" bIns="0" upright="1"/>
                      </wps:wsp>
                    </wpg:wgp>
                  </a:graphicData>
                </a:graphic>
              </wp:anchor>
            </w:drawing>
          </mc:Choice>
          <mc:Fallback xmlns:wpsCustomData="http://www.wps.cn/officeDocument/2013/wpsCustomData">
            <w:pict>
              <v:group id="_x0000_s1026" o:spid="_x0000_s1026" o:spt="203" style="position:absolute;left:0pt;margin-left:91.2pt;margin-top:21.8pt;height:12.75pt;width:210.1pt;mso-position-horizontal-relative:page;mso-wrap-distance-bottom:0pt;mso-wrap-distance-top:0pt;z-index:-251655168;mso-width-relative:page;mso-height-relative:page;" coordorigin="1187,335" coordsize="4202,255" o:gfxdata="UEsDBAoAAAAAAIdO4kAAAAAAAAAAAAAAAAAEAAAAZHJzL1BLAwQUAAAACACHTuJA9O+NHdgAAAAJ&#10;AQAADwAAAGRycy9kb3ducmV2LnhtbE2PQUvDQBCF74L/YRnBm91NWkON2RQp6qkItoJ422anSWh2&#10;NmS3SfvvHU/29h7z8ea9YnV2nRhxCK0nDclMgUCqvG2p1vC1e3tYggjRkDWdJ9RwwQCr8vamMLn1&#10;E33iuI214BAKudHQxNjnUoaqQWfCzPdIfDv4wZnIdqilHczE4a6TqVKZdKYl/tCYHtcNVsftyWl4&#10;n8z0Mk9ex83xsL787B4/vjcJan1/l6hnEBHP8R+Gv/pcHUrutPcnskF07JfpglENi3kGgoFMpSz2&#10;LJ4SkGUhrxeUv1BLAwQUAAAACACHTuJAwWJxp9gCAADzBgAADgAAAGRycy9lMm9Eb2MueG1stVXd&#10;btMwFL5H4h2s3LM02dZ10doJGJsmTVAxeADXcX5EYlu222Z3Ax6BG655goE0QCDGK6RvxDn567YO&#10;sSFQleT42D7+zne+4+7sFnlGZlybVIqh4631HMIFk2Eq4qHz8sX+g4FDjKUipJkUfOiccOPsju7f&#10;25mrgPsykVnINYEgwgRzNXQSa1XguoYlPKdmTSouYDKSOqcWhjp2Q03nED3PXL/X67tzqUOlJePG&#10;gHevnnSaiPo2AWUUpYzvSTbNubB1VM0zaiElk6TKOKMKbRRxZp9FkeGWZEMHMrXVGw4Be4Jvd7RD&#10;g1hTlaSsgUBvA+FaTjlNBRzahdqjlpKpTldC5SnT0sjIrjGZu3UiFSOQhde7xs2BllNV5RIH81h1&#10;pEOhrrH+12HZ09lYkzQcOr7nEEFzqHj5bnG6eFv+hN8ZATdwNFdxAEsPtDpWY9044nqEaReRzvEL&#10;CZGiYvekY5cXljBw+v3+wN8C4hnMeX1v29+s6WcJ1Ai3ed5gyyEwu77eTT1pdm/4Pb/e6m9Wk257&#10;qovgOiwqZQE8DVdgrXD1Z4XCLjvVHJjHaGI2TtlY14MlX952x9f78kt5UX5cnJZn5efyvPxRfi3P&#10;idfH9DACbqpDUMR2JNkrQ4R8nFAR84dGgUoheVztXl1eDa+cP8lStZ9mGZKN9r9tG6IDnk84qEEf&#10;hhUgGhiruWUJHhjBwc8BLAK9NFGhXALDFAyo5AZdrBa4FcfvywuUaWMPuMwJGgANEEBpaEBnR6bB&#10;0i5Bt5BIEGCkQSauOAA0eiq8NcLKBMCocLjOTMsnjFZ0c6ceO06oQgFh2KVmfFB/02MfQCffFq8X&#10;b0A5n+A5J9BuF+V3MGAVoG92Yr8RWzyS2B+t/+70ehsbN3fPf6AXkdcI0bLFpGjSmcjwBLLJDgWw&#10;i7dxa+jWmLTGVOk0Trq2wEBQHagdNjvchZUCm3sbL9vL42rV8r9q9AtQSwMECgAAAAAAh07iQAAA&#10;AAAAAAAAAAAAAAoAAABkcnMvbWVkaWEvUEsDBBQAAAAIAIdO4kBNMVJGswAAAK4AAAAUAAAAZHJz&#10;L21lZGlhL2ltYWdlMS5wbmcBrgBR/4lQTkcNChoKAAAADUlIRFIAAAFKAAAAEAgCAAAA/ymhdwAA&#10;AAZiS0dEAP8A/wD/oL2nkwAAAAlwSFlzAAAOxAAADsQBlSsOGwAAAE5JREFUaIHt00EJACAAwEA1&#10;k9HsjylEGHcJ9tkcZw+gaP0OAF6xN2TZG7LsDVn2hix7Q5a9IcvekGVvyLI3ZNkbsuwNWfaGLHtD&#10;lr0h6wLDgADIK+UlzA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awcAAFtDb250ZW50X1R5cGVzXS54bWxQSwECFAAK&#10;AAAAAACHTuJAAAAAAAAAAAAAAAAABgAAAAAAAAAAABAAAAA4BQAAX3JlbHMvUEsBAhQAFAAAAAgA&#10;h07iQIoUZjzRAAAAlAEAAAsAAAAAAAAAAQAgAAAAXAUAAF9yZWxzLy5yZWxzUEsBAhQACgAAAAAA&#10;h07iQAAAAAAAAAAAAAAAAAQAAAAAAAAAAAAQAAAAAAAAAGRycy9QSwECFAAKAAAAAACHTuJAAAAA&#10;AAAAAAAAAAAACgAAAAAAAAAAABAAAABWBgAAZHJzL19yZWxzL1BLAQIUABQAAAAIAIdO4kCqJg6+&#10;tgAAACEBAAAZAAAAAAAAAAEAIAAAAH4GAABkcnMvX3JlbHMvZTJvRG9jLnhtbC5yZWxzUEsBAhQA&#10;FAAAAAgAh07iQPTvjR3YAAAACQEAAA8AAAAAAAAAAQAgAAAAIgAAAGRycy9kb3ducmV2LnhtbFBL&#10;AQIUABQAAAAIAIdO4kDBYnGn2AIAAPMGAAAOAAAAAAAAAAEAIAAAACcBAABkcnMvZTJvRG9jLnht&#10;bFBLAQIUAAoAAAAAAIdO4kAAAAAAAAAAAAAAAAAKAAAAAAAAAAAAEAAAACsEAABkcnMvbWVkaWEv&#10;UEsBAhQAFAAAAAgAh07iQE0xUkazAAAArgAAABQAAAAAAAAAAQAgAAAAUwQAAGRycy9tZWRpYS9p&#10;bWFnZTEucG5nUEsFBgAAAAAKAAoAUgIAAKAIAAAAAA==&#10;">
                <o:lock v:ext="edit" aspectratio="f"/>
                <v:shape id="Изображение 16" o:spid="_x0000_s1026" o:spt="75" type="#_x0000_t75" style="position:absolute;left:1187;top:335;height:255;width:4202;" filled="f" o:preferrelative="t" stroked="f" coordsize="21600,21600" o:gfxdata="UEsDBAoAAAAAAIdO4kAAAAAAAAAAAAAAAAAEAAAAZHJzL1BLAwQUAAAACACHTuJAPCGRu7wAAADb&#10;AAAADwAAAGRycy9kb3ducmV2LnhtbEVPS4vCMBC+C/sfwix4EU3dg7jV6KEgSFl81L14G5uxKTaT&#10;0sTH/vuNIHibj+858+XDNuJGna8dKxiPEhDEpdM1Vwp+D6vhFIQPyBobx6TgjzwsFx+9Oaba3XlP&#10;tyJUIoawT1GBCaFNpfSlIYt+5FriyJ1dZzFE2FVSd3iP4baRX0kykRZrjg0GW8oMlZfiahVsttNm&#10;d/y5XPP8dF5lWW62g7VRqv85TmYgAj3CW/xyr3Wc/w3PX+I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hkbu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_x0000_s1026" o:spid="_x0000_s1026" o:spt="202" type="#_x0000_t202" style="position:absolute;left:1187;top:335;height:255;width:4144;"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13"/>
                          <w:ind w:left="1232"/>
                          <w:rPr>
                            <w:rFonts w:ascii="Arial"/>
                            <w:b/>
                            <w:sz w:val="18"/>
                          </w:rPr>
                        </w:pPr>
                        <w:r>
                          <w:rPr>
                            <w:rFonts w:ascii="Arial"/>
                            <w:b/>
                            <w:color w:val="FFFFFF"/>
                            <w:sz w:val="18"/>
                          </w:rPr>
                          <w:t>Access this article online</w:t>
                        </w:r>
                      </w:p>
                    </w:txbxContent>
                  </v:textbox>
                </v:shape>
                <w10:wrap type="topAndBottom"/>
              </v:group>
            </w:pict>
          </mc:Fallback>
        </mc:AlternateContent>
      </w:r>
    </w:p>
    <w:tbl>
      <w:tblPr>
        <w:tblStyle w:val="TableNormal"/>
        <w:tblpPr w:leftFromText="180" w:rightFromText="180" w:vertAnchor="page" w:horzAnchor="page" w:tblpX="1817" w:tblpY="11652"/>
        <w:tblOverlap w:val="never"/>
        <w:tblW w:w="0" w:type="auto"/>
        <w:tblInd w:w="0" w:type="dxa"/>
        <w:tblBorders>
          <w:top w:val="single" w:sz="8" w:space="0" w:color="007434"/>
          <w:left w:val="single" w:sz="8" w:space="0" w:color="007434"/>
          <w:bottom w:val="single" w:sz="8" w:space="0" w:color="007434"/>
          <w:right w:val="single" w:sz="8" w:space="0" w:color="007434"/>
          <w:insideH w:val="single" w:sz="8" w:space="0" w:color="007434"/>
          <w:insideV w:val="single" w:sz="8" w:space="0" w:color="007434"/>
        </w:tblBorders>
        <w:tblLayout w:type="fixed"/>
        <w:tblLook w:val="04A0" w:firstRow="1" w:lastRow="0" w:firstColumn="1" w:lastColumn="0" w:noHBand="0" w:noVBand="1"/>
      </w:tblPr>
      <w:tblGrid>
        <w:gridCol w:w="2299"/>
        <w:gridCol w:w="1833"/>
      </w:tblGrid>
      <w:tr w:rsidR="000E4C0B">
        <w:trPr>
          <w:trHeight w:val="316"/>
        </w:trPr>
        <w:tc>
          <w:tcPr>
            <w:tcW w:w="2299" w:type="dxa"/>
            <w:tcBorders>
              <w:left w:val="single" w:sz="8" w:space="0" w:color="0052A2"/>
              <w:bottom w:val="single" w:sz="8" w:space="0" w:color="0052A2"/>
              <w:right w:val="single" w:sz="8" w:space="0" w:color="0052A2"/>
            </w:tcBorders>
          </w:tcPr>
          <w:p w:rsidR="000E4C0B" w:rsidRDefault="00761C51">
            <w:pPr>
              <w:pStyle w:val="TableParagraph"/>
              <w:spacing w:before="7"/>
              <w:ind w:left="479"/>
              <w:rPr>
                <w:rFonts w:ascii="Arial"/>
                <w:b/>
                <w:sz w:val="12"/>
              </w:rPr>
            </w:pPr>
            <w:r>
              <w:rPr>
                <w:rFonts w:ascii="Arial"/>
                <w:b/>
                <w:color w:val="211F1F"/>
                <w:sz w:val="12"/>
              </w:rPr>
              <w:t>Quick Response Code:</w:t>
            </w:r>
          </w:p>
        </w:tc>
        <w:tc>
          <w:tcPr>
            <w:tcW w:w="1833" w:type="dxa"/>
            <w:tcBorders>
              <w:left w:val="single" w:sz="8" w:space="0" w:color="0052A2"/>
              <w:bottom w:val="nil"/>
              <w:right w:val="single" w:sz="8" w:space="0" w:color="0052A2"/>
            </w:tcBorders>
          </w:tcPr>
          <w:p w:rsidR="000E4C0B" w:rsidRDefault="00761C51">
            <w:pPr>
              <w:pStyle w:val="TableParagraph"/>
              <w:spacing w:before="69"/>
              <w:rPr>
                <w:rFonts w:ascii="Arial"/>
                <w:b/>
                <w:sz w:val="12"/>
              </w:rPr>
            </w:pPr>
            <w:r>
              <w:rPr>
                <w:rFonts w:ascii="Arial"/>
                <w:b/>
                <w:color w:val="211F1F"/>
                <w:sz w:val="12"/>
              </w:rPr>
              <w:t>Website:</w:t>
            </w:r>
          </w:p>
        </w:tc>
      </w:tr>
      <w:tr w:rsidR="000E4C0B">
        <w:trPr>
          <w:trHeight w:val="204"/>
        </w:trPr>
        <w:tc>
          <w:tcPr>
            <w:tcW w:w="2299" w:type="dxa"/>
            <w:vMerge w:val="restart"/>
            <w:tcBorders>
              <w:top w:val="single" w:sz="8" w:space="0" w:color="0052A2"/>
              <w:left w:val="single" w:sz="8" w:space="0" w:color="0052A2"/>
              <w:bottom w:val="single" w:sz="8" w:space="0" w:color="0052A2"/>
              <w:right w:val="single" w:sz="8" w:space="0" w:color="0052A2"/>
            </w:tcBorders>
          </w:tcPr>
          <w:p w:rsidR="000E4C0B" w:rsidRDefault="000E4C0B">
            <w:pPr>
              <w:pStyle w:val="TableParagraph"/>
              <w:ind w:left="0"/>
              <w:rPr>
                <w:rFonts w:ascii="Arial"/>
                <w:i/>
                <w:sz w:val="20"/>
              </w:rPr>
            </w:pPr>
          </w:p>
          <w:p w:rsidR="000E4C0B" w:rsidRDefault="000E4C0B">
            <w:pPr>
              <w:pStyle w:val="TableParagraph"/>
              <w:spacing w:before="2"/>
              <w:ind w:left="0"/>
              <w:rPr>
                <w:rFonts w:ascii="Arial"/>
                <w:i/>
                <w:sz w:val="12"/>
              </w:rPr>
            </w:pPr>
          </w:p>
          <w:p w:rsidR="000E4C0B" w:rsidRDefault="00761C51">
            <w:pPr>
              <w:pStyle w:val="TableParagraph"/>
              <w:ind w:left="721"/>
              <w:rPr>
                <w:rFonts w:ascii="Arial"/>
                <w:sz w:val="20"/>
              </w:rPr>
            </w:pPr>
            <w:r>
              <w:rPr>
                <w:rFonts w:ascii="Arial"/>
                <w:noProof/>
                <w:sz w:val="20"/>
              </w:rPr>
              <w:drawing>
                <wp:inline distT="0" distB="0" distL="0" distR="0">
                  <wp:extent cx="718185" cy="718185"/>
                  <wp:effectExtent l="0" t="0" r="5715" b="5715"/>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a:picLocks noChangeAspect="1"/>
                          </pic:cNvPicPr>
                        </pic:nvPicPr>
                        <pic:blipFill>
                          <a:blip r:embed="rId10" cstate="print"/>
                          <a:stretch>
                            <a:fillRect/>
                          </a:stretch>
                        </pic:blipFill>
                        <pic:spPr>
                          <a:xfrm>
                            <a:off x="0" y="0"/>
                            <a:ext cx="718755" cy="718756"/>
                          </a:xfrm>
                          <a:prstGeom prst="rect">
                            <a:avLst/>
                          </a:prstGeom>
                        </pic:spPr>
                      </pic:pic>
                    </a:graphicData>
                  </a:graphic>
                </wp:inline>
              </w:drawing>
            </w:r>
          </w:p>
        </w:tc>
        <w:tc>
          <w:tcPr>
            <w:tcW w:w="1833" w:type="dxa"/>
            <w:tcBorders>
              <w:top w:val="nil"/>
              <w:left w:val="single" w:sz="8" w:space="0" w:color="0052A2"/>
              <w:bottom w:val="nil"/>
              <w:right w:val="single" w:sz="8" w:space="0" w:color="0052A2"/>
            </w:tcBorders>
          </w:tcPr>
          <w:p w:rsidR="000E4C0B" w:rsidRDefault="00761C51">
            <w:pPr>
              <w:pStyle w:val="TableParagraph"/>
              <w:spacing w:before="41" w:line="143" w:lineRule="exact"/>
              <w:ind w:right="-15"/>
              <w:rPr>
                <w:sz w:val="14"/>
              </w:rPr>
            </w:pPr>
            <w:r>
              <w:rPr>
                <w:spacing w:val="-1"/>
                <w:w w:val="95"/>
                <w:sz w:val="14"/>
              </w:rPr>
              <w:t>https://ophthalmolcases.com/in</w:t>
            </w:r>
          </w:p>
        </w:tc>
      </w:tr>
      <w:tr w:rsidR="000E4C0B">
        <w:trPr>
          <w:trHeight w:val="322"/>
        </w:trPr>
        <w:tc>
          <w:tcPr>
            <w:tcW w:w="2299" w:type="dxa"/>
            <w:vMerge/>
            <w:tcBorders>
              <w:top w:val="nil"/>
              <w:left w:val="single" w:sz="8" w:space="0" w:color="0052A2"/>
              <w:bottom w:val="single" w:sz="8" w:space="0" w:color="0052A2"/>
              <w:right w:val="single" w:sz="8" w:space="0" w:color="0052A2"/>
            </w:tcBorders>
          </w:tcPr>
          <w:p w:rsidR="000E4C0B" w:rsidRDefault="000E4C0B">
            <w:pPr>
              <w:rPr>
                <w:sz w:val="2"/>
                <w:szCs w:val="2"/>
              </w:rPr>
            </w:pPr>
          </w:p>
        </w:tc>
        <w:tc>
          <w:tcPr>
            <w:tcW w:w="1833" w:type="dxa"/>
            <w:tcBorders>
              <w:top w:val="nil"/>
              <w:left w:val="single" w:sz="8" w:space="0" w:color="0052A2"/>
              <w:bottom w:val="single" w:sz="8" w:space="0" w:color="0052A2"/>
              <w:right w:val="single" w:sz="8" w:space="0" w:color="0052A2"/>
            </w:tcBorders>
          </w:tcPr>
          <w:p w:rsidR="000E4C0B" w:rsidRDefault="00761C51">
            <w:pPr>
              <w:pStyle w:val="TableParagraph"/>
              <w:spacing w:line="156" w:lineRule="exact"/>
              <w:rPr>
                <w:sz w:val="14"/>
              </w:rPr>
            </w:pPr>
            <w:r>
              <w:rPr>
                <w:sz w:val="14"/>
              </w:rPr>
              <w:t>dex.php/ hat</w:t>
            </w:r>
          </w:p>
        </w:tc>
      </w:tr>
      <w:tr w:rsidR="000E4C0B">
        <w:trPr>
          <w:trHeight w:val="274"/>
        </w:trPr>
        <w:tc>
          <w:tcPr>
            <w:tcW w:w="2299" w:type="dxa"/>
            <w:vMerge/>
            <w:tcBorders>
              <w:top w:val="nil"/>
              <w:left w:val="single" w:sz="8" w:space="0" w:color="0052A2"/>
              <w:bottom w:val="single" w:sz="8" w:space="0" w:color="0052A2"/>
              <w:right w:val="single" w:sz="8" w:space="0" w:color="0052A2"/>
            </w:tcBorders>
          </w:tcPr>
          <w:p w:rsidR="000E4C0B" w:rsidRDefault="000E4C0B">
            <w:pPr>
              <w:rPr>
                <w:sz w:val="2"/>
                <w:szCs w:val="2"/>
              </w:rPr>
            </w:pPr>
          </w:p>
        </w:tc>
        <w:tc>
          <w:tcPr>
            <w:tcW w:w="1833" w:type="dxa"/>
            <w:tcBorders>
              <w:top w:val="single" w:sz="8" w:space="0" w:color="0052A2"/>
              <w:left w:val="single" w:sz="8" w:space="0" w:color="0052A2"/>
              <w:bottom w:val="nil"/>
              <w:right w:val="single" w:sz="8" w:space="0" w:color="0052A2"/>
            </w:tcBorders>
          </w:tcPr>
          <w:p w:rsidR="000E4C0B" w:rsidRDefault="00761C51">
            <w:pPr>
              <w:spacing w:before="36"/>
              <w:ind w:leftChars="62" w:left="149"/>
              <w:rPr>
                <w:rFonts w:ascii="Arial"/>
                <w:b/>
                <w:sz w:val="14"/>
              </w:rPr>
            </w:pPr>
            <w:r>
              <w:rPr>
                <w:rFonts w:ascii="Calibri" w:eastAsia="SimSun" w:hAnsi="Calibri" w:cs="Calibri"/>
                <w:b/>
                <w:bCs/>
                <w:color w:val="2C2D2E"/>
                <w:kern w:val="0"/>
                <w:sz w:val="15"/>
                <w:szCs w:val="15"/>
                <w:shd w:val="clear" w:color="auto" w:fill="FFFFFF"/>
                <w:lang w:val="en-US" w:eastAsia="zh-CN" w:bidi="ar"/>
              </w:rPr>
              <w:t>DOI: 10.30546/2788-516X.2024.017.0433</w:t>
            </w:r>
          </w:p>
        </w:tc>
      </w:tr>
      <w:tr w:rsidR="000E4C0B">
        <w:trPr>
          <w:trHeight w:val="820"/>
        </w:trPr>
        <w:tc>
          <w:tcPr>
            <w:tcW w:w="2299" w:type="dxa"/>
            <w:vMerge/>
            <w:tcBorders>
              <w:top w:val="nil"/>
              <w:left w:val="single" w:sz="8" w:space="0" w:color="0052A2"/>
              <w:bottom w:val="single" w:sz="8" w:space="0" w:color="0052A2"/>
              <w:right w:val="single" w:sz="8" w:space="0" w:color="0052A2"/>
            </w:tcBorders>
          </w:tcPr>
          <w:p w:rsidR="000E4C0B" w:rsidRDefault="000E4C0B">
            <w:pPr>
              <w:rPr>
                <w:sz w:val="2"/>
                <w:szCs w:val="2"/>
              </w:rPr>
            </w:pPr>
          </w:p>
        </w:tc>
        <w:tc>
          <w:tcPr>
            <w:tcW w:w="1833" w:type="dxa"/>
            <w:tcBorders>
              <w:top w:val="single" w:sz="8" w:space="0" w:color="0052A2"/>
              <w:left w:val="single" w:sz="8" w:space="0" w:color="0052A2"/>
              <w:bottom w:val="single" w:sz="8" w:space="0" w:color="0052A2"/>
              <w:right w:val="single" w:sz="8" w:space="0" w:color="0052A2"/>
            </w:tcBorders>
          </w:tcPr>
          <w:p w:rsidR="000E4C0B" w:rsidRDefault="000E4C0B">
            <w:pPr>
              <w:pStyle w:val="TableParagraph"/>
              <w:spacing w:before="7"/>
              <w:ind w:left="0"/>
              <w:rPr>
                <w:rFonts w:ascii="Arial"/>
                <w:i/>
                <w:sz w:val="21"/>
              </w:rPr>
            </w:pPr>
          </w:p>
          <w:p w:rsidR="000E4C0B" w:rsidRDefault="00761C51">
            <w:pPr>
              <w:pStyle w:val="TableParagraph"/>
              <w:ind w:left="678"/>
              <w:rPr>
                <w:rFonts w:ascii="Arial"/>
                <w:sz w:val="20"/>
              </w:rPr>
            </w:pPr>
            <w:r>
              <w:rPr>
                <w:rFonts w:ascii="Arial"/>
                <w:noProof/>
                <w:sz w:val="20"/>
              </w:rPr>
              <w:drawing>
                <wp:inline distT="0" distB="0" distL="0" distR="0">
                  <wp:extent cx="619125" cy="242570"/>
                  <wp:effectExtent l="0" t="0" r="9525" b="508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pic:cNvPicPr>
                            <a:picLocks noChangeAspect="1"/>
                          </pic:cNvPicPr>
                        </pic:nvPicPr>
                        <pic:blipFill>
                          <a:blip r:embed="rId11" cstate="print"/>
                          <a:stretch>
                            <a:fillRect/>
                          </a:stretch>
                        </pic:blipFill>
                        <pic:spPr>
                          <a:xfrm>
                            <a:off x="0" y="0"/>
                            <a:ext cx="619363" cy="242887"/>
                          </a:xfrm>
                          <a:prstGeom prst="rect">
                            <a:avLst/>
                          </a:prstGeom>
                        </pic:spPr>
                      </pic:pic>
                    </a:graphicData>
                  </a:graphic>
                </wp:inline>
              </w:drawing>
            </w:r>
          </w:p>
        </w:tc>
      </w:tr>
    </w:tbl>
    <w:p w:rsidR="000E4C0B" w:rsidRDefault="000E4C0B">
      <w:pPr>
        <w:autoSpaceDE w:val="0"/>
        <w:autoSpaceDN w:val="0"/>
        <w:adjustRightInd w:val="0"/>
        <w:spacing w:line="360" w:lineRule="auto"/>
        <w:jc w:val="both"/>
        <w:rPr>
          <w:rFonts w:ascii="Times New Roman" w:hAnsi="Times New Roman" w:cs="Times New Roman"/>
          <w:i/>
          <w:iCs/>
          <w:kern w:val="0"/>
          <w:sz w:val="20"/>
          <w:szCs w:val="20"/>
        </w:rPr>
      </w:pPr>
    </w:p>
    <w:p w:rsidR="000E4C0B" w:rsidRDefault="000E4C0B">
      <w:pPr>
        <w:autoSpaceDE w:val="0"/>
        <w:autoSpaceDN w:val="0"/>
        <w:adjustRightInd w:val="0"/>
        <w:spacing w:line="360" w:lineRule="auto"/>
        <w:jc w:val="both"/>
        <w:rPr>
          <w:rFonts w:ascii="Times New Roman" w:hAnsi="Times New Roman" w:cs="Times New Roman"/>
          <w:b/>
          <w:bCs/>
          <w:kern w:val="0"/>
        </w:rPr>
      </w:pPr>
    </w:p>
    <w:p w:rsidR="000E4C0B" w:rsidRDefault="000E4C0B">
      <w:pPr>
        <w:autoSpaceDE w:val="0"/>
        <w:autoSpaceDN w:val="0"/>
        <w:adjustRightInd w:val="0"/>
        <w:spacing w:line="360" w:lineRule="auto"/>
        <w:jc w:val="both"/>
        <w:rPr>
          <w:rFonts w:ascii="Times New Roman" w:hAnsi="Times New Roman" w:cs="Times New Roman"/>
          <w:b/>
          <w:bCs/>
          <w:color w:val="03542E"/>
          <w:kern w:val="0"/>
        </w:rPr>
        <w:sectPr w:rsidR="000E4C0B">
          <w:type w:val="continuous"/>
          <w:pgSz w:w="11906" w:h="16838"/>
          <w:pgMar w:top="1417" w:right="1417" w:bottom="1417" w:left="1417" w:header="708" w:footer="708" w:gutter="0"/>
          <w:cols w:space="708"/>
          <w:docGrid w:linePitch="360"/>
        </w:sectPr>
      </w:pPr>
    </w:p>
    <w:p w:rsidR="000E4C0B" w:rsidRDefault="000E4C0B">
      <w:pPr>
        <w:autoSpaceDE w:val="0"/>
        <w:autoSpaceDN w:val="0"/>
        <w:adjustRightInd w:val="0"/>
        <w:spacing w:line="360" w:lineRule="auto"/>
        <w:jc w:val="both"/>
        <w:rPr>
          <w:rFonts w:ascii="Times New Roman" w:hAnsi="Times New Roman" w:cs="Times New Roman"/>
          <w:b/>
          <w:bCs/>
          <w:color w:val="03542E"/>
          <w:kern w:val="0"/>
        </w:rPr>
      </w:pPr>
    </w:p>
    <w:p w:rsidR="000E4C0B" w:rsidRDefault="000E4C0B">
      <w:pPr>
        <w:autoSpaceDE w:val="0"/>
        <w:autoSpaceDN w:val="0"/>
        <w:adjustRightInd w:val="0"/>
        <w:spacing w:line="360" w:lineRule="auto"/>
        <w:jc w:val="both"/>
        <w:rPr>
          <w:rFonts w:ascii="Times New Roman" w:hAnsi="Times New Roman" w:cs="Times New Roman"/>
          <w:b/>
          <w:bCs/>
          <w:color w:val="03542E"/>
          <w:kern w:val="0"/>
        </w:rPr>
      </w:pPr>
    </w:p>
    <w:p w:rsidR="000E4C0B" w:rsidRDefault="00761C51">
      <w:pPr>
        <w:autoSpaceDE w:val="0"/>
        <w:autoSpaceDN w:val="0"/>
        <w:adjustRightInd w:val="0"/>
        <w:spacing w:line="360" w:lineRule="auto"/>
        <w:jc w:val="both"/>
        <w:rPr>
          <w:rFonts w:ascii="Times New Roman" w:hAnsi="Times New Roman" w:cs="Times New Roman"/>
          <w:b/>
          <w:bCs/>
          <w:color w:val="03542E"/>
          <w:kern w:val="0"/>
        </w:rPr>
      </w:pPr>
      <w:r>
        <w:rPr>
          <w:rFonts w:ascii="Times New Roman" w:hAnsi="Times New Roman" w:cs="Times New Roman"/>
          <w:b/>
          <w:bCs/>
          <w:color w:val="03542E"/>
          <w:kern w:val="0"/>
        </w:rPr>
        <w:t>Introduction</w:t>
      </w:r>
    </w:p>
    <w:p w:rsidR="000E4C0B" w:rsidRDefault="000E4C0B">
      <w:pPr>
        <w:autoSpaceDE w:val="0"/>
        <w:autoSpaceDN w:val="0"/>
        <w:adjustRightInd w:val="0"/>
        <w:spacing w:line="360" w:lineRule="auto"/>
        <w:jc w:val="both"/>
        <w:rPr>
          <w:rFonts w:ascii="Times New Roman" w:hAnsi="Times New Roman" w:cs="Times New Roman"/>
          <w:kern w:val="0"/>
          <w:sz w:val="20"/>
          <w:szCs w:val="20"/>
        </w:rPr>
      </w:pP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Glucose is a crucial energy source for cell vitality (1). Glucose transporter 1 (GLUT1), a transmembrane protein, facilitates glucose uptake into cells (2). Glucose transportation across the blood-brain barrier is mediated by the GLUT1 protein. Apart from brain neurons, this protein enables glucose passage through </w:t>
      </w:r>
      <w:r>
        <w:rPr>
          <w:rFonts w:ascii="Times New Roman" w:hAnsi="Times New Roman" w:cs="Times New Roman"/>
          <w:kern w:val="0"/>
          <w:sz w:val="20"/>
          <w:szCs w:val="20"/>
        </w:rPr>
        <w:lastRenderedPageBreak/>
        <w:t>tissue barriers in high quantities of glial cells, erythrocytes, lens epithelium, and the retina (3). GLUT1 deficiency syndrome is a rare neuro-metabolic disorder caused by mutations in the SLC2A1 gene on chromosome 1. Restricted glucose transport leads to energy deficit, resulting in impaired brain functions (4). The disease manifests in two phenotypes: 90% classical, and the remaining non-classical. Classical symptoms include early-onset resistant epilepsy, developmental delay, acquired microcephaly, paroxysmal eye-head movements, ataxia, and spasticity. In the less common non-classical type, milder movement disorders are observed without seizures (5). Retina, that is one of the most metabolically active tissues in the body, requires glucose for daily renewal of photoreceptor cell outer segments. GLUT1, present in retinal vascular endothelial cells and pigment epithelium, is responsible for glucose transport across the inner and outer blood-retina barrier (6). For this reason, retinal abnormalities are possible to be observed in addition to neurological disorders, but degenerative changes in the macula are quite rare in individuals with GLUT1 deficiency syndrome.</w:t>
      </w: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In this study, 2 sibling patients with maculopathy secondary to GLUT 1 deficiency syndrome are presented.</w:t>
      </w:r>
    </w:p>
    <w:p w:rsidR="000E4C0B" w:rsidRDefault="000E4C0B">
      <w:pPr>
        <w:autoSpaceDE w:val="0"/>
        <w:autoSpaceDN w:val="0"/>
        <w:adjustRightInd w:val="0"/>
        <w:spacing w:line="360" w:lineRule="auto"/>
        <w:jc w:val="both"/>
        <w:rPr>
          <w:rFonts w:ascii="Times New Roman" w:hAnsi="Times New Roman" w:cs="Times New Roman"/>
          <w:kern w:val="0"/>
        </w:rPr>
      </w:pPr>
    </w:p>
    <w:p w:rsidR="000E4C0B" w:rsidRDefault="00761C51">
      <w:pPr>
        <w:autoSpaceDE w:val="0"/>
        <w:autoSpaceDN w:val="0"/>
        <w:adjustRightInd w:val="0"/>
        <w:spacing w:line="360" w:lineRule="auto"/>
        <w:jc w:val="both"/>
        <w:rPr>
          <w:rFonts w:ascii="Times New Roman" w:hAnsi="Times New Roman" w:cs="Times New Roman"/>
          <w:color w:val="03542E"/>
          <w:kern w:val="0"/>
        </w:rPr>
      </w:pPr>
      <w:r>
        <w:rPr>
          <w:rFonts w:ascii="Times New Roman" w:hAnsi="Times New Roman" w:cs="Times New Roman"/>
          <w:color w:val="03542E"/>
          <w:kern w:val="0"/>
        </w:rPr>
        <w:t>C</w:t>
      </w:r>
      <w:r>
        <w:rPr>
          <w:rFonts w:ascii="Times New Roman" w:hAnsi="Times New Roman" w:cs="Times New Roman"/>
          <w:b/>
          <w:bCs/>
          <w:color w:val="03542E"/>
          <w:kern w:val="0"/>
        </w:rPr>
        <w:t>ases</w:t>
      </w:r>
    </w:p>
    <w:p w:rsidR="000E4C0B" w:rsidRDefault="000E4C0B">
      <w:pPr>
        <w:autoSpaceDE w:val="0"/>
        <w:autoSpaceDN w:val="0"/>
        <w:adjustRightInd w:val="0"/>
        <w:spacing w:line="360" w:lineRule="auto"/>
        <w:jc w:val="both"/>
        <w:rPr>
          <w:rFonts w:ascii="Times New Roman" w:hAnsi="Times New Roman" w:cs="Times New Roman"/>
          <w:kern w:val="0"/>
        </w:rPr>
      </w:pP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A 16-year-old female patient presented with a one-month history of blurred vision in both eyes. Patient had walking disorder since the age of 10, diagnosed as flat feet (pes planus) and used orthotics. No known systemic diseases were reported. There was no history of illness in her parents, and they were not related. </w:t>
      </w: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Ophthalmic examination revealed hypermetropia as a refractive error, with best-corrected visual acuity of 20/32 in both eyes. The anterior segments of both eyes were normal. Direct and indirect light reflexes were </w:t>
      </w:r>
      <w:r>
        <w:rPr>
          <w:rFonts w:ascii="Times New Roman" w:hAnsi="Times New Roman" w:cs="Times New Roman"/>
          <w:kern w:val="0"/>
          <w:sz w:val="20"/>
          <w:szCs w:val="20"/>
        </w:rPr>
        <w:t xml:space="preserve">normal, and there was no color vision deficiency. </w:t>
      </w:r>
      <w:r>
        <w:rPr>
          <w:rFonts w:ascii="Times New Roman" w:hAnsi="Times New Roman" w:cs="Times New Roman"/>
          <w:kern w:val="0"/>
          <w:sz w:val="20"/>
          <w:szCs w:val="20"/>
          <w:lang w:val="en-US"/>
        </w:rPr>
        <w:t>Intra-ocular</w:t>
      </w:r>
      <w:r>
        <w:rPr>
          <w:rFonts w:ascii="Times New Roman" w:hAnsi="Times New Roman" w:cs="Times New Roman"/>
          <w:kern w:val="0"/>
          <w:sz w:val="20"/>
          <w:szCs w:val="20"/>
        </w:rPr>
        <w:t xml:space="preserve"> pressure was within normal limits. Fundus examination showed normal optic discs and maculas. In </w:t>
      </w:r>
      <w:r>
        <w:rPr>
          <w:rFonts w:ascii="Times New Roman" w:hAnsi="Times New Roman" w:cs="Times New Roman"/>
          <w:kern w:val="0"/>
          <w:sz w:val="20"/>
          <w:szCs w:val="20"/>
          <w:lang w:val="en-US"/>
        </w:rPr>
        <w:t>infra-red</w:t>
      </w:r>
      <w:r>
        <w:rPr>
          <w:rFonts w:ascii="Times New Roman" w:hAnsi="Times New Roman" w:cs="Times New Roman"/>
          <w:kern w:val="0"/>
          <w:sz w:val="20"/>
          <w:szCs w:val="20"/>
        </w:rPr>
        <w:t xml:space="preserve"> reflectance imaging, a hyporeflective halo at the fovea was observed, while fundus autofluorescence imaging (FAF) revealed hyperautofluorescence in the fovea (Figure 1). Optical coherence tomography (OCT) showed cavitations in the fovea covered with the internal limiting membrane and irregularities in the ellipsoid zone (Figure 2). Retinal nerve fiber thickness was within normal limits. Topical nepafenac was initiated four times a day. One month showed no improvement in visual acuity, and OCT still revealed cavitations in the fovea. Fundus fluorescein angiography showed no leakage. Cranial and orbital computed tomography revealed no abnormalities. Visual field testing showed no defects. Flash electroretinogram showed no abnormalities, However, multifocal electroretinography indicated decreased central responses.</w:t>
      </w:r>
    </w:p>
    <w:p w:rsidR="000E4C0B" w:rsidRDefault="00761C51">
      <w:pPr>
        <w:autoSpaceDE w:val="0"/>
        <w:autoSpaceDN w:val="0"/>
        <w:adjustRightInd w:val="0"/>
        <w:spacing w:line="360" w:lineRule="auto"/>
        <w:jc w:val="both"/>
        <w:rPr>
          <w:rFonts w:ascii="Times New Roman" w:hAnsi="Times New Roman" w:cs="Times New Roman"/>
          <w:lang w:eastAsia="tr-TR"/>
        </w:rPr>
      </w:pPr>
      <w:r>
        <w:rPr>
          <w:rFonts w:ascii="Times New Roman" w:hAnsi="Times New Roman" w:cs="Times New Roman"/>
          <w:noProof/>
          <w:lang w:eastAsia="tr-TR"/>
        </w:rPr>
        <w:drawing>
          <wp:inline distT="0" distB="0" distL="0" distR="0">
            <wp:extent cx="2582545" cy="2582545"/>
            <wp:effectExtent l="0" t="0" r="825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2"/>
                    <a:stretch>
                      <a:fillRect/>
                    </a:stretch>
                  </pic:blipFill>
                  <pic:spPr>
                    <a:xfrm>
                      <a:off x="0" y="0"/>
                      <a:ext cx="2582545" cy="2582545"/>
                    </a:xfrm>
                    <a:prstGeom prst="rect">
                      <a:avLst/>
                    </a:prstGeom>
                  </pic:spPr>
                </pic:pic>
              </a:graphicData>
            </a:graphic>
          </wp:inline>
        </w:drawing>
      </w:r>
    </w:p>
    <w:p w:rsidR="000E4C0B" w:rsidRDefault="00761C51">
      <w:pPr>
        <w:spacing w:line="360" w:lineRule="auto"/>
        <w:jc w:val="both"/>
        <w:rPr>
          <w:rFonts w:ascii="Times New Roman" w:hAnsi="Times New Roman" w:cs="Times New Roman"/>
          <w:i/>
          <w:iCs/>
          <w:sz w:val="18"/>
          <w:szCs w:val="18"/>
        </w:rPr>
      </w:pPr>
      <w:r>
        <w:rPr>
          <w:rFonts w:ascii="Times New Roman" w:hAnsi="Times New Roman" w:cs="Times New Roman"/>
          <w:b/>
          <w:bCs/>
          <w:i/>
          <w:iCs/>
          <w:sz w:val="18"/>
          <w:szCs w:val="18"/>
        </w:rPr>
        <w:t xml:space="preserve">Figure 1. A. </w:t>
      </w:r>
      <w:r>
        <w:rPr>
          <w:rFonts w:ascii="Times New Roman" w:hAnsi="Times New Roman" w:cs="Times New Roman"/>
          <w:i/>
          <w:iCs/>
          <w:sz w:val="18"/>
          <w:szCs w:val="18"/>
        </w:rPr>
        <w:t>Infrared reflection imaging shows a hyporeflective halo appearance at the fovea.</w:t>
      </w:r>
      <w:r>
        <w:rPr>
          <w:rFonts w:ascii="Times New Roman" w:hAnsi="Times New Roman" w:cs="Times New Roman"/>
          <w:b/>
          <w:bCs/>
          <w:i/>
          <w:iCs/>
          <w:sz w:val="18"/>
          <w:szCs w:val="18"/>
        </w:rPr>
        <w:t xml:space="preserve"> B. </w:t>
      </w:r>
      <w:r>
        <w:rPr>
          <w:rFonts w:ascii="Times New Roman" w:hAnsi="Times New Roman" w:cs="Times New Roman"/>
          <w:i/>
          <w:iCs/>
          <w:sz w:val="18"/>
          <w:szCs w:val="18"/>
        </w:rPr>
        <w:t>Fundus autofluorescence imaging (FAF) revealed hyperotofluorescence at the fovea.</w:t>
      </w:r>
    </w:p>
    <w:p w:rsidR="000E4C0B" w:rsidRDefault="00761C51">
      <w:pPr>
        <w:spacing w:line="360" w:lineRule="auto"/>
        <w:jc w:val="both"/>
        <w:rPr>
          <w:rFonts w:ascii="Times New Roman" w:hAnsi="Times New Roman" w:cs="Times New Roman"/>
          <w:lang w:eastAsia="tr-TR"/>
        </w:rPr>
      </w:pPr>
      <w:r>
        <w:rPr>
          <w:rFonts w:ascii="Times New Roman" w:hAnsi="Times New Roman" w:cs="Times New Roman"/>
          <w:noProof/>
          <w:lang w:eastAsia="tr-TR"/>
        </w:rPr>
        <w:lastRenderedPageBreak/>
        <w:drawing>
          <wp:inline distT="0" distB="0" distL="0" distR="0">
            <wp:extent cx="3218180" cy="2733675"/>
            <wp:effectExtent l="0" t="0" r="1270" b="9525"/>
            <wp:docPr id="2" name="Resim 1" descr="tıbbi görüntüleme, ekran görüntüsü, siyah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tıbbi görüntüleme, ekran görüntüsü, siyah beyaz içeren bir resim&#10;&#10;Açıklama otomatik olarak oluşturuldu"/>
                    <pic:cNvPicPr>
                      <a:picLocks noChangeAspect="1"/>
                    </pic:cNvPicPr>
                  </pic:nvPicPr>
                  <pic:blipFill>
                    <a:blip r:embed="rId13"/>
                    <a:srcRect t="7920" b="7137"/>
                    <a:stretch>
                      <a:fillRect/>
                    </a:stretch>
                  </pic:blipFill>
                  <pic:spPr>
                    <a:xfrm>
                      <a:off x="0" y="0"/>
                      <a:ext cx="3218180" cy="2733675"/>
                    </a:xfrm>
                    <a:prstGeom prst="rect">
                      <a:avLst/>
                    </a:prstGeom>
                  </pic:spPr>
                </pic:pic>
              </a:graphicData>
            </a:graphic>
          </wp:inline>
        </w:drawing>
      </w:r>
    </w:p>
    <w:p w:rsidR="000E4C0B" w:rsidRDefault="00761C51">
      <w:pPr>
        <w:spacing w:line="360" w:lineRule="auto"/>
        <w:jc w:val="both"/>
        <w:rPr>
          <w:rFonts w:ascii="Times New Roman" w:hAnsi="Times New Roman" w:cs="Times New Roman"/>
          <w:i/>
          <w:iCs/>
          <w:sz w:val="18"/>
          <w:szCs w:val="18"/>
        </w:rPr>
      </w:pPr>
      <w:r>
        <w:rPr>
          <w:rFonts w:ascii="Times New Roman" w:hAnsi="Times New Roman" w:cs="Times New Roman"/>
          <w:b/>
          <w:bCs/>
          <w:i/>
          <w:iCs/>
          <w:sz w:val="18"/>
          <w:szCs w:val="18"/>
        </w:rPr>
        <w:t>Figure 2.</w:t>
      </w:r>
      <w:r>
        <w:rPr>
          <w:rFonts w:ascii="Times New Roman" w:hAnsi="Times New Roman" w:cs="Times New Roman"/>
          <w:i/>
          <w:iCs/>
          <w:sz w:val="18"/>
          <w:szCs w:val="18"/>
        </w:rPr>
        <w:t xml:space="preserve"> On OCT imaging, significant hyporeflective cavities at the right (R) and left (L)  fovea and the appearance of  ILM drape.</w:t>
      </w:r>
    </w:p>
    <w:p w:rsidR="000E4C0B" w:rsidRDefault="000E4C0B">
      <w:pPr>
        <w:spacing w:line="360" w:lineRule="auto"/>
        <w:jc w:val="both"/>
        <w:rPr>
          <w:rFonts w:ascii="Times New Roman" w:hAnsi="Times New Roman" w:cs="Times New Roman"/>
          <w:kern w:val="0"/>
        </w:rPr>
      </w:pPr>
    </w:p>
    <w:p w:rsidR="000E4C0B" w:rsidRDefault="00761C51">
      <w:pPr>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The patient’s brother, a 30-year-old male with spastic paraparesis since childhood, was examined. His visual acuity was 20/20 in both eyes, and anterior and posterior segment examinations were normal. However, optical coherence tomography revealed degenerative cavitations in the fovea (Figure 3). Genetic testing confirmed a heterozygous mutation in the SLC2A1 gene for both siblings, leading to the diagnosis of neurodegenerative maculopathy associated with GLUT1 deficiency syndrome.</w:t>
      </w:r>
    </w:p>
    <w:p w:rsidR="000E4C0B" w:rsidRDefault="00761C51">
      <w:pPr>
        <w:spacing w:line="360" w:lineRule="auto"/>
        <w:jc w:val="both"/>
        <w:rPr>
          <w:rFonts w:ascii="Times New Roman" w:hAnsi="Times New Roman" w:cs="Times New Roman"/>
          <w:kern w:val="0"/>
        </w:rPr>
      </w:pPr>
      <w:r>
        <w:rPr>
          <w:rFonts w:ascii="Times New Roman" w:hAnsi="Times New Roman" w:cs="Times New Roman"/>
          <w:noProof/>
          <w:lang w:eastAsia="tr-TR"/>
        </w:rPr>
        <w:drawing>
          <wp:inline distT="0" distB="0" distL="0" distR="0">
            <wp:extent cx="2911475" cy="2911475"/>
            <wp:effectExtent l="0" t="0" r="3175" b="3175"/>
            <wp:docPr id="3" name="Resim 1" descr="ekran görüntüsü, monokrom fotoğraf, monokrom, tek renkli, siyah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descr="ekran görüntüsü, monokrom fotoğraf, monokrom, tek renkli, siyah beyaz içeren bir resim&#10;&#10;Açıklama otomatik olarak oluşturuldu"/>
                    <pic:cNvPicPr>
                      <a:picLocks noChangeAspect="1"/>
                    </pic:cNvPicPr>
                  </pic:nvPicPr>
                  <pic:blipFill>
                    <a:blip r:embed="rId14"/>
                    <a:stretch>
                      <a:fillRect/>
                    </a:stretch>
                  </pic:blipFill>
                  <pic:spPr>
                    <a:xfrm>
                      <a:off x="0" y="0"/>
                      <a:ext cx="2911475" cy="2911475"/>
                    </a:xfrm>
                    <a:prstGeom prst="rect">
                      <a:avLst/>
                    </a:prstGeom>
                  </pic:spPr>
                </pic:pic>
              </a:graphicData>
            </a:graphic>
          </wp:inline>
        </w:drawing>
      </w:r>
    </w:p>
    <w:p w:rsidR="000E4C0B" w:rsidRDefault="00761C51">
      <w:pPr>
        <w:spacing w:line="360" w:lineRule="auto"/>
        <w:jc w:val="both"/>
        <w:rPr>
          <w:rFonts w:ascii="Times New Roman" w:hAnsi="Times New Roman" w:cs="Times New Roman"/>
          <w:i/>
          <w:iCs/>
          <w:sz w:val="18"/>
          <w:szCs w:val="18"/>
        </w:rPr>
      </w:pPr>
      <w:r>
        <w:rPr>
          <w:rFonts w:ascii="Times New Roman" w:hAnsi="Times New Roman" w:cs="Times New Roman"/>
          <w:b/>
          <w:bCs/>
          <w:i/>
          <w:iCs/>
          <w:sz w:val="18"/>
          <w:szCs w:val="18"/>
        </w:rPr>
        <w:t>Figure 3</w:t>
      </w:r>
      <w:r>
        <w:rPr>
          <w:rFonts w:ascii="Times New Roman" w:hAnsi="Times New Roman" w:cs="Times New Roman"/>
          <w:i/>
          <w:iCs/>
          <w:sz w:val="18"/>
          <w:szCs w:val="18"/>
        </w:rPr>
        <w:t>. Hyporeflective minor cavitations at the fovea in the right (R) and left (L) eyes monitored on OCT imaging</w:t>
      </w:r>
    </w:p>
    <w:p w:rsidR="000E4C0B" w:rsidRDefault="000E4C0B">
      <w:pPr>
        <w:autoSpaceDE w:val="0"/>
        <w:autoSpaceDN w:val="0"/>
        <w:adjustRightInd w:val="0"/>
        <w:spacing w:line="360" w:lineRule="auto"/>
        <w:jc w:val="both"/>
        <w:rPr>
          <w:rFonts w:ascii="Times New Roman" w:hAnsi="Times New Roman" w:cs="Times New Roman"/>
          <w:b/>
          <w:bCs/>
          <w:kern w:val="0"/>
        </w:rPr>
      </w:pPr>
    </w:p>
    <w:p w:rsidR="000E4C0B" w:rsidRDefault="00761C51">
      <w:pPr>
        <w:autoSpaceDE w:val="0"/>
        <w:autoSpaceDN w:val="0"/>
        <w:adjustRightInd w:val="0"/>
        <w:spacing w:line="360" w:lineRule="auto"/>
        <w:jc w:val="both"/>
        <w:rPr>
          <w:rFonts w:ascii="Times New Roman" w:hAnsi="Times New Roman" w:cs="Times New Roman"/>
          <w:b/>
          <w:bCs/>
          <w:color w:val="03542E"/>
          <w:kern w:val="0"/>
        </w:rPr>
      </w:pPr>
      <w:r>
        <w:rPr>
          <w:rFonts w:ascii="Times New Roman" w:hAnsi="Times New Roman" w:cs="Times New Roman"/>
          <w:b/>
          <w:bCs/>
          <w:color w:val="03542E"/>
          <w:kern w:val="0"/>
        </w:rPr>
        <w:t>Discussion</w:t>
      </w:r>
    </w:p>
    <w:p w:rsidR="000E4C0B" w:rsidRDefault="000E4C0B">
      <w:pPr>
        <w:autoSpaceDE w:val="0"/>
        <w:autoSpaceDN w:val="0"/>
        <w:adjustRightInd w:val="0"/>
        <w:spacing w:line="360" w:lineRule="auto"/>
        <w:jc w:val="both"/>
        <w:rPr>
          <w:rFonts w:ascii="Times New Roman" w:hAnsi="Times New Roman" w:cs="Times New Roman"/>
          <w:kern w:val="0"/>
        </w:rPr>
      </w:pP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In GLUT1 deficiency syndrome, early-onset epileptic seizures occur due to a lack of energy in the brain, and </w:t>
      </w:r>
      <w:r>
        <w:rPr>
          <w:rFonts w:ascii="Times New Roman" w:hAnsi="Times New Roman" w:cs="Times New Roman"/>
          <w:kern w:val="0"/>
          <w:sz w:val="20"/>
          <w:szCs w:val="20"/>
          <w:lang w:val="en-US"/>
        </w:rPr>
        <w:t>impairment</w:t>
      </w:r>
      <w:r>
        <w:rPr>
          <w:rFonts w:ascii="Times New Roman" w:hAnsi="Times New Roman" w:cs="Times New Roman"/>
          <w:kern w:val="0"/>
          <w:sz w:val="20"/>
          <w:szCs w:val="20"/>
        </w:rPr>
        <w:t xml:space="preserve"> of cognitive function and movement disorders are added in the later stages. Although rare in the literature, retinal complications can be observed. In our two cases, the fovea in both eyes was significantly affected, and cavitations presumed to be related to the degenerative process.</w:t>
      </w:r>
    </w:p>
    <w:p w:rsidR="000E4C0B" w:rsidRDefault="000E4C0B">
      <w:pPr>
        <w:autoSpaceDE w:val="0"/>
        <w:autoSpaceDN w:val="0"/>
        <w:adjustRightInd w:val="0"/>
        <w:spacing w:line="360" w:lineRule="auto"/>
        <w:jc w:val="both"/>
        <w:rPr>
          <w:rFonts w:ascii="Times New Roman" w:hAnsi="Times New Roman" w:cs="Times New Roman"/>
          <w:kern w:val="0"/>
          <w:sz w:val="20"/>
          <w:szCs w:val="20"/>
        </w:rPr>
      </w:pPr>
    </w:p>
    <w:p w:rsidR="000E4C0B" w:rsidRDefault="00761C51">
      <w:pPr>
        <w:pStyle w:val="a6"/>
        <w:spacing w:line="360" w:lineRule="auto"/>
        <w:jc w:val="both"/>
        <w:rPr>
          <w:sz w:val="20"/>
          <w:szCs w:val="20"/>
        </w:rPr>
      </w:pPr>
      <w:r>
        <w:rPr>
          <w:sz w:val="20"/>
          <w:szCs w:val="20"/>
        </w:rPr>
        <w:t xml:space="preserve">In a 20-year-old female diagnosed with classical type GLUT1 deficiency syndrome, OCT imaging revealed increased thickness in the retinal pigment epithelium layer at the fovea and thinning in the perifoveal retinal thickness. Hyperautofluorescence was observed outside the fovea in FAF, while OCT angiography (OCT-A) showed a decrease in perimacular vessel density (7). In our cases, cavitations were observed in the fovea on OCT and hyperautofluorescence was observed in FAF. As the leakage was not detected on FFA imaging, </w:t>
      </w:r>
      <w:r>
        <w:rPr>
          <w:sz w:val="20"/>
          <w:szCs w:val="20"/>
          <w:lang w:val="ru-RU"/>
        </w:rPr>
        <w:t>с</w:t>
      </w:r>
      <w:r>
        <w:rPr>
          <w:sz w:val="20"/>
          <w:szCs w:val="20"/>
        </w:rPr>
        <w:t>avitations in the fovea may be related to Müller cell and photoreceptor dysfunction.</w:t>
      </w: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Swarup et al. in a mouse study in which they created a Glut1 defect in about two-thirds of retinal epithelial cells, they showed that the measured glucose level in the retina decreased by 32% compared to normal. Immunohistochemical examination revealed a 50% thinning in the outer nuclear layer due to the death of rod photoreceptor cells, and a waviness in the outer nuclear layer on OCT imaging. They concluded that photoreceptor cone cells were less sensitive to glucose deprivation. In the same study, when GLUT1 was not expressed in half of the RPE cells, glucose levels in the retina were found to be similar to controls. Normal a </w:t>
      </w:r>
      <w:r>
        <w:rPr>
          <w:rFonts w:ascii="Times New Roman" w:hAnsi="Times New Roman" w:cs="Times New Roman"/>
          <w:kern w:val="0"/>
          <w:sz w:val="20"/>
          <w:szCs w:val="20"/>
        </w:rPr>
        <w:lastRenderedPageBreak/>
        <w:t xml:space="preserve">and b waves were observed in scotopic ERG measuring the rod response. They suggested that this could explain why neurological problems occur in patients but visual disturbance does not (6). In our cases, no significant changes were observed in ERG responses. In another GLUT1 deficiency animal model, </w:t>
      </w:r>
      <w:r>
        <w:rPr>
          <w:rFonts w:ascii="Times New Roman" w:hAnsi="Times New Roman" w:cs="Times New Roman"/>
          <w:kern w:val="0"/>
          <w:sz w:val="20"/>
          <w:szCs w:val="20"/>
          <w:lang w:val="en-US"/>
        </w:rPr>
        <w:t>although</w:t>
      </w:r>
      <w:r>
        <w:rPr>
          <w:rFonts w:ascii="Times New Roman" w:hAnsi="Times New Roman" w:cs="Times New Roman"/>
          <w:kern w:val="0"/>
          <w:sz w:val="20"/>
          <w:szCs w:val="20"/>
        </w:rPr>
        <w:t xml:space="preserve"> a decrease in the number of cone cells was not observed,  a significant decrease in b-wave response in photopic ERG was detected (8).</w:t>
      </w:r>
    </w:p>
    <w:p w:rsidR="000E4C0B" w:rsidRDefault="000E4C0B">
      <w:pPr>
        <w:autoSpaceDE w:val="0"/>
        <w:autoSpaceDN w:val="0"/>
        <w:adjustRightInd w:val="0"/>
        <w:spacing w:line="360" w:lineRule="auto"/>
        <w:jc w:val="both"/>
        <w:rPr>
          <w:rFonts w:ascii="Times New Roman" w:hAnsi="Times New Roman" w:cs="Times New Roman"/>
          <w:kern w:val="0"/>
          <w:sz w:val="20"/>
          <w:szCs w:val="20"/>
        </w:rPr>
      </w:pP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Müller cells, prevent the progression of retinal damage through the release of neurotrophic factors and antioxidants. They enable neural tissue regeneration by differentiating into progenitor/stem cells (9,10). These cells require glucose to sustain their metabolic activity, and low glucose levels lead to metabolic stress (11). After the death of photoreceptor cells, reactive gliosis develops through Müller cells. In one study, it was shown that GFAP, which is a stress indicator, increases in Müller glial cells in RPE regions that are not expressed GLUT1, even if there are no photoreceptor cells (6). It is assumed that the pathology observed in the fovea in our</w:t>
      </w:r>
      <w:r w:rsidRPr="005B1CDD">
        <w:rPr>
          <w:rFonts w:ascii="Times New Roman" w:hAnsi="Times New Roman" w:cs="Times New Roman"/>
          <w:kern w:val="0"/>
          <w:sz w:val="20"/>
          <w:szCs w:val="20"/>
          <w:lang w:val="en-US"/>
        </w:rPr>
        <w:t xml:space="preserve"> </w:t>
      </w:r>
      <w:r>
        <w:rPr>
          <w:rFonts w:ascii="Times New Roman" w:hAnsi="Times New Roman" w:cs="Times New Roman"/>
          <w:kern w:val="0"/>
          <w:sz w:val="20"/>
          <w:szCs w:val="20"/>
        </w:rPr>
        <w:t>cases is related to the loss of viability of Müller glial cells and the formation of structural cavitations.</w:t>
      </w:r>
    </w:p>
    <w:p w:rsidR="000E4C0B" w:rsidRDefault="000E4C0B">
      <w:pPr>
        <w:autoSpaceDE w:val="0"/>
        <w:autoSpaceDN w:val="0"/>
        <w:adjustRightInd w:val="0"/>
        <w:spacing w:line="360" w:lineRule="auto"/>
        <w:jc w:val="both"/>
        <w:rPr>
          <w:rFonts w:ascii="Times New Roman" w:hAnsi="Times New Roman" w:cs="Times New Roman"/>
          <w:kern w:val="0"/>
          <w:sz w:val="20"/>
          <w:szCs w:val="20"/>
        </w:rPr>
      </w:pP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Retinal cells require glucose for the production of NADPH, which is involved in the antioxidant </w:t>
      </w:r>
      <w:proofErr w:type="spellStart"/>
      <w:r>
        <w:rPr>
          <w:rFonts w:ascii="Times New Roman" w:hAnsi="Times New Roman" w:cs="Times New Roman"/>
          <w:kern w:val="0"/>
          <w:sz w:val="20"/>
          <w:szCs w:val="20"/>
          <w:lang w:val="en-US"/>
        </w:rPr>
        <w:t>defence</w:t>
      </w:r>
      <w:proofErr w:type="spellEnd"/>
      <w:r>
        <w:rPr>
          <w:rFonts w:ascii="Times New Roman" w:hAnsi="Times New Roman" w:cs="Times New Roman"/>
          <w:kern w:val="0"/>
          <w:sz w:val="20"/>
          <w:szCs w:val="20"/>
        </w:rPr>
        <w:t xml:space="preserve"> system. When GLUT1 expression is absent, glucose uptake into cells decreases, and unpreventable oxidative stress leads to degeneration in photoreceptor and Müller cells (8).</w:t>
      </w:r>
    </w:p>
    <w:p w:rsidR="000E4C0B" w:rsidRDefault="000E4C0B">
      <w:pPr>
        <w:autoSpaceDE w:val="0"/>
        <w:autoSpaceDN w:val="0"/>
        <w:adjustRightInd w:val="0"/>
        <w:spacing w:line="360" w:lineRule="auto"/>
        <w:jc w:val="both"/>
        <w:rPr>
          <w:rFonts w:ascii="Times New Roman" w:hAnsi="Times New Roman" w:cs="Times New Roman"/>
          <w:kern w:val="0"/>
          <w:sz w:val="20"/>
          <w:szCs w:val="20"/>
        </w:rPr>
      </w:pP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Although GLUT1 is expressed in all retinal cells, it is mainly responsible for glucose transport in rod, cone, and Müller cells. GLUT3 is predominantly found in the inner retina, where amacrine, bipolar, horizontal, and ganglion cells are located. When GLUT1 expression decreases, compensatory GLUT3 increase is not observed. The continuation of viability in some </w:t>
      </w:r>
      <w:r>
        <w:rPr>
          <w:rFonts w:ascii="Times New Roman" w:hAnsi="Times New Roman" w:cs="Times New Roman"/>
          <w:kern w:val="0"/>
          <w:sz w:val="20"/>
          <w:szCs w:val="20"/>
        </w:rPr>
        <w:t>retinal cells is met by the uptake of amino acids and fatty acids into cells and their oxidation to obtain energy (6,8). The application of a fat-rich ketogenic diet in the treatment of GLUT1 deficiency syndrome has been associated with a decrease in epileptic seizures and improvement in cognitive and motor functions (12). However, the impact of this diet on the retina is unknown, and planning a ketogenic diet for the patient will be done in consultation with pediatric expertise to prevent systemic side effects.</w:t>
      </w:r>
    </w:p>
    <w:p w:rsidR="000E4C0B" w:rsidRDefault="000E4C0B">
      <w:pPr>
        <w:autoSpaceDE w:val="0"/>
        <w:autoSpaceDN w:val="0"/>
        <w:adjustRightInd w:val="0"/>
        <w:spacing w:line="360" w:lineRule="auto"/>
        <w:jc w:val="both"/>
        <w:rPr>
          <w:rFonts w:ascii="Times New Roman" w:hAnsi="Times New Roman" w:cs="Times New Roman"/>
          <w:kern w:val="0"/>
          <w:sz w:val="20"/>
          <w:szCs w:val="20"/>
        </w:rPr>
      </w:pPr>
    </w:p>
    <w:p w:rsidR="000E4C0B" w:rsidRDefault="00761C51">
      <w:pPr>
        <w:autoSpaceDE w:val="0"/>
        <w:autoSpaceDN w:val="0"/>
        <w:adjustRightInd w:val="0"/>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The disease is genetically caused by heterozygous mutations that can be sporadic or inherited in an autosomal dominant manner in the SLC2A1 gene, but rare cases of autosomal recessive transmission have been reported (13). Homozygous mutations are not observed as they are presumably incompatible with life (4). In heterozygous mutations, the clinical manifestations vary according to the affected GLUT1 ratio, and the macular neurodegeneration observed in the cases was greater in the sister and reduced the level of vision, while it did not affect vision in the brother.</w:t>
      </w:r>
    </w:p>
    <w:p w:rsidR="000E4C0B" w:rsidRDefault="000E4C0B">
      <w:pPr>
        <w:autoSpaceDE w:val="0"/>
        <w:autoSpaceDN w:val="0"/>
        <w:adjustRightInd w:val="0"/>
        <w:spacing w:line="360" w:lineRule="auto"/>
        <w:jc w:val="both"/>
        <w:rPr>
          <w:rFonts w:ascii="Times New Roman" w:hAnsi="Times New Roman" w:cs="Times New Roman"/>
          <w:kern w:val="0"/>
          <w:sz w:val="20"/>
          <w:szCs w:val="20"/>
        </w:rPr>
      </w:pPr>
    </w:p>
    <w:p w:rsidR="000E4C0B" w:rsidRDefault="00761C51">
      <w:pPr>
        <w:spacing w:line="360" w:lineRule="auto"/>
        <w:jc w:val="both"/>
        <w:rPr>
          <w:rFonts w:ascii="Times New Roman" w:hAnsi="Times New Roman" w:cs="Times New Roman"/>
          <w:kern w:val="0"/>
          <w:sz w:val="20"/>
          <w:szCs w:val="20"/>
        </w:rPr>
      </w:pPr>
      <w:r>
        <w:rPr>
          <w:rFonts w:ascii="Times New Roman" w:hAnsi="Times New Roman" w:cs="Times New Roman"/>
          <w:kern w:val="0"/>
          <w:sz w:val="20"/>
          <w:szCs w:val="20"/>
        </w:rPr>
        <w:t>In conclusion, the decrease in glucose intake leads to dysfunction of RPE, loss of Müller cells and photoreceptor cells, and the development of neurodegenerative maculopathy. Especially in young patients, when maculopathy is detected in the presence of accompanying neurological problems and movement disorders, neurodegenerative processes should be considered. After detailed ophthalmological examination and investigations, guidance should be provided for medical genetic screening.</w:t>
      </w:r>
    </w:p>
    <w:p w:rsidR="000E4C0B" w:rsidRDefault="000E4C0B">
      <w:pPr>
        <w:spacing w:line="360" w:lineRule="auto"/>
        <w:jc w:val="both"/>
        <w:rPr>
          <w:rFonts w:ascii="Times New Roman" w:hAnsi="Times New Roman" w:cs="Times New Roman"/>
          <w:kern w:val="0"/>
        </w:rPr>
      </w:pPr>
    </w:p>
    <w:p w:rsidR="000E4C0B" w:rsidRDefault="000E4C0B">
      <w:pPr>
        <w:spacing w:line="360" w:lineRule="auto"/>
        <w:jc w:val="both"/>
        <w:rPr>
          <w:rFonts w:ascii="Times New Roman" w:hAnsi="Times New Roman" w:cs="Times New Roman"/>
          <w:kern w:val="0"/>
        </w:rPr>
      </w:pPr>
    </w:p>
    <w:p w:rsidR="000E4C0B" w:rsidRDefault="000E4C0B">
      <w:pPr>
        <w:pStyle w:val="a4"/>
        <w:spacing w:before="8"/>
        <w:rPr>
          <w:sz w:val="37"/>
        </w:rPr>
      </w:pPr>
    </w:p>
    <w:p w:rsidR="000E4C0B" w:rsidRDefault="00761C51">
      <w:pPr>
        <w:pStyle w:val="3"/>
        <w:spacing w:before="1"/>
        <w:ind w:left="0"/>
        <w:rPr>
          <w:rFonts w:ascii="Times New Roman" w:hAnsi="Times New Roman" w:cs="Times New Roman"/>
        </w:rPr>
      </w:pPr>
      <w:r>
        <w:rPr>
          <w:rFonts w:ascii="Times New Roman" w:hAnsi="Times New Roman" w:cs="Times New Roman"/>
          <w:color w:val="046C3B"/>
          <w:w w:val="110"/>
        </w:rPr>
        <w:t>Conflict of interests</w:t>
      </w:r>
    </w:p>
    <w:p w:rsidR="000E4C0B" w:rsidRDefault="00761C51">
      <w:pPr>
        <w:spacing w:before="191" w:line="244" w:lineRule="auto"/>
        <w:ind w:right="1488"/>
        <w:rPr>
          <w:rFonts w:ascii="Times New Roman" w:hAnsi="Times New Roman" w:cs="Times New Roman"/>
          <w:sz w:val="20"/>
          <w:szCs w:val="20"/>
        </w:rPr>
      </w:pPr>
      <w:r>
        <w:rPr>
          <w:rFonts w:ascii="Times New Roman" w:hAnsi="Times New Roman" w:cs="Times New Roman"/>
          <w:w w:val="110"/>
          <w:sz w:val="20"/>
          <w:szCs w:val="20"/>
        </w:rPr>
        <w:t>The author declares that there is no conflict of</w:t>
      </w:r>
      <w:r>
        <w:rPr>
          <w:rFonts w:ascii="Times New Roman" w:hAnsi="Times New Roman" w:cs="Times New Roman"/>
          <w:w w:val="110"/>
          <w:sz w:val="20"/>
          <w:szCs w:val="20"/>
          <w:lang w:val="en-US"/>
        </w:rPr>
        <w:t xml:space="preserve"> </w:t>
      </w:r>
      <w:r>
        <w:rPr>
          <w:rFonts w:ascii="Times New Roman" w:hAnsi="Times New Roman" w:cs="Times New Roman"/>
          <w:w w:val="110"/>
          <w:sz w:val="20"/>
          <w:szCs w:val="20"/>
        </w:rPr>
        <w:t>interests.</w:t>
      </w:r>
    </w:p>
    <w:p w:rsidR="000E4C0B" w:rsidRDefault="000E4C0B">
      <w:pPr>
        <w:pStyle w:val="a4"/>
        <w:rPr>
          <w:rFonts w:ascii="Times New Roman" w:hAnsi="Times New Roman" w:cs="Times New Roman"/>
        </w:rPr>
      </w:pPr>
    </w:p>
    <w:p w:rsidR="000E4C0B" w:rsidRDefault="00761C51">
      <w:pPr>
        <w:pStyle w:val="3"/>
        <w:ind w:left="0"/>
        <w:rPr>
          <w:rFonts w:ascii="Times New Roman" w:hAnsi="Times New Roman" w:cs="Times New Roman"/>
        </w:rPr>
      </w:pPr>
      <w:r>
        <w:rPr>
          <w:rFonts w:ascii="Times New Roman" w:hAnsi="Times New Roman" w:cs="Times New Roman"/>
          <w:color w:val="046C3B"/>
          <w:w w:val="110"/>
        </w:rPr>
        <w:lastRenderedPageBreak/>
        <w:t>Data availability statement</w:t>
      </w:r>
    </w:p>
    <w:p w:rsidR="000E4C0B" w:rsidRDefault="00761C51">
      <w:pPr>
        <w:spacing w:before="201" w:line="256" w:lineRule="auto"/>
        <w:ind w:right="1029"/>
        <w:rPr>
          <w:rFonts w:ascii="Times New Roman" w:hAnsi="Times New Roman" w:cs="Times New Roman"/>
          <w:sz w:val="20"/>
          <w:szCs w:val="20"/>
        </w:rPr>
      </w:pPr>
      <w:r>
        <w:rPr>
          <w:rFonts w:ascii="Times New Roman" w:hAnsi="Times New Roman" w:cs="Times New Roman"/>
          <w:w w:val="115"/>
          <w:sz w:val="20"/>
          <w:szCs w:val="20"/>
        </w:rPr>
        <w:t>The data that support the findings of this study</w:t>
      </w:r>
      <w:r>
        <w:rPr>
          <w:rFonts w:ascii="Times New Roman" w:hAnsi="Times New Roman" w:cs="Times New Roman"/>
          <w:spacing w:val="-27"/>
          <w:w w:val="115"/>
          <w:sz w:val="20"/>
          <w:szCs w:val="20"/>
        </w:rPr>
        <w:t xml:space="preserve"> </w:t>
      </w:r>
      <w:r>
        <w:rPr>
          <w:rFonts w:ascii="Times New Roman" w:hAnsi="Times New Roman" w:cs="Times New Roman"/>
          <w:w w:val="115"/>
          <w:sz w:val="20"/>
          <w:szCs w:val="20"/>
        </w:rPr>
        <w:t>are</w:t>
      </w:r>
      <w:r>
        <w:rPr>
          <w:rFonts w:ascii="Times New Roman" w:hAnsi="Times New Roman" w:cs="Times New Roman"/>
          <w:w w:val="115"/>
          <w:sz w:val="20"/>
          <w:szCs w:val="20"/>
          <w:lang w:val="en-US"/>
        </w:rPr>
        <w:t xml:space="preserve"> </w:t>
      </w:r>
      <w:r>
        <w:rPr>
          <w:rFonts w:ascii="Times New Roman" w:hAnsi="Times New Roman" w:cs="Times New Roman"/>
          <w:w w:val="115"/>
          <w:sz w:val="20"/>
          <w:szCs w:val="20"/>
        </w:rPr>
        <w:t>available</w:t>
      </w:r>
      <w:r>
        <w:rPr>
          <w:rFonts w:ascii="Times New Roman" w:hAnsi="Times New Roman" w:cs="Times New Roman"/>
          <w:spacing w:val="-27"/>
          <w:w w:val="115"/>
          <w:sz w:val="20"/>
          <w:szCs w:val="20"/>
        </w:rPr>
        <w:t xml:space="preserve"> </w:t>
      </w:r>
      <w:r>
        <w:rPr>
          <w:rFonts w:ascii="Times New Roman" w:hAnsi="Times New Roman" w:cs="Times New Roman"/>
          <w:w w:val="115"/>
          <w:sz w:val="20"/>
          <w:szCs w:val="20"/>
        </w:rPr>
        <w:t>from</w:t>
      </w:r>
      <w:r>
        <w:rPr>
          <w:rFonts w:ascii="Times New Roman" w:hAnsi="Times New Roman" w:cs="Times New Roman"/>
          <w:spacing w:val="-27"/>
          <w:w w:val="115"/>
          <w:sz w:val="20"/>
          <w:szCs w:val="20"/>
        </w:rPr>
        <w:t xml:space="preserve"> </w:t>
      </w:r>
      <w:r>
        <w:rPr>
          <w:rFonts w:ascii="Times New Roman" w:hAnsi="Times New Roman" w:cs="Times New Roman"/>
          <w:w w:val="115"/>
          <w:sz w:val="20"/>
          <w:szCs w:val="20"/>
        </w:rPr>
        <w:t>the</w:t>
      </w:r>
      <w:r>
        <w:rPr>
          <w:rFonts w:ascii="Times New Roman" w:hAnsi="Times New Roman" w:cs="Times New Roman"/>
          <w:spacing w:val="-26"/>
          <w:w w:val="115"/>
          <w:sz w:val="20"/>
          <w:szCs w:val="20"/>
        </w:rPr>
        <w:t xml:space="preserve"> </w:t>
      </w:r>
      <w:r>
        <w:rPr>
          <w:rFonts w:ascii="Times New Roman" w:hAnsi="Times New Roman" w:cs="Times New Roman"/>
          <w:w w:val="115"/>
          <w:sz w:val="20"/>
          <w:szCs w:val="20"/>
        </w:rPr>
        <w:t>corresponding author upon reasonable</w:t>
      </w:r>
      <w:r>
        <w:rPr>
          <w:rFonts w:ascii="Times New Roman" w:hAnsi="Times New Roman" w:cs="Times New Roman"/>
          <w:spacing w:val="-32"/>
          <w:w w:val="115"/>
          <w:sz w:val="20"/>
          <w:szCs w:val="20"/>
        </w:rPr>
        <w:t xml:space="preserve"> </w:t>
      </w:r>
      <w:r>
        <w:rPr>
          <w:rFonts w:ascii="Times New Roman" w:hAnsi="Times New Roman" w:cs="Times New Roman"/>
          <w:w w:val="115"/>
          <w:sz w:val="20"/>
          <w:szCs w:val="20"/>
        </w:rPr>
        <w:t>request.</w:t>
      </w:r>
    </w:p>
    <w:p w:rsidR="000E4C0B" w:rsidRDefault="000E4C0B">
      <w:pPr>
        <w:pStyle w:val="a4"/>
        <w:spacing w:before="11"/>
        <w:rPr>
          <w:rFonts w:ascii="Times New Roman" w:hAnsi="Times New Roman" w:cs="Times New Roman"/>
        </w:rPr>
      </w:pPr>
    </w:p>
    <w:p w:rsidR="000E4C0B" w:rsidRDefault="00761C51">
      <w:pPr>
        <w:pStyle w:val="3"/>
        <w:ind w:left="0"/>
        <w:rPr>
          <w:rFonts w:ascii="Times New Roman" w:hAnsi="Times New Roman" w:cs="Times New Roman"/>
        </w:rPr>
      </w:pPr>
      <w:r>
        <w:rPr>
          <w:rFonts w:ascii="Times New Roman" w:hAnsi="Times New Roman" w:cs="Times New Roman"/>
          <w:color w:val="046C3B"/>
          <w:w w:val="110"/>
        </w:rPr>
        <w:t>Funding</w:t>
      </w:r>
    </w:p>
    <w:p w:rsidR="000E4C0B" w:rsidRDefault="00761C51">
      <w:pPr>
        <w:spacing w:before="216"/>
        <w:rPr>
          <w:rFonts w:ascii="Times New Roman" w:hAnsi="Times New Roman" w:cs="Times New Roman"/>
          <w:sz w:val="20"/>
          <w:szCs w:val="20"/>
        </w:rPr>
      </w:pPr>
      <w:r>
        <w:rPr>
          <w:rFonts w:ascii="Times New Roman" w:hAnsi="Times New Roman" w:cs="Times New Roman"/>
          <w:w w:val="110"/>
          <w:sz w:val="20"/>
          <w:szCs w:val="20"/>
        </w:rPr>
        <w:t>None.</w:t>
      </w:r>
    </w:p>
    <w:p w:rsidR="000E4C0B" w:rsidRDefault="000E4C0B">
      <w:pPr>
        <w:pStyle w:val="a4"/>
        <w:spacing w:before="8"/>
        <w:rPr>
          <w:rFonts w:ascii="Times New Roman" w:hAnsi="Times New Roman" w:cs="Times New Roman"/>
        </w:rPr>
      </w:pPr>
    </w:p>
    <w:p w:rsidR="000E4C0B" w:rsidRDefault="00761C51">
      <w:pPr>
        <w:pStyle w:val="3"/>
        <w:ind w:left="0"/>
        <w:rPr>
          <w:rFonts w:ascii="Times New Roman" w:hAnsi="Times New Roman" w:cs="Times New Roman"/>
        </w:rPr>
      </w:pPr>
      <w:r>
        <w:rPr>
          <w:rFonts w:ascii="Times New Roman" w:hAnsi="Times New Roman" w:cs="Times New Roman"/>
          <w:color w:val="03542E"/>
          <w:w w:val="110"/>
        </w:rPr>
        <w:t>Study association</w:t>
      </w:r>
    </w:p>
    <w:p w:rsidR="000E4C0B" w:rsidRDefault="00761C51">
      <w:pPr>
        <w:spacing w:before="192" w:line="244" w:lineRule="auto"/>
        <w:ind w:right="1488"/>
        <w:rPr>
          <w:rFonts w:ascii="Times New Roman" w:hAnsi="Times New Roman" w:cs="Times New Roman"/>
          <w:sz w:val="20"/>
          <w:szCs w:val="20"/>
        </w:rPr>
      </w:pPr>
      <w:r>
        <w:rPr>
          <w:rFonts w:ascii="Times New Roman" w:hAnsi="Times New Roman" w:cs="Times New Roman"/>
          <w:w w:val="115"/>
          <w:sz w:val="20"/>
          <w:szCs w:val="20"/>
        </w:rPr>
        <w:t>This</w:t>
      </w:r>
      <w:r>
        <w:rPr>
          <w:rFonts w:ascii="Times New Roman" w:hAnsi="Times New Roman" w:cs="Times New Roman"/>
          <w:spacing w:val="-20"/>
          <w:w w:val="115"/>
          <w:sz w:val="20"/>
          <w:szCs w:val="20"/>
        </w:rPr>
        <w:t xml:space="preserve"> </w:t>
      </w:r>
      <w:r>
        <w:rPr>
          <w:rFonts w:ascii="Times New Roman" w:hAnsi="Times New Roman" w:cs="Times New Roman"/>
          <w:w w:val="115"/>
          <w:sz w:val="20"/>
          <w:szCs w:val="20"/>
        </w:rPr>
        <w:t>study</w:t>
      </w:r>
      <w:r>
        <w:rPr>
          <w:rFonts w:ascii="Times New Roman" w:hAnsi="Times New Roman" w:cs="Times New Roman"/>
          <w:spacing w:val="-20"/>
          <w:w w:val="115"/>
          <w:sz w:val="20"/>
          <w:szCs w:val="20"/>
        </w:rPr>
        <w:t xml:space="preserve"> </w:t>
      </w:r>
      <w:r>
        <w:rPr>
          <w:rFonts w:ascii="Times New Roman" w:hAnsi="Times New Roman" w:cs="Times New Roman"/>
          <w:w w:val="115"/>
          <w:sz w:val="20"/>
          <w:szCs w:val="20"/>
        </w:rPr>
        <w:t>is</w:t>
      </w:r>
      <w:r>
        <w:rPr>
          <w:rFonts w:ascii="Times New Roman" w:hAnsi="Times New Roman" w:cs="Times New Roman"/>
          <w:spacing w:val="-19"/>
          <w:w w:val="115"/>
          <w:sz w:val="20"/>
          <w:szCs w:val="20"/>
        </w:rPr>
        <w:t xml:space="preserve"> </w:t>
      </w:r>
      <w:r>
        <w:rPr>
          <w:rFonts w:ascii="Times New Roman" w:hAnsi="Times New Roman" w:cs="Times New Roman"/>
          <w:w w:val="115"/>
          <w:sz w:val="20"/>
          <w:szCs w:val="20"/>
        </w:rPr>
        <w:t>not</w:t>
      </w:r>
      <w:r>
        <w:rPr>
          <w:rFonts w:ascii="Times New Roman" w:hAnsi="Times New Roman" w:cs="Times New Roman"/>
          <w:spacing w:val="-19"/>
          <w:w w:val="115"/>
          <w:sz w:val="20"/>
          <w:szCs w:val="20"/>
        </w:rPr>
        <w:t xml:space="preserve"> </w:t>
      </w:r>
      <w:r>
        <w:rPr>
          <w:rFonts w:ascii="Times New Roman" w:hAnsi="Times New Roman" w:cs="Times New Roman"/>
          <w:w w:val="115"/>
          <w:sz w:val="20"/>
          <w:szCs w:val="20"/>
        </w:rPr>
        <w:t>associated</w:t>
      </w:r>
      <w:r>
        <w:rPr>
          <w:rFonts w:ascii="Times New Roman" w:hAnsi="Times New Roman" w:cs="Times New Roman"/>
          <w:spacing w:val="-21"/>
          <w:w w:val="115"/>
          <w:sz w:val="20"/>
          <w:szCs w:val="20"/>
        </w:rPr>
        <w:t xml:space="preserve"> </w:t>
      </w:r>
      <w:r>
        <w:rPr>
          <w:rFonts w:ascii="Times New Roman" w:hAnsi="Times New Roman" w:cs="Times New Roman"/>
          <w:w w:val="115"/>
          <w:sz w:val="20"/>
          <w:szCs w:val="20"/>
        </w:rPr>
        <w:t>with</w:t>
      </w:r>
      <w:r>
        <w:rPr>
          <w:rFonts w:ascii="Times New Roman" w:hAnsi="Times New Roman" w:cs="Times New Roman"/>
          <w:spacing w:val="-20"/>
          <w:w w:val="115"/>
          <w:sz w:val="20"/>
          <w:szCs w:val="20"/>
        </w:rPr>
        <w:t xml:space="preserve"> </w:t>
      </w:r>
      <w:r>
        <w:rPr>
          <w:rFonts w:ascii="Times New Roman" w:hAnsi="Times New Roman" w:cs="Times New Roman"/>
          <w:w w:val="115"/>
          <w:sz w:val="20"/>
          <w:szCs w:val="20"/>
        </w:rPr>
        <w:t>any thesis or</w:t>
      </w:r>
      <w:r>
        <w:rPr>
          <w:rFonts w:ascii="Times New Roman" w:hAnsi="Times New Roman" w:cs="Times New Roman"/>
          <w:w w:val="115"/>
          <w:sz w:val="20"/>
          <w:szCs w:val="20"/>
          <w:lang w:val="en-US"/>
        </w:rPr>
        <w:t xml:space="preserve"> </w:t>
      </w:r>
      <w:r>
        <w:rPr>
          <w:rFonts w:ascii="Times New Roman" w:hAnsi="Times New Roman" w:cs="Times New Roman"/>
          <w:w w:val="115"/>
          <w:sz w:val="20"/>
          <w:szCs w:val="20"/>
        </w:rPr>
        <w:t>dissertation</w:t>
      </w:r>
      <w:r>
        <w:rPr>
          <w:rFonts w:ascii="Times New Roman" w:hAnsi="Times New Roman" w:cs="Times New Roman"/>
          <w:spacing w:val="-27"/>
          <w:w w:val="115"/>
          <w:sz w:val="20"/>
          <w:szCs w:val="20"/>
        </w:rPr>
        <w:t xml:space="preserve"> </w:t>
      </w:r>
      <w:r>
        <w:rPr>
          <w:rFonts w:ascii="Times New Roman" w:hAnsi="Times New Roman" w:cs="Times New Roman"/>
          <w:w w:val="115"/>
          <w:sz w:val="20"/>
          <w:szCs w:val="20"/>
        </w:rPr>
        <w:t>work.</w:t>
      </w:r>
    </w:p>
    <w:p w:rsidR="000E4C0B" w:rsidRDefault="000E4C0B">
      <w:pPr>
        <w:spacing w:line="360" w:lineRule="auto"/>
        <w:jc w:val="distribute"/>
        <w:rPr>
          <w:rFonts w:ascii="Times New Roman" w:hAnsi="Times New Roman" w:cs="Times New Roman"/>
          <w:b/>
          <w:bCs/>
        </w:rPr>
      </w:pPr>
    </w:p>
    <w:p w:rsidR="000E4C0B" w:rsidRDefault="00761C51">
      <w:pPr>
        <w:spacing w:line="360" w:lineRule="auto"/>
        <w:jc w:val="both"/>
        <w:rPr>
          <w:rFonts w:ascii="Times New Roman" w:hAnsi="Times New Roman" w:cs="Times New Roman"/>
          <w:b/>
          <w:bCs/>
          <w:color w:val="03542E"/>
        </w:rPr>
      </w:pPr>
      <w:r>
        <w:rPr>
          <w:rFonts w:ascii="Times New Roman" w:hAnsi="Times New Roman" w:cs="Times New Roman"/>
          <w:b/>
          <w:bCs/>
          <w:color w:val="03542E"/>
        </w:rPr>
        <w:t>References</w:t>
      </w:r>
    </w:p>
    <w:p w:rsidR="000E4C0B" w:rsidRDefault="000E4C0B">
      <w:pPr>
        <w:spacing w:line="360" w:lineRule="auto"/>
        <w:jc w:val="both"/>
        <w:rPr>
          <w:rFonts w:ascii="Times New Roman" w:hAnsi="Times New Roman" w:cs="Times New Roman"/>
        </w:rPr>
      </w:pPr>
    </w:p>
    <w:p w:rsidR="000E4C0B" w:rsidRDefault="00761C51">
      <w:pPr>
        <w:spacing w:line="360" w:lineRule="auto"/>
        <w:jc w:val="both"/>
        <w:rPr>
          <w:rFonts w:ascii="Times New Roman" w:hAnsi="Times New Roman" w:cs="Times New Roman"/>
          <w:color w:val="2C3E50"/>
          <w:sz w:val="20"/>
          <w:szCs w:val="20"/>
          <w:shd w:val="clear" w:color="auto" w:fill="FEF1C4"/>
        </w:rPr>
      </w:pPr>
      <w:r>
        <w:rPr>
          <w:rFonts w:ascii="Times New Roman" w:hAnsi="Times New Roman" w:cs="Times New Roman"/>
          <w:color w:val="222222"/>
          <w:sz w:val="20"/>
          <w:szCs w:val="20"/>
          <w:shd w:val="clear" w:color="auto" w:fill="FFFFFF"/>
        </w:rPr>
        <w:t>1. Klepper, J., Akman, C., Armeno, M., Auvin, S., Cervenka, M., Cross, H. J., ... &amp; De Vivo, D. C.. Glut1 Deficiency Syndrome (Glut1DS): State of the art in 2020 and recommendations of the international Glut1DS study group.</w:t>
      </w:r>
      <w:r>
        <w:rPr>
          <w:rStyle w:val="apple-converted-space"/>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rPr>
        <w:t>Epilepsia open</w:t>
      </w:r>
      <w:r>
        <w:rPr>
          <w:rFonts w:ascii="Times New Roman" w:hAnsi="Times New Roman" w:cs="Times New Roman"/>
          <w:color w:val="222222"/>
          <w:sz w:val="20"/>
          <w:szCs w:val="20"/>
          <w:shd w:val="clear" w:color="auto" w:fill="FFFFFF"/>
        </w:rPr>
        <w:t>. 2020;</w:t>
      </w:r>
      <w:r>
        <w:rPr>
          <w:rFonts w:ascii="Times New Roman" w:hAnsi="Times New Roman" w:cs="Times New Roman"/>
          <w:color w:val="222222"/>
          <w:sz w:val="20"/>
          <w:szCs w:val="20"/>
        </w:rPr>
        <w:t>5</w:t>
      </w:r>
      <w:r>
        <w:rPr>
          <w:rFonts w:ascii="Times New Roman" w:hAnsi="Times New Roman" w:cs="Times New Roman"/>
          <w:color w:val="222222"/>
          <w:sz w:val="20"/>
          <w:szCs w:val="20"/>
          <w:shd w:val="clear" w:color="auto" w:fill="FFFFFF"/>
        </w:rPr>
        <w:t>:354-365.</w:t>
      </w:r>
    </w:p>
    <w:p w:rsidR="000E4C0B" w:rsidRDefault="000E4C0B">
      <w:pPr>
        <w:spacing w:line="360" w:lineRule="auto"/>
        <w:jc w:val="both"/>
        <w:rPr>
          <w:rFonts w:ascii="Times New Roman" w:hAnsi="Times New Roman" w:cs="Times New Roman"/>
          <w:color w:val="2C3E50"/>
          <w:sz w:val="20"/>
          <w:szCs w:val="20"/>
          <w:shd w:val="clear" w:color="auto" w:fill="FEF1C4"/>
        </w:rPr>
      </w:pPr>
    </w:p>
    <w:p w:rsidR="000E4C0B" w:rsidRDefault="00761C51">
      <w:pPr>
        <w:spacing w:line="360" w:lineRule="auto"/>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rPr>
        <w:t>2.</w:t>
      </w:r>
      <w:r>
        <w:rPr>
          <w:rFonts w:ascii="Times New Roman" w:hAnsi="Times New Roman" w:cs="Times New Roman"/>
          <w:sz w:val="20"/>
          <w:szCs w:val="20"/>
        </w:rPr>
        <w:t xml:space="preserve"> Mueckler M, Caruso C, Baldwin SA, et al. Sequence and structure of a human glucose transport. Science. 1985;229:941-945 </w:t>
      </w:r>
    </w:p>
    <w:p w:rsidR="000E4C0B" w:rsidRDefault="00761C51">
      <w:pPr>
        <w:pStyle w:val="a6"/>
        <w:spacing w:line="360" w:lineRule="auto"/>
        <w:jc w:val="both"/>
        <w:rPr>
          <w:sz w:val="20"/>
          <w:szCs w:val="20"/>
        </w:rPr>
      </w:pPr>
      <w:r>
        <w:rPr>
          <w:sz w:val="20"/>
          <w:szCs w:val="20"/>
        </w:rPr>
        <w:t xml:space="preserve">3. Barros LF, Bittner CX, Loaiza A, Porras OH. A quantitative overview if glucose dynamics in the gliovascular unit. Glia. 2007;55:1222-1237. </w:t>
      </w:r>
    </w:p>
    <w:p w:rsidR="000E4C0B" w:rsidRDefault="00761C51">
      <w:pPr>
        <w:pStyle w:val="a6"/>
        <w:spacing w:line="360" w:lineRule="auto"/>
        <w:jc w:val="both"/>
        <w:rPr>
          <w:color w:val="222222"/>
          <w:sz w:val="20"/>
          <w:szCs w:val="20"/>
          <w:shd w:val="clear" w:color="auto" w:fill="FFFFFF"/>
        </w:rPr>
      </w:pPr>
      <w:r>
        <w:rPr>
          <w:sz w:val="20"/>
          <w:szCs w:val="20"/>
        </w:rPr>
        <w:t>4.</w:t>
      </w:r>
      <w:r>
        <w:rPr>
          <w:color w:val="222222"/>
          <w:sz w:val="20"/>
          <w:szCs w:val="20"/>
          <w:shd w:val="clear" w:color="auto" w:fill="FFFFFF"/>
        </w:rPr>
        <w:t xml:space="preserve"> Klepper, J., &amp; Leiendecker, B. GLUT1 deficiency syndrome–2007 update.</w:t>
      </w:r>
      <w:r>
        <w:rPr>
          <w:rStyle w:val="apple-converted-space"/>
          <w:color w:val="222222"/>
          <w:sz w:val="20"/>
          <w:szCs w:val="20"/>
          <w:shd w:val="clear" w:color="auto" w:fill="FFFFFF"/>
        </w:rPr>
        <w:t> </w:t>
      </w:r>
      <w:r>
        <w:rPr>
          <w:color w:val="222222"/>
          <w:sz w:val="20"/>
          <w:szCs w:val="20"/>
        </w:rPr>
        <w:t>Developmental Medicine &amp; Child Neurology</w:t>
      </w:r>
      <w:r>
        <w:rPr>
          <w:color w:val="222222"/>
          <w:sz w:val="20"/>
          <w:szCs w:val="20"/>
          <w:shd w:val="clear" w:color="auto" w:fill="FFFFFF"/>
        </w:rPr>
        <w:t>.</w:t>
      </w:r>
      <w:r>
        <w:rPr>
          <w:rStyle w:val="apple-converted-space"/>
          <w:color w:val="222222"/>
          <w:sz w:val="20"/>
          <w:szCs w:val="20"/>
          <w:shd w:val="clear" w:color="auto" w:fill="FFFFFF"/>
        </w:rPr>
        <w:t xml:space="preserve"> 2007;</w:t>
      </w:r>
      <w:r>
        <w:rPr>
          <w:color w:val="222222"/>
          <w:sz w:val="20"/>
          <w:szCs w:val="20"/>
        </w:rPr>
        <w:t>49:</w:t>
      </w:r>
      <w:r>
        <w:rPr>
          <w:color w:val="222222"/>
          <w:sz w:val="20"/>
          <w:szCs w:val="20"/>
          <w:shd w:val="clear" w:color="auto" w:fill="FFFFFF"/>
        </w:rPr>
        <w:t>707-716.</w:t>
      </w:r>
    </w:p>
    <w:p w:rsidR="000E4C0B" w:rsidRDefault="00761C51">
      <w:pPr>
        <w:pStyle w:val="a6"/>
        <w:spacing w:line="360" w:lineRule="auto"/>
        <w:jc w:val="both"/>
        <w:rPr>
          <w:sz w:val="20"/>
          <w:szCs w:val="20"/>
        </w:rPr>
      </w:pPr>
      <w:r>
        <w:rPr>
          <w:color w:val="222222"/>
          <w:sz w:val="20"/>
          <w:szCs w:val="20"/>
          <w:shd w:val="clear" w:color="auto" w:fill="FFFFFF"/>
        </w:rPr>
        <w:t>5. Wang, D., Pascual, J. M., &amp; De Vivo, D. Glucose transporter type 1 deficiency syndrome. Gene Reviews. 1993.</w:t>
      </w:r>
    </w:p>
    <w:p w:rsidR="000E4C0B" w:rsidRDefault="00761C51">
      <w:pPr>
        <w:pStyle w:val="a6"/>
        <w:spacing w:line="360" w:lineRule="auto"/>
        <w:jc w:val="both"/>
        <w:rPr>
          <w:color w:val="222222"/>
          <w:sz w:val="20"/>
          <w:szCs w:val="20"/>
          <w:shd w:val="clear" w:color="auto" w:fill="FFFFFF"/>
        </w:rPr>
      </w:pPr>
      <w:r>
        <w:rPr>
          <w:color w:val="222222"/>
          <w:sz w:val="20"/>
          <w:szCs w:val="20"/>
          <w:shd w:val="clear" w:color="auto" w:fill="FFFFFF"/>
        </w:rPr>
        <w:t xml:space="preserve">6. Swarup, A., Samuels, I. S., Bell, B. A., Han, J. Y., Du, J., Massenzio, E., ... &amp; Philp, N. J. Modulating GLUT1 expression in retinal pigment epithelium decreases glucose levels in the retina: impact on </w:t>
      </w:r>
      <w:r>
        <w:rPr>
          <w:color w:val="222222"/>
          <w:sz w:val="20"/>
          <w:szCs w:val="20"/>
          <w:shd w:val="clear" w:color="auto" w:fill="FFFFFF"/>
        </w:rPr>
        <w:t>photoreceptors and Müller glial cells. </w:t>
      </w:r>
      <w:r>
        <w:rPr>
          <w:color w:val="222222"/>
          <w:sz w:val="20"/>
          <w:szCs w:val="20"/>
        </w:rPr>
        <w:t>American Journal of Physiology-Cell Physiology</w:t>
      </w:r>
      <w:r>
        <w:rPr>
          <w:color w:val="222222"/>
          <w:sz w:val="20"/>
          <w:szCs w:val="20"/>
          <w:shd w:val="clear" w:color="auto" w:fill="FFFFFF"/>
        </w:rPr>
        <w:t>. 2019;</w:t>
      </w:r>
      <w:r>
        <w:rPr>
          <w:color w:val="222222"/>
          <w:sz w:val="20"/>
          <w:szCs w:val="20"/>
        </w:rPr>
        <w:t>316:</w:t>
      </w:r>
      <w:r>
        <w:rPr>
          <w:color w:val="222222"/>
          <w:sz w:val="20"/>
          <w:szCs w:val="20"/>
          <w:shd w:val="clear" w:color="auto" w:fill="FFFFFF"/>
        </w:rPr>
        <w:t>121-133.</w:t>
      </w:r>
    </w:p>
    <w:p w:rsidR="000E4C0B" w:rsidRDefault="00761C51">
      <w:pPr>
        <w:pStyle w:val="a6"/>
        <w:spacing w:line="360" w:lineRule="auto"/>
        <w:jc w:val="both"/>
        <w:rPr>
          <w:color w:val="222222"/>
          <w:sz w:val="20"/>
          <w:szCs w:val="20"/>
          <w:shd w:val="clear" w:color="auto" w:fill="FFFFFF"/>
        </w:rPr>
      </w:pPr>
      <w:r>
        <w:rPr>
          <w:color w:val="222222"/>
          <w:sz w:val="20"/>
          <w:szCs w:val="20"/>
          <w:shd w:val="clear" w:color="auto" w:fill="FFFFFF"/>
        </w:rPr>
        <w:t>7. Henry, M., Kitchens, J., Pascual, J. M., &amp; Maldonado, R. S.. GLUT1 deficiency: Retinal detrimental effects of gliovascular modulation.</w:t>
      </w:r>
      <w:r>
        <w:rPr>
          <w:rStyle w:val="apple-converted-space"/>
          <w:color w:val="222222"/>
          <w:sz w:val="20"/>
          <w:szCs w:val="20"/>
          <w:shd w:val="clear" w:color="auto" w:fill="FFFFFF"/>
        </w:rPr>
        <w:t> </w:t>
      </w:r>
      <w:r>
        <w:rPr>
          <w:color w:val="222222"/>
          <w:sz w:val="20"/>
          <w:szCs w:val="20"/>
        </w:rPr>
        <w:t>Neurology: Genetics</w:t>
      </w:r>
      <w:r>
        <w:rPr>
          <w:color w:val="222222"/>
          <w:sz w:val="20"/>
          <w:szCs w:val="20"/>
          <w:shd w:val="clear" w:color="auto" w:fill="FFFFFF"/>
        </w:rPr>
        <w:t>. 2020:</w:t>
      </w:r>
      <w:r>
        <w:rPr>
          <w:rStyle w:val="apple-converted-space"/>
          <w:color w:val="222222"/>
          <w:sz w:val="20"/>
          <w:szCs w:val="20"/>
          <w:shd w:val="clear" w:color="auto" w:fill="FFFFFF"/>
        </w:rPr>
        <w:t> </w:t>
      </w:r>
      <w:r>
        <w:rPr>
          <w:color w:val="222222"/>
          <w:sz w:val="20"/>
          <w:szCs w:val="20"/>
        </w:rPr>
        <w:t>6</w:t>
      </w:r>
      <w:r>
        <w:rPr>
          <w:color w:val="222222"/>
          <w:sz w:val="20"/>
          <w:szCs w:val="20"/>
          <w:shd w:val="clear" w:color="auto" w:fill="FFFFFF"/>
        </w:rPr>
        <w:t>(4).</w:t>
      </w:r>
    </w:p>
    <w:p w:rsidR="000E4C0B" w:rsidRDefault="00761C51">
      <w:pPr>
        <w:pStyle w:val="a6"/>
        <w:spacing w:line="360" w:lineRule="auto"/>
        <w:jc w:val="both"/>
        <w:rPr>
          <w:color w:val="222222"/>
          <w:sz w:val="20"/>
          <w:szCs w:val="20"/>
          <w:shd w:val="clear" w:color="auto" w:fill="FFFFFF"/>
        </w:rPr>
      </w:pPr>
      <w:r>
        <w:rPr>
          <w:color w:val="222222"/>
          <w:sz w:val="20"/>
          <w:szCs w:val="20"/>
          <w:shd w:val="clear" w:color="auto" w:fill="FFFFFF"/>
        </w:rPr>
        <w:t>8. Daniele, L. L., Han, J. Y., Samuels, I. S., Komirisetty, R., Mehta, N., McCord, J. L., ... &amp; Philp, N. J. Glucose uptake by GLUT1 in photoreceptors is essential for outer segment renewal and rod photoreceptor survival.</w:t>
      </w:r>
      <w:r>
        <w:rPr>
          <w:rStyle w:val="apple-converted-space"/>
          <w:color w:val="222222"/>
          <w:sz w:val="20"/>
          <w:szCs w:val="20"/>
          <w:shd w:val="clear" w:color="auto" w:fill="FFFFFF"/>
        </w:rPr>
        <w:t> </w:t>
      </w:r>
      <w:r>
        <w:rPr>
          <w:color w:val="222222"/>
          <w:sz w:val="20"/>
          <w:szCs w:val="20"/>
        </w:rPr>
        <w:t>FASEB journal: official publication of the Federation of American Societies for Experimental Biology</w:t>
      </w:r>
      <w:r>
        <w:rPr>
          <w:color w:val="222222"/>
          <w:sz w:val="20"/>
          <w:szCs w:val="20"/>
          <w:shd w:val="clear" w:color="auto" w:fill="FFFFFF"/>
        </w:rPr>
        <w:t>.2022;</w:t>
      </w:r>
      <w:r>
        <w:rPr>
          <w:color w:val="222222"/>
          <w:sz w:val="20"/>
          <w:szCs w:val="20"/>
        </w:rPr>
        <w:t>36</w:t>
      </w:r>
      <w:r>
        <w:rPr>
          <w:color w:val="222222"/>
          <w:sz w:val="20"/>
          <w:szCs w:val="20"/>
          <w:shd w:val="clear" w:color="auto" w:fill="FFFFFF"/>
        </w:rPr>
        <w:t>(8), e22428.</w:t>
      </w:r>
    </w:p>
    <w:p w:rsidR="000E4C0B" w:rsidRDefault="00761C51">
      <w:pPr>
        <w:pStyle w:val="a6"/>
        <w:spacing w:line="360" w:lineRule="auto"/>
        <w:jc w:val="both"/>
        <w:rPr>
          <w:color w:val="222222"/>
          <w:sz w:val="20"/>
          <w:szCs w:val="20"/>
          <w:shd w:val="clear" w:color="auto" w:fill="FFFFFF"/>
        </w:rPr>
      </w:pPr>
      <w:r>
        <w:rPr>
          <w:color w:val="222222"/>
          <w:sz w:val="20"/>
          <w:szCs w:val="20"/>
          <w:shd w:val="clear" w:color="auto" w:fill="FFFFFF"/>
        </w:rPr>
        <w:t>9. Bringmann, A., Pannicke, T., Grosche, J., Francke, M., Wiedemann, P., Skatchkov, S. N., ... &amp; Reichenbach, A. Müller cells in the healthy and diseased retina.</w:t>
      </w:r>
      <w:r>
        <w:rPr>
          <w:rStyle w:val="apple-converted-space"/>
          <w:color w:val="222222"/>
          <w:sz w:val="20"/>
          <w:szCs w:val="20"/>
          <w:shd w:val="clear" w:color="auto" w:fill="FFFFFF"/>
        </w:rPr>
        <w:t> </w:t>
      </w:r>
      <w:r>
        <w:rPr>
          <w:color w:val="222222"/>
          <w:sz w:val="20"/>
          <w:szCs w:val="20"/>
        </w:rPr>
        <w:t>Progress in retinal and eye research</w:t>
      </w:r>
      <w:r>
        <w:rPr>
          <w:color w:val="222222"/>
          <w:sz w:val="20"/>
          <w:szCs w:val="20"/>
          <w:shd w:val="clear" w:color="auto" w:fill="FFFFFF"/>
        </w:rPr>
        <w:t>. 2006;</w:t>
      </w:r>
      <w:r>
        <w:rPr>
          <w:i/>
          <w:iCs/>
          <w:color w:val="222222"/>
          <w:sz w:val="20"/>
          <w:szCs w:val="20"/>
        </w:rPr>
        <w:t>25</w:t>
      </w:r>
      <w:r>
        <w:rPr>
          <w:color w:val="222222"/>
          <w:sz w:val="20"/>
          <w:szCs w:val="20"/>
          <w:shd w:val="clear" w:color="auto" w:fill="FFFFFF"/>
        </w:rPr>
        <w:t>:397-424.</w:t>
      </w:r>
    </w:p>
    <w:p w:rsidR="000E4C0B" w:rsidRDefault="00761C51">
      <w:pPr>
        <w:pStyle w:val="a6"/>
        <w:spacing w:line="360" w:lineRule="auto"/>
        <w:jc w:val="both"/>
        <w:rPr>
          <w:color w:val="222222"/>
          <w:sz w:val="20"/>
          <w:szCs w:val="20"/>
          <w:shd w:val="clear" w:color="auto" w:fill="FFFFFF"/>
        </w:rPr>
      </w:pPr>
      <w:r>
        <w:rPr>
          <w:color w:val="222222"/>
          <w:sz w:val="20"/>
          <w:szCs w:val="20"/>
          <w:shd w:val="clear" w:color="auto" w:fill="FFFFFF"/>
        </w:rPr>
        <w:t xml:space="preserve">10. </w:t>
      </w:r>
      <w:r>
        <w:rPr>
          <w:color w:val="212121"/>
          <w:sz w:val="20"/>
          <w:szCs w:val="20"/>
          <w:shd w:val="clear" w:color="auto" w:fill="FFFFFF"/>
        </w:rPr>
        <w:t xml:space="preserve">Fischer AJ, Reh TA. Müller glia are a potential source of neural regeneration in the postnatal chicken retina. </w:t>
      </w:r>
      <w:r>
        <w:rPr>
          <w:color w:val="222222"/>
          <w:sz w:val="20"/>
          <w:szCs w:val="20"/>
        </w:rPr>
        <w:t xml:space="preserve">Nature neuroscience. </w:t>
      </w:r>
      <w:r>
        <w:rPr>
          <w:color w:val="212121"/>
          <w:sz w:val="20"/>
          <w:szCs w:val="20"/>
          <w:shd w:val="clear" w:color="auto" w:fill="FFFFFF"/>
        </w:rPr>
        <w:t>2001;4(3):247-52.</w:t>
      </w:r>
    </w:p>
    <w:p w:rsidR="000E4C0B" w:rsidRDefault="00761C51">
      <w:pPr>
        <w:pStyle w:val="a6"/>
        <w:spacing w:line="360" w:lineRule="auto"/>
        <w:jc w:val="both"/>
        <w:rPr>
          <w:sz w:val="20"/>
          <w:szCs w:val="20"/>
        </w:rPr>
      </w:pPr>
      <w:r>
        <w:rPr>
          <w:color w:val="222222"/>
          <w:sz w:val="20"/>
          <w:szCs w:val="20"/>
          <w:shd w:val="clear" w:color="auto" w:fill="FFFFFF"/>
        </w:rPr>
        <w:t xml:space="preserve">11. </w:t>
      </w:r>
      <w:r>
        <w:rPr>
          <w:sz w:val="20"/>
          <w:szCs w:val="20"/>
        </w:rPr>
        <w:t xml:space="preserve">Poitry-Yamate CL, Poitry S, Tsacopoulos M. Lactate released by Müller glial cells is metabolized by photoreceptors from mammalian retina. </w:t>
      </w:r>
      <w:r>
        <w:rPr>
          <w:color w:val="222222"/>
          <w:sz w:val="20"/>
          <w:szCs w:val="20"/>
        </w:rPr>
        <w:t>Journal of Neuroscience</w:t>
      </w:r>
      <w:r>
        <w:rPr>
          <w:sz w:val="20"/>
          <w:szCs w:val="20"/>
        </w:rPr>
        <w:t xml:space="preserve">. 1995;15: 5179–5191. </w:t>
      </w:r>
    </w:p>
    <w:p w:rsidR="000E4C0B" w:rsidRDefault="00761C51">
      <w:pPr>
        <w:pStyle w:val="a6"/>
        <w:spacing w:line="360" w:lineRule="auto"/>
        <w:jc w:val="both"/>
        <w:rPr>
          <w:color w:val="222222"/>
          <w:sz w:val="20"/>
          <w:szCs w:val="20"/>
          <w:shd w:val="clear" w:color="auto" w:fill="FFFFFF"/>
        </w:rPr>
      </w:pPr>
      <w:r>
        <w:rPr>
          <w:sz w:val="20"/>
          <w:szCs w:val="20"/>
        </w:rPr>
        <w:t xml:space="preserve">12. </w:t>
      </w:r>
      <w:r>
        <w:rPr>
          <w:color w:val="222222"/>
          <w:sz w:val="20"/>
          <w:szCs w:val="20"/>
          <w:shd w:val="clear" w:color="auto" w:fill="FFFFFF"/>
        </w:rPr>
        <w:t>De Giorgis, V., Masnada, S., Varesio, C., Chiappedi, M. A., Zanaboni, M., Pasca, L., &amp; Veggiotti, P. Overall cognitive profiles in patients with GLUT 1 Deficiency Syndrome.</w:t>
      </w:r>
      <w:r>
        <w:rPr>
          <w:rStyle w:val="apple-converted-space"/>
          <w:color w:val="222222"/>
          <w:sz w:val="20"/>
          <w:szCs w:val="20"/>
          <w:shd w:val="clear" w:color="auto" w:fill="FFFFFF"/>
        </w:rPr>
        <w:t> </w:t>
      </w:r>
      <w:r>
        <w:rPr>
          <w:color w:val="222222"/>
          <w:sz w:val="20"/>
          <w:szCs w:val="20"/>
        </w:rPr>
        <w:t>Brain and Behavior</w:t>
      </w:r>
      <w:r>
        <w:rPr>
          <w:color w:val="222222"/>
          <w:sz w:val="20"/>
          <w:szCs w:val="20"/>
          <w:shd w:val="clear" w:color="auto" w:fill="FFFFFF"/>
        </w:rPr>
        <w:t>. 2019;</w:t>
      </w:r>
      <w:r>
        <w:rPr>
          <w:color w:val="222222"/>
          <w:sz w:val="20"/>
          <w:szCs w:val="20"/>
        </w:rPr>
        <w:t>9</w:t>
      </w:r>
      <w:r>
        <w:rPr>
          <w:color w:val="222222"/>
          <w:sz w:val="20"/>
          <w:szCs w:val="20"/>
          <w:shd w:val="clear" w:color="auto" w:fill="FFFFFF"/>
        </w:rPr>
        <w:t>: e01224.</w:t>
      </w:r>
    </w:p>
    <w:p w:rsidR="000E4C0B" w:rsidRDefault="00761C51">
      <w:pPr>
        <w:pStyle w:val="a6"/>
        <w:spacing w:line="360" w:lineRule="auto"/>
        <w:jc w:val="both"/>
        <w:rPr>
          <w:sz w:val="20"/>
          <w:szCs w:val="20"/>
        </w:rPr>
      </w:pPr>
      <w:r>
        <w:rPr>
          <w:sz w:val="20"/>
          <w:szCs w:val="20"/>
        </w:rPr>
        <w:t>13. e Giorgis V, Veggiotti P. GLUT1 deficiency syndrome 2013: current state of the art. Seizure. 2013;22(10):803–11.</w:t>
      </w:r>
    </w:p>
    <w:p w:rsidR="000E4C0B" w:rsidRDefault="000E4C0B">
      <w:pPr>
        <w:pStyle w:val="2"/>
        <w:ind w:left="0"/>
        <w:rPr>
          <w:sz w:val="22"/>
          <w:szCs w:val="22"/>
        </w:rPr>
      </w:pPr>
    </w:p>
    <w:p w:rsidR="000E4C0B" w:rsidRDefault="00761C51">
      <w:pPr>
        <w:pStyle w:val="2"/>
        <w:ind w:left="0"/>
        <w:rPr>
          <w:sz w:val="22"/>
          <w:szCs w:val="22"/>
        </w:rPr>
      </w:pPr>
      <w:r>
        <w:rPr>
          <w:sz w:val="22"/>
          <w:szCs w:val="22"/>
        </w:rPr>
        <w:t>Copyright ©202</w:t>
      </w:r>
      <w:r>
        <w:rPr>
          <w:sz w:val="22"/>
          <w:szCs w:val="22"/>
          <w:lang w:val="en-US"/>
        </w:rPr>
        <w:t>4</w:t>
      </w:r>
      <w:r>
        <w:rPr>
          <w:sz w:val="22"/>
          <w:szCs w:val="22"/>
        </w:rPr>
        <w:t>. All rights reserved.</w:t>
      </w:r>
    </w:p>
    <w:p w:rsidR="000E4C0B" w:rsidRDefault="000E4C0B">
      <w:pPr>
        <w:spacing w:line="360" w:lineRule="auto"/>
        <w:jc w:val="both"/>
        <w:rPr>
          <w:rFonts w:ascii="Times New Roman" w:hAnsi="Times New Roman" w:cs="Times New Roman"/>
        </w:rPr>
        <w:sectPr w:rsidR="000E4C0B">
          <w:type w:val="continuous"/>
          <w:pgSz w:w="11906" w:h="16838"/>
          <w:pgMar w:top="1417" w:right="1417" w:bottom="1417" w:left="1417" w:header="708" w:footer="708" w:gutter="0"/>
          <w:cols w:num="2" w:space="720" w:equalWidth="0">
            <w:col w:w="4323" w:space="425"/>
            <w:col w:w="4323"/>
          </w:cols>
          <w:docGrid w:linePitch="360"/>
        </w:sectPr>
      </w:pPr>
    </w:p>
    <w:p w:rsidR="000E4C0B" w:rsidRDefault="000E4C0B">
      <w:pPr>
        <w:spacing w:line="360" w:lineRule="auto"/>
        <w:jc w:val="both"/>
        <w:rPr>
          <w:rFonts w:ascii="Times New Roman" w:hAnsi="Times New Roman" w:cs="Times New Roman"/>
        </w:rPr>
      </w:pPr>
    </w:p>
    <w:p w:rsidR="000E4C0B" w:rsidRDefault="000E4C0B">
      <w:pPr>
        <w:spacing w:line="360" w:lineRule="auto"/>
        <w:jc w:val="both"/>
        <w:rPr>
          <w:rFonts w:ascii="Times New Roman" w:hAnsi="Times New Roman" w:cs="Times New Roman"/>
        </w:rPr>
      </w:pPr>
    </w:p>
    <w:sectPr w:rsidR="000E4C0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AF8" w:rsidRDefault="00C30AF8">
      <w:r>
        <w:separator/>
      </w:r>
    </w:p>
  </w:endnote>
  <w:endnote w:type="continuationSeparator" w:id="0">
    <w:p w:rsidR="00C30AF8" w:rsidRDefault="00C3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ans-serif">
    <w:altName w:val="Liberation Mono"/>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C0B" w:rsidRDefault="00761C51">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4C0B" w:rsidRDefault="00761C51">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zyppCAgAAcwQAAA4AAABkcnMvZTJvRG9jLnhtbK1UzY7TMBC+I/EO&#10;lu80bVlWVdV0VbYqQqrYlQri7DpOE8l/st0m5QaPwiMg7QUkeIXsG/E5abpo4bAHDnU+ezzfeL6Z&#10;6eyqVpIchPOl0SkdDYaUCM1NVupdSj+8X72YUOID0xmTRouUHoWnV/Pnz2aVnYqxKYzMhCMg0X5a&#10;2ZQWIdhpknheCMX8wFihYcyNUyxg63ZJ5lgFdiWT8XB4mVTGZdYZLrzH6bIz0hOjewqhyfOSi6Xh&#10;eyV06FidkCwgJV+U1tN5+9o8Fzzc5LkXgciUItPQrggCvI1rMp+x6c4xW5T89AT2lCc8ykmxUiPo&#10;mWrJAiN7V/5FpUrujDd5GHCjki6RVhFkMRo+0mZTMCvaXCC1t2fR/f+j5e8Ot46UWUovKNFMoeDN&#10;1+au+X7/+f5L87P5ht8daX7h8wPgIgpWWT+F38bCM9SvTY026s89DqMOde5U/CJDAjvkPp7lFnUg&#10;PDpNxpPJECYOW78Bf/Lgbp0Pb4RRJIKUOtSzlZkd1j50V/srMZo2q1LKtqZSkyqlly9fDVuHswXk&#10;UiNGTKJ7bESh3tanzLYmOyIxZ7pe8ZavSgRfMx9umUNz4MEYn3CDJZcGQcwJUVIY9+lf5/E+agYr&#10;JRWaLaUas0WJfKtRSxCGHrgebHug9+raoHtHGEvLWwgHF2QPc2fUR8zUIsaAiWmOSCkNPbwOXcNj&#10;JrlYLNpLe+vKXdE5oBMtC2u9sTyGiUJ6u9gHiNlqHAXqVDnphl5sq3Sam9jsf+7bWw//F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E2zyppCAgAAcwQAAA4AAAAAAAAAAQAgAAAAHwEAAGRy&#10;cy9lMm9Eb2MueG1sUEsFBgAAAAAGAAYAWQEAANM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AF8" w:rsidRDefault="00C30AF8">
      <w:r>
        <w:separator/>
      </w:r>
    </w:p>
  </w:footnote>
  <w:footnote w:type="continuationSeparator" w:id="0">
    <w:p w:rsidR="00C30AF8" w:rsidRDefault="00C30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16E"/>
    <w:rsid w:val="00023677"/>
    <w:rsid w:val="000320B9"/>
    <w:rsid w:val="000E4C0B"/>
    <w:rsid w:val="000E6C82"/>
    <w:rsid w:val="00136DF9"/>
    <w:rsid w:val="00225F37"/>
    <w:rsid w:val="002760E3"/>
    <w:rsid w:val="00280A72"/>
    <w:rsid w:val="00282814"/>
    <w:rsid w:val="00350900"/>
    <w:rsid w:val="003E755E"/>
    <w:rsid w:val="003F6204"/>
    <w:rsid w:val="00402F0E"/>
    <w:rsid w:val="004339A5"/>
    <w:rsid w:val="004B17CD"/>
    <w:rsid w:val="0053705D"/>
    <w:rsid w:val="005446E7"/>
    <w:rsid w:val="005A2C16"/>
    <w:rsid w:val="005B1CDD"/>
    <w:rsid w:val="00653335"/>
    <w:rsid w:val="006B4B21"/>
    <w:rsid w:val="006C5889"/>
    <w:rsid w:val="006C5AE9"/>
    <w:rsid w:val="006F05FA"/>
    <w:rsid w:val="0071586A"/>
    <w:rsid w:val="00761C51"/>
    <w:rsid w:val="00821BB4"/>
    <w:rsid w:val="00866150"/>
    <w:rsid w:val="0087788D"/>
    <w:rsid w:val="00881AD2"/>
    <w:rsid w:val="008922DA"/>
    <w:rsid w:val="008933AA"/>
    <w:rsid w:val="00953673"/>
    <w:rsid w:val="00985DAF"/>
    <w:rsid w:val="00A160A1"/>
    <w:rsid w:val="00A75D2A"/>
    <w:rsid w:val="00AD2F67"/>
    <w:rsid w:val="00AE08CA"/>
    <w:rsid w:val="00BA2D8F"/>
    <w:rsid w:val="00C30AF8"/>
    <w:rsid w:val="00C34EA6"/>
    <w:rsid w:val="00C43809"/>
    <w:rsid w:val="00CB37B9"/>
    <w:rsid w:val="00CC2201"/>
    <w:rsid w:val="00D123F3"/>
    <w:rsid w:val="00D1740A"/>
    <w:rsid w:val="00D27E68"/>
    <w:rsid w:val="00D72BBD"/>
    <w:rsid w:val="00D74F22"/>
    <w:rsid w:val="00DA1C23"/>
    <w:rsid w:val="00DA4218"/>
    <w:rsid w:val="00DC0BCA"/>
    <w:rsid w:val="00E52ECD"/>
    <w:rsid w:val="00E7716E"/>
    <w:rsid w:val="00EF7E5C"/>
    <w:rsid w:val="10681C49"/>
    <w:rsid w:val="11697BB8"/>
    <w:rsid w:val="23A137A4"/>
    <w:rsid w:val="2E2D51F4"/>
    <w:rsid w:val="32920689"/>
    <w:rsid w:val="44A87A68"/>
    <w:rsid w:val="486A744B"/>
    <w:rsid w:val="6D234337"/>
    <w:rsid w:val="6FA46843"/>
    <w:rsid w:val="712603AB"/>
    <w:rsid w:val="76621DF8"/>
    <w:rsid w:val="7CA56A8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E2A6D31-5710-43C2-ADB9-4C473DAC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HAnsi" w:hAnsiTheme="minorHAnsi" w:cstheme="minorBidi"/>
      <w:kern w:val="2"/>
      <w:sz w:val="24"/>
      <w:szCs w:val="24"/>
      <w:lang w:val="tr-TR" w:eastAsia="en-US"/>
      <w14:ligatures w14:val="standardContextual"/>
    </w:rPr>
  </w:style>
  <w:style w:type="paragraph" w:styleId="1">
    <w:name w:val="heading 1"/>
    <w:basedOn w:val="a"/>
    <w:autoRedefine/>
    <w:uiPriority w:val="9"/>
    <w:qFormat/>
    <w:pPr>
      <w:ind w:left="280"/>
      <w:outlineLvl w:val="0"/>
    </w:pPr>
    <w:rPr>
      <w:b/>
      <w:bCs/>
    </w:rPr>
  </w:style>
  <w:style w:type="paragraph" w:styleId="2">
    <w:name w:val="heading 2"/>
    <w:basedOn w:val="a"/>
    <w:autoRedefine/>
    <w:uiPriority w:val="9"/>
    <w:unhideWhenUsed/>
    <w:qFormat/>
    <w:pPr>
      <w:ind w:left="60"/>
      <w:outlineLvl w:val="1"/>
    </w:pPr>
    <w:rPr>
      <w:rFonts w:ascii="Arial" w:eastAsia="Arial" w:hAnsi="Arial" w:cs="Arial"/>
    </w:rPr>
  </w:style>
  <w:style w:type="paragraph" w:styleId="3">
    <w:name w:val="heading 3"/>
    <w:basedOn w:val="a"/>
    <w:autoRedefine/>
    <w:uiPriority w:val="9"/>
    <w:unhideWhenUsed/>
    <w:qFormat/>
    <w:pPr>
      <w:ind w:left="381"/>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pPr>
      <w:tabs>
        <w:tab w:val="center" w:pos="4153"/>
        <w:tab w:val="right" w:pos="8306"/>
      </w:tabs>
    </w:pPr>
  </w:style>
  <w:style w:type="paragraph" w:styleId="a4">
    <w:name w:val="Body Text"/>
    <w:basedOn w:val="a"/>
    <w:autoRedefine/>
    <w:uiPriority w:val="1"/>
    <w:qFormat/>
    <w:rPr>
      <w:sz w:val="20"/>
      <w:szCs w:val="20"/>
    </w:rPr>
  </w:style>
  <w:style w:type="paragraph" w:styleId="a5">
    <w:name w:val="footer"/>
    <w:basedOn w:val="a"/>
    <w:autoRedefine/>
    <w:uiPriority w:val="99"/>
    <w:semiHidden/>
    <w:unhideWhenUsed/>
    <w:qFormat/>
    <w:pPr>
      <w:tabs>
        <w:tab w:val="center" w:pos="4153"/>
        <w:tab w:val="right" w:pos="8306"/>
      </w:tabs>
    </w:pPr>
  </w:style>
  <w:style w:type="paragraph" w:styleId="a6">
    <w:name w:val="Normal (Web)"/>
    <w:basedOn w:val="a"/>
    <w:autoRedefine/>
    <w:uiPriority w:val="99"/>
    <w:unhideWhenUsed/>
    <w:qFormat/>
    <w:pPr>
      <w:spacing w:before="100" w:beforeAutospacing="1" w:after="100" w:afterAutospacing="1"/>
    </w:pPr>
    <w:rPr>
      <w:rFonts w:ascii="Times New Roman" w:eastAsia="Times New Roman" w:hAnsi="Times New Roman" w:cs="Times New Roman"/>
      <w:kern w:val="0"/>
      <w:lang w:eastAsia="tr-TR"/>
      <w14:ligatures w14:val="none"/>
    </w:rPr>
  </w:style>
  <w:style w:type="paragraph" w:styleId="a7">
    <w:name w:val="List Paragraph"/>
    <w:basedOn w:val="a"/>
    <w:autoRedefine/>
    <w:uiPriority w:val="34"/>
    <w:qFormat/>
    <w:pPr>
      <w:ind w:left="720"/>
      <w:contextualSpacing/>
    </w:pPr>
  </w:style>
  <w:style w:type="character" w:customStyle="1" w:styleId="apple-converted-space">
    <w:name w:val="apple-converted-space"/>
    <w:basedOn w:val="a0"/>
    <w:qFormat/>
  </w:style>
  <w:style w:type="paragraph" w:customStyle="1" w:styleId="TableParagraph">
    <w:name w:val="Table Paragraph"/>
    <w:basedOn w:val="a"/>
    <w:autoRedefine/>
    <w:uiPriority w:val="1"/>
    <w:qFormat/>
    <w:pPr>
      <w:ind w:left="109"/>
    </w:p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8">
    <w:name w:val="Balloon Text"/>
    <w:basedOn w:val="a"/>
    <w:link w:val="a9"/>
    <w:uiPriority w:val="99"/>
    <w:semiHidden/>
    <w:unhideWhenUsed/>
    <w:rsid w:val="005B1CDD"/>
    <w:rPr>
      <w:rFonts w:ascii="Segoe UI" w:hAnsi="Segoe UI" w:cs="Segoe UI"/>
      <w:sz w:val="18"/>
      <w:szCs w:val="18"/>
    </w:rPr>
  </w:style>
  <w:style w:type="character" w:customStyle="1" w:styleId="a9">
    <w:name w:val="Текст выноски Знак"/>
    <w:basedOn w:val="a0"/>
    <w:link w:val="a8"/>
    <w:uiPriority w:val="99"/>
    <w:semiHidden/>
    <w:rsid w:val="005B1CDD"/>
    <w:rPr>
      <w:rFonts w:ascii="Segoe UI" w:eastAsiaTheme="minorHAnsi" w:hAnsi="Segoe UI" w:cs="Segoe UI"/>
      <w:kern w:val="2"/>
      <w:sz w:val="18"/>
      <w:szCs w:val="18"/>
      <w:lang w:val="tr-T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Kasal</dc:creator>
  <cp:lastModifiedBy>User</cp:lastModifiedBy>
  <cp:revision>6</cp:revision>
  <dcterms:created xsi:type="dcterms:W3CDTF">2024-02-09T17:52:00Z</dcterms:created>
  <dcterms:modified xsi:type="dcterms:W3CDTF">2024-05-26T12:01:00Z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cf9897381f7334a19029357c06731ea1ad774d94b6f4fd94e712f8a8e0c87f76</vt:lpwstr>
  </property>
  <property fmtid="{D5CDD505-2E9C-101B-9397-08002B2CF9AE}" pid="3" name="KSOProductBuildVer">
    <vt:lpwstr>1049-12.2.0.16909</vt:lpwstr>
  </property>
  <property fmtid="{D5CDD505-2E9C-101B-9397-08002B2CF9AE}" pid="4" name="ICV">
    <vt:lpwstr>FF8BAB89D3E3421D9694E9EA345FE771_12</vt:lpwstr>
  </property>
</Properties>
</file>