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B09" w:rsidRDefault="00686121">
      <w:pPr>
        <w:ind w:firstLineChars="3850" w:firstLine="6930"/>
        <w:rPr>
          <w:sz w:val="18"/>
          <w:szCs w:val="18"/>
        </w:rPr>
      </w:pPr>
      <w:r>
        <w:rPr>
          <w:sz w:val="18"/>
          <w:szCs w:val="18"/>
        </w:rPr>
        <w:t xml:space="preserve">Submission: </w:t>
      </w:r>
      <w:r>
        <w:rPr>
          <w:sz w:val="18"/>
          <w:szCs w:val="18"/>
          <w:lang w:val="en-US"/>
        </w:rPr>
        <w:t>20</w:t>
      </w:r>
      <w:r>
        <w:rPr>
          <w:sz w:val="18"/>
          <w:szCs w:val="18"/>
        </w:rPr>
        <w:t>-</w:t>
      </w:r>
      <w:r>
        <w:rPr>
          <w:sz w:val="18"/>
          <w:szCs w:val="18"/>
          <w:lang w:val="en-US"/>
        </w:rPr>
        <w:t>10</w:t>
      </w:r>
      <w:r>
        <w:rPr>
          <w:sz w:val="18"/>
          <w:szCs w:val="18"/>
        </w:rPr>
        <w:t>-2023</w:t>
      </w:r>
    </w:p>
    <w:p w:rsidR="00C83B09" w:rsidRDefault="00686121">
      <w:pPr>
        <w:ind w:firstLineChars="3950" w:firstLine="7110"/>
        <w:rPr>
          <w:sz w:val="18"/>
          <w:szCs w:val="18"/>
        </w:rPr>
      </w:pPr>
      <w:r>
        <w:rPr>
          <w:sz w:val="18"/>
          <w:szCs w:val="18"/>
        </w:rPr>
        <w:t xml:space="preserve">Accepted: </w:t>
      </w:r>
      <w:r>
        <w:rPr>
          <w:sz w:val="18"/>
          <w:szCs w:val="18"/>
          <w:lang w:val="en-US"/>
        </w:rPr>
        <w:t>14</w:t>
      </w:r>
      <w:r>
        <w:rPr>
          <w:sz w:val="18"/>
          <w:szCs w:val="18"/>
        </w:rPr>
        <w:t>-</w:t>
      </w:r>
      <w:r>
        <w:rPr>
          <w:sz w:val="18"/>
          <w:szCs w:val="18"/>
          <w:lang w:val="en-US"/>
        </w:rPr>
        <w:t>12</w:t>
      </w:r>
      <w:r>
        <w:rPr>
          <w:sz w:val="18"/>
          <w:szCs w:val="18"/>
        </w:rPr>
        <w:t>-2023</w:t>
      </w:r>
    </w:p>
    <w:p w:rsidR="00C83B09" w:rsidRDefault="00686121">
      <w:pPr>
        <w:ind w:firstLineChars="3900" w:firstLine="7020"/>
        <w:rPr>
          <w:sz w:val="18"/>
          <w:szCs w:val="18"/>
          <w:lang w:val="en-US"/>
        </w:rPr>
      </w:pPr>
      <w:r>
        <w:rPr>
          <w:sz w:val="18"/>
          <w:szCs w:val="18"/>
        </w:rPr>
        <w:t>Published: 1</w:t>
      </w:r>
      <w:r w:rsidRPr="009C4C79">
        <w:rPr>
          <w:sz w:val="18"/>
          <w:szCs w:val="18"/>
          <w:lang w:val="en-US"/>
        </w:rPr>
        <w:t>7</w:t>
      </w:r>
      <w:r>
        <w:rPr>
          <w:sz w:val="18"/>
          <w:szCs w:val="18"/>
        </w:rPr>
        <w:t>-</w:t>
      </w:r>
      <w:r w:rsidRPr="009C4C79">
        <w:rPr>
          <w:sz w:val="18"/>
          <w:szCs w:val="18"/>
          <w:lang w:val="en-US"/>
        </w:rPr>
        <w:t>05</w:t>
      </w:r>
      <w:r>
        <w:rPr>
          <w:sz w:val="18"/>
          <w:szCs w:val="18"/>
        </w:rPr>
        <w:t>-202</w:t>
      </w:r>
      <w:r>
        <w:rPr>
          <w:sz w:val="18"/>
          <w:szCs w:val="18"/>
          <w:lang w:val="en-US"/>
        </w:rPr>
        <w:t>4</w:t>
      </w:r>
    </w:p>
    <w:p w:rsidR="00C83B09" w:rsidRDefault="00C83B09">
      <w:pPr>
        <w:rPr>
          <w:sz w:val="18"/>
          <w:szCs w:val="18"/>
        </w:rPr>
      </w:pPr>
    </w:p>
    <w:p w:rsidR="00C83B09" w:rsidRDefault="00686121">
      <w:pPr>
        <w:rPr>
          <w:sz w:val="18"/>
          <w:szCs w:val="18"/>
        </w:rPr>
      </w:pPr>
      <w:r>
        <w:rPr>
          <w:noProof/>
        </w:rPr>
        <mc:AlternateContent>
          <mc:Choice Requires="wps">
            <w:drawing>
              <wp:anchor distT="0" distB="0" distL="114300" distR="114300" simplePos="0" relativeHeight="251661312" behindDoc="0" locked="0" layoutInCell="1" allowOverlap="1">
                <wp:simplePos x="0" y="0"/>
                <wp:positionH relativeFrom="page">
                  <wp:posOffset>5727065</wp:posOffset>
                </wp:positionH>
                <wp:positionV relativeFrom="paragraph">
                  <wp:posOffset>64135</wp:posOffset>
                </wp:positionV>
                <wp:extent cx="1570990" cy="33655"/>
                <wp:effectExtent l="0" t="4445" r="10160" b="19050"/>
                <wp:wrapNone/>
                <wp:docPr id="5" name="Полилиния 5"/>
                <wp:cNvGraphicFramePr/>
                <a:graphic xmlns:a="http://schemas.openxmlformats.org/drawingml/2006/main">
                  <a:graphicData uri="http://schemas.microsoft.com/office/word/2010/wordprocessingShape">
                    <wps:wsp>
                      <wps:cNvSpPr/>
                      <wps:spPr>
                        <a:xfrm>
                          <a:off x="0" y="0"/>
                          <a:ext cx="1570990" cy="33655"/>
                        </a:xfrm>
                        <a:custGeom>
                          <a:avLst/>
                          <a:gdLst>
                            <a:gd name="A1" fmla="val 0"/>
                            <a:gd name="A2" fmla="val 0"/>
                          </a:gdLst>
                          <a:ahLst/>
                          <a:cxnLst>
                            <a:cxn ang="0">
                              <a:pos x="0" y="179435125"/>
                            </a:cxn>
                            <a:cxn ang="0">
                              <a:pos x="995562525" y="179435125"/>
                            </a:cxn>
                            <a:cxn ang="0">
                              <a:pos x="2016125" y="158064200"/>
                            </a:cxn>
                            <a:cxn ang="0">
                              <a:pos x="997578650" y="158064200"/>
                            </a:cxn>
                          </a:cxnLst>
                          <a:rect l="0" t="0" r="0" b="0"/>
                          <a:pathLst>
                            <a:path w="2474" h="53">
                              <a:moveTo>
                                <a:pt x="0" y="53"/>
                              </a:moveTo>
                              <a:lnTo>
                                <a:pt x="2469" y="53"/>
                              </a:lnTo>
                              <a:moveTo>
                                <a:pt x="5" y="0"/>
                              </a:moveTo>
                              <a:lnTo>
                                <a:pt x="2474" y="0"/>
                              </a:lnTo>
                            </a:path>
                          </a:pathLst>
                        </a:custGeom>
                        <a:noFill/>
                        <a:ln w="6096" cap="flat" cmpd="sng">
                          <a:solidFill>
                            <a:srgbClr val="1F1F1F"/>
                          </a:solidFill>
                          <a:prstDash val="solid"/>
                          <a:round/>
                          <a:headEnd type="none" w="med" len="med"/>
                          <a:tailEnd type="none" w="med" len="med"/>
                        </a:ln>
                      </wps:spPr>
                      <wps:txbx>
                        <w:txbxContent>
                          <w:p w:rsidR="00C83B09" w:rsidRDefault="00C83B09"/>
                        </w:txbxContent>
                      </wps:txbx>
                      <wps:bodyPr upright="1"/>
                    </wps:wsp>
                  </a:graphicData>
                </a:graphic>
              </wp:anchor>
            </w:drawing>
          </mc:Choice>
          <mc:Fallback>
            <w:pict>
              <v:shape id="Полилиния 5" o:spid="_x0000_s1026" style="position:absolute;margin-left:450.95pt;margin-top:5.05pt;width:123.7pt;height:2.6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247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" adj="-11796480,,5400" path="m,53r2469,m5,l2474,e" filled="f" strokecolor="#1f1f1f" strokeweight=".48pt">
                <v:stroke joinstyle="round"/>
                <v:formulas/>
                <v:path arrowok="t" o:connecttype="custom" o:connectlocs="0,179435125;995562525,179435125;2016125,158064200;997578650,158064200" o:connectangles="0,0,0,0" textboxrect="0,0,2474,53"/>
                <v:textbox>
                  <w:txbxContent>
                    <w:p w:rsidR="00C83B09" w:rsidRDefault="00C83B09"/>
                  </w:txbxContent>
                </v:textbox>
                <w10:wrap anchorx="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622935</wp:posOffset>
                </wp:positionH>
                <wp:positionV relativeFrom="paragraph">
                  <wp:posOffset>59055</wp:posOffset>
                </wp:positionV>
                <wp:extent cx="5102860" cy="268605"/>
                <wp:effectExtent l="5080" t="4445" r="16510" b="12700"/>
                <wp:wrapTopAndBottom/>
                <wp:docPr id="4" name="Текстовое поле 4"/>
                <wp:cNvGraphicFramePr/>
                <a:graphic xmlns:a="http://schemas.openxmlformats.org/drawingml/2006/main">
                  <a:graphicData uri="http://schemas.microsoft.com/office/word/2010/wordprocessingShape">
                    <wps:wsp>
                      <wps:cNvSpPr txBox="1"/>
                      <wps:spPr>
                        <a:xfrm>
                          <a:off x="0" y="0"/>
                          <a:ext cx="5102860" cy="268605"/>
                        </a:xfrm>
                        <a:prstGeom prst="rect">
                          <a:avLst/>
                        </a:prstGeom>
                        <a:solidFill>
                          <a:srgbClr val="5D8668"/>
                        </a:solidFill>
                        <a:ln w="3051" cap="flat" cmpd="sng">
                          <a:solidFill>
                            <a:srgbClr val="046C3B"/>
                          </a:solidFill>
                          <a:prstDash val="solid"/>
                          <a:miter/>
                          <a:headEnd type="none" w="med" len="med"/>
                          <a:tailEnd type="none" w="med" len="med"/>
                        </a:ln>
                      </wps:spPr>
                      <wps:txbx>
                        <w:txbxContent>
                          <w:p w:rsidR="00C83B09" w:rsidRDefault="00686121">
                            <w:pPr>
                              <w:spacing w:before="47" w:line="370" w:lineRule="exact"/>
                              <w:ind w:left="96"/>
                              <w:rPr>
                                <w:b/>
                                <w:i/>
                                <w:sz w:val="28"/>
                              </w:rPr>
                            </w:pPr>
                            <w:r>
                              <w:rPr>
                                <w:b/>
                                <w:i/>
                                <w:color w:val="FFFFFF"/>
                                <w:sz w:val="28"/>
                              </w:rPr>
                              <w:t>Journal</w:t>
                            </w:r>
                            <w:r>
                              <w:rPr>
                                <w:b/>
                                <w:i/>
                                <w:color w:val="FFFFFF"/>
                                <w:spacing w:val="-6"/>
                                <w:sz w:val="28"/>
                              </w:rPr>
                              <w:t xml:space="preserve"> </w:t>
                            </w:r>
                            <w:r>
                              <w:rPr>
                                <w:b/>
                                <w:i/>
                                <w:color w:val="FFFFFF"/>
                                <w:sz w:val="28"/>
                              </w:rPr>
                              <w:t>of</w:t>
                            </w:r>
                            <w:r>
                              <w:rPr>
                                <w:b/>
                                <w:i/>
                                <w:color w:val="FFFFFF"/>
                                <w:spacing w:val="-5"/>
                                <w:sz w:val="28"/>
                              </w:rPr>
                              <w:t xml:space="preserve"> </w:t>
                            </w:r>
                            <w:r>
                              <w:rPr>
                                <w:b/>
                                <w:i/>
                                <w:color w:val="FFFFFF"/>
                                <w:sz w:val="28"/>
                              </w:rPr>
                              <w:t>Ophthalmology</w:t>
                            </w:r>
                            <w:r>
                              <w:rPr>
                                <w:b/>
                                <w:i/>
                                <w:color w:val="FFFFFF"/>
                                <w:spacing w:val="-6"/>
                                <w:sz w:val="28"/>
                              </w:rPr>
                              <w:t xml:space="preserve"> </w:t>
                            </w:r>
                            <w:r>
                              <w:rPr>
                                <w:b/>
                                <w:i/>
                                <w:color w:val="FFFFFF"/>
                                <w:sz w:val="28"/>
                              </w:rPr>
                              <w:t>Cases</w:t>
                            </w:r>
                            <w:r>
                              <w:rPr>
                                <w:b/>
                                <w:i/>
                                <w:color w:val="FFFFFF"/>
                                <w:spacing w:val="-4"/>
                                <w:sz w:val="28"/>
                              </w:rPr>
                              <w:t xml:space="preserve"> </w:t>
                            </w:r>
                            <w:r>
                              <w:rPr>
                                <w:b/>
                                <w:i/>
                                <w:color w:val="FFFFFF"/>
                                <w:sz w:val="28"/>
                              </w:rPr>
                              <w:t>&amp;</w:t>
                            </w:r>
                            <w:r>
                              <w:rPr>
                                <w:b/>
                                <w:i/>
                                <w:color w:val="FFFFFF"/>
                                <w:spacing w:val="-5"/>
                                <w:sz w:val="28"/>
                              </w:rPr>
                              <w:t xml:space="preserve"> </w:t>
                            </w:r>
                            <w:r>
                              <w:rPr>
                                <w:b/>
                                <w:i/>
                                <w:color w:val="FFFFFF"/>
                                <w:sz w:val="28"/>
                              </w:rPr>
                              <w:t>Hypotheses</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Текстовое поле 4" o:spid="_x0000_s1027" type="#_x0000_t202" style="position:absolute;margin-left:49.05pt;margin-top:4.65pt;width:401.8pt;height:21.15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" fillcolor="#5d8668" strokecolor="#046c3b" strokeweight=".08475mm">
                <v:textbox inset="0,0,0,0">
                  <w:txbxContent>
                    <w:p w:rsidR="00C83B09" w:rsidRDefault="00686121">
                      <w:pPr>
                        <w:spacing w:before="47" w:line="370" w:lineRule="exact"/>
                        <w:ind w:left="96"/>
                        <w:rPr>
                          <w:b/>
                          <w:i/>
                          <w:sz w:val="28"/>
                        </w:rPr>
                      </w:pPr>
                      <w:r>
                        <w:rPr>
                          <w:b/>
                          <w:i/>
                          <w:color w:val="FFFFFF"/>
                          <w:sz w:val="28"/>
                        </w:rPr>
                        <w:t>Journal</w:t>
                      </w:r>
                      <w:r>
                        <w:rPr>
                          <w:b/>
                          <w:i/>
                          <w:color w:val="FFFFFF"/>
                          <w:spacing w:val="-6"/>
                          <w:sz w:val="28"/>
                        </w:rPr>
                        <w:t xml:space="preserve"> </w:t>
                      </w:r>
                      <w:r>
                        <w:rPr>
                          <w:b/>
                          <w:i/>
                          <w:color w:val="FFFFFF"/>
                          <w:sz w:val="28"/>
                        </w:rPr>
                        <w:t>of</w:t>
                      </w:r>
                      <w:r>
                        <w:rPr>
                          <w:b/>
                          <w:i/>
                          <w:color w:val="FFFFFF"/>
                          <w:spacing w:val="-5"/>
                          <w:sz w:val="28"/>
                        </w:rPr>
                        <w:t xml:space="preserve"> </w:t>
                      </w:r>
                      <w:r>
                        <w:rPr>
                          <w:b/>
                          <w:i/>
                          <w:color w:val="FFFFFF"/>
                          <w:sz w:val="28"/>
                        </w:rPr>
                        <w:t>Ophthalmology</w:t>
                      </w:r>
                      <w:r>
                        <w:rPr>
                          <w:b/>
                          <w:i/>
                          <w:color w:val="FFFFFF"/>
                          <w:spacing w:val="-6"/>
                          <w:sz w:val="28"/>
                        </w:rPr>
                        <w:t xml:space="preserve"> </w:t>
                      </w:r>
                      <w:r>
                        <w:rPr>
                          <w:b/>
                          <w:i/>
                          <w:color w:val="FFFFFF"/>
                          <w:sz w:val="28"/>
                        </w:rPr>
                        <w:t>Cases</w:t>
                      </w:r>
                      <w:r>
                        <w:rPr>
                          <w:b/>
                          <w:i/>
                          <w:color w:val="FFFFFF"/>
                          <w:spacing w:val="-4"/>
                          <w:sz w:val="28"/>
                        </w:rPr>
                        <w:t xml:space="preserve"> </w:t>
                      </w:r>
                      <w:r>
                        <w:rPr>
                          <w:b/>
                          <w:i/>
                          <w:color w:val="FFFFFF"/>
                          <w:sz w:val="28"/>
                        </w:rPr>
                        <w:t>&amp;</w:t>
                      </w:r>
                      <w:r>
                        <w:rPr>
                          <w:b/>
                          <w:i/>
                          <w:color w:val="FFFFFF"/>
                          <w:spacing w:val="-5"/>
                          <w:sz w:val="28"/>
                        </w:rPr>
                        <w:t xml:space="preserve"> </w:t>
                      </w:r>
                      <w:r>
                        <w:rPr>
                          <w:b/>
                          <w:i/>
                          <w:color w:val="FFFFFF"/>
                          <w:sz w:val="28"/>
                        </w:rPr>
                        <w:t>Hypotheses</w:t>
                      </w:r>
                    </w:p>
                  </w:txbxContent>
                </v:textbox>
                <w10:wrap type="topAndBottom" anchorx="page"/>
              </v:shape>
            </w:pict>
          </mc:Fallback>
        </mc:AlternateContent>
      </w:r>
    </w:p>
    <w:p w:rsidR="00C83B09" w:rsidRDefault="00C83B09">
      <w:pPr>
        <w:rPr>
          <w:sz w:val="18"/>
          <w:szCs w:val="18"/>
        </w:rPr>
      </w:pPr>
    </w:p>
    <w:p w:rsidR="00C83B09" w:rsidRDefault="00C83B09">
      <w:pPr>
        <w:rPr>
          <w:sz w:val="18"/>
          <w:szCs w:val="18"/>
        </w:rPr>
      </w:pPr>
    </w:p>
    <w:p w:rsidR="00C83B09" w:rsidRDefault="00C83B09">
      <w:pPr>
        <w:spacing w:line="15" w:lineRule="atLeast"/>
        <w:rPr>
          <w:rFonts w:ascii="Times New Roman" w:eastAsia="sans-serif" w:hAnsi="Times New Roman" w:cs="Times New Roman"/>
          <w:color w:val="2C2D2E"/>
          <w:kern w:val="0"/>
          <w:lang w:val="en-US" w:eastAsia="zh-CN" w:bidi="ar"/>
        </w:rPr>
        <w:sectPr w:rsidR="00C83B09">
          <w:footerReference w:type="default" r:id="rId8"/>
          <w:pgSz w:w="11906" w:h="16838"/>
          <w:pgMar w:top="1440" w:right="1440" w:bottom="1440" w:left="1440" w:header="708" w:footer="708" w:gutter="0"/>
          <w:pgNumType w:start="16"/>
          <w:cols w:space="708"/>
          <w:docGrid w:linePitch="360"/>
        </w:sectPr>
      </w:pPr>
    </w:p>
    <w:p w:rsidR="00C83B09" w:rsidRDefault="00C83B09">
      <w:pPr>
        <w:spacing w:line="15" w:lineRule="atLeast"/>
        <w:rPr>
          <w:rFonts w:ascii="Times New Roman" w:eastAsia="sans-serif" w:hAnsi="Times New Roman" w:cs="Times New Roman"/>
          <w:color w:val="2C2D2E"/>
          <w:kern w:val="0"/>
          <w:lang w:val="en-US" w:eastAsia="zh-CN" w:bidi="ar"/>
        </w:rPr>
      </w:pPr>
    </w:p>
    <w:p w:rsidR="00C83B09" w:rsidRDefault="00686121">
      <w:pPr>
        <w:spacing w:line="15" w:lineRule="atLeast"/>
        <w:rPr>
          <w:rFonts w:ascii="Times New Roman" w:eastAsia="sans-serif" w:hAnsi="Times New Roman" w:cs="Times New Roman"/>
          <w:b/>
          <w:bCs/>
          <w:color w:val="024224"/>
          <w:kern w:val="0"/>
          <w:lang w:val="en-US" w:eastAsia="zh-CN" w:bidi="ar"/>
        </w:rPr>
      </w:pPr>
      <w:r>
        <w:rPr>
          <w:rFonts w:ascii="Times New Roman" w:eastAsia="sans-serif" w:hAnsi="Times New Roman" w:cs="Times New Roman"/>
          <w:b/>
          <w:bCs/>
          <w:color w:val="024224"/>
          <w:kern w:val="0"/>
          <w:lang w:val="en-US" w:eastAsia="zh-CN" w:bidi="ar"/>
        </w:rPr>
        <w:t>On The Connection between Inflammatory Diseases of the Female Reproductive System and The Occurrence of Optic Neuritis</w:t>
      </w:r>
      <w:bookmarkStart w:id="0" w:name="_GoBack"/>
      <w:bookmarkEnd w:id="0"/>
    </w:p>
    <w:p w:rsidR="00C83B09" w:rsidRDefault="00C83B09">
      <w:pPr>
        <w:spacing w:line="15" w:lineRule="atLeast"/>
        <w:rPr>
          <w:rFonts w:ascii="Times New Roman" w:eastAsia="sans-serif" w:hAnsi="Times New Roman" w:cs="Times New Roman"/>
          <w:b/>
          <w:bCs/>
          <w:color w:val="024224"/>
          <w:kern w:val="0"/>
          <w:lang w:val="en-US" w:eastAsia="zh-CN" w:bidi="ar"/>
        </w:rPr>
      </w:pPr>
    </w:p>
    <w:p w:rsidR="00C83B09" w:rsidRDefault="00686121">
      <w:pPr>
        <w:shd w:val="clear" w:color="auto" w:fill="FFFFFF"/>
        <w:rPr>
          <w:rFonts w:ascii="Times New Roman" w:eastAsia="sans-serif" w:hAnsi="Times New Roman" w:cs="Times New Roman"/>
          <w:b/>
          <w:bCs/>
          <w:color w:val="024224"/>
          <w:sz w:val="20"/>
          <w:szCs w:val="20"/>
        </w:rPr>
      </w:pPr>
      <w:r>
        <w:rPr>
          <w:rFonts w:ascii="Times New Roman" w:eastAsia="sans-serif" w:hAnsi="Times New Roman" w:cs="Times New Roman"/>
          <w:b/>
          <w:bCs/>
          <w:color w:val="024224"/>
          <w:kern w:val="0"/>
          <w:sz w:val="20"/>
          <w:szCs w:val="20"/>
          <w:shd w:val="clear" w:color="auto" w:fill="FFFFFF"/>
          <w:lang w:val="en-US" w:eastAsia="zh-CN" w:bidi="ar"/>
        </w:rPr>
        <w:t>Hajiyev R.V. MD PhD</w:t>
      </w:r>
    </w:p>
    <w:p w:rsidR="00C83B09" w:rsidRDefault="00686121">
      <w:pPr>
        <w:shd w:val="clear" w:color="auto" w:fill="FFFFFF"/>
        <w:rPr>
          <w:rFonts w:ascii="Times New Roman" w:eastAsia="sans-serif" w:hAnsi="Times New Roman" w:cs="Times New Roman"/>
          <w:i/>
          <w:iCs/>
          <w:kern w:val="0"/>
          <w:sz w:val="22"/>
          <w:szCs w:val="22"/>
          <w:shd w:val="clear" w:color="auto" w:fill="FFFFFF"/>
          <w:lang w:val="en-US" w:eastAsia="zh-CN" w:bidi="ar"/>
        </w:rPr>
      </w:pPr>
      <w:r>
        <w:rPr>
          <w:rFonts w:ascii="Times New Roman" w:eastAsia="sans-serif" w:hAnsi="Times New Roman" w:cs="Times New Roman"/>
          <w:i/>
          <w:iCs/>
          <w:kern w:val="0"/>
          <w:sz w:val="22"/>
          <w:szCs w:val="22"/>
          <w:shd w:val="clear" w:color="auto" w:fill="FFFFFF"/>
          <w:lang w:val="en-US" w:eastAsia="zh-CN" w:bidi="ar"/>
        </w:rPr>
        <w:t xml:space="preserve">(Corresponding Author) HAT Medicine Clinic, Baku, Azerbaijan </w:t>
      </w:r>
    </w:p>
    <w:p w:rsidR="00C83B09" w:rsidRDefault="00686121">
      <w:pPr>
        <w:shd w:val="clear" w:color="auto" w:fill="FFFFFF"/>
        <w:rPr>
          <w:rFonts w:ascii="Times New Roman" w:eastAsia="sans-serif" w:hAnsi="Times New Roman" w:cs="Times New Roman"/>
          <w:i/>
          <w:iCs/>
          <w:sz w:val="22"/>
          <w:szCs w:val="22"/>
        </w:rPr>
      </w:pPr>
      <w:r>
        <w:rPr>
          <w:rFonts w:ascii="Times New Roman" w:eastAsia="sans-serif" w:hAnsi="Times New Roman" w:cs="Times New Roman"/>
          <w:i/>
          <w:iCs/>
          <w:kern w:val="0"/>
          <w:sz w:val="22"/>
          <w:szCs w:val="22"/>
          <w:shd w:val="clear" w:color="auto" w:fill="FFFFFF"/>
          <w:lang w:val="en-US" w:eastAsia="zh-CN" w:bidi="ar"/>
        </w:rPr>
        <w:t>rasim.gadjiev@gmail.com</w:t>
      </w:r>
    </w:p>
    <w:p w:rsidR="00C83B09" w:rsidRDefault="00C83B09">
      <w:pPr>
        <w:spacing w:line="15" w:lineRule="atLeast"/>
        <w:rPr>
          <w:rFonts w:ascii="Times New Roman" w:eastAsia="sans-serif" w:hAnsi="Times New Roman" w:cs="Times New Roman"/>
          <w:b/>
          <w:bCs/>
          <w:color w:val="024224"/>
          <w:kern w:val="0"/>
          <w:lang w:val="en-US" w:eastAsia="zh-CN" w:bidi="ar"/>
        </w:rPr>
      </w:pPr>
    </w:p>
    <w:p w:rsidR="00C83B09" w:rsidRDefault="00C83B09">
      <w:pPr>
        <w:spacing w:line="15" w:lineRule="atLeast"/>
        <w:rPr>
          <w:rFonts w:ascii="Times New Roman" w:eastAsia="sans-serif" w:hAnsi="Times New Roman" w:cs="Times New Roman"/>
          <w:color w:val="2C2D2E"/>
          <w:kern w:val="0"/>
          <w:lang w:val="en-US" w:eastAsia="zh-CN" w:bidi="ar"/>
        </w:rPr>
      </w:pPr>
    </w:p>
    <w:p w:rsidR="00C83B09" w:rsidRDefault="00686121">
      <w:pPr>
        <w:spacing w:line="15" w:lineRule="atLeast"/>
        <w:rPr>
          <w:rFonts w:ascii="Times New Roman" w:eastAsia="sans-serif" w:hAnsi="Times New Roman" w:cs="Times New Roman"/>
          <w:color w:val="2C2D2E"/>
          <w:kern w:val="0"/>
          <w:lang w:val="en-US" w:eastAsia="zh-CN" w:bidi="ar"/>
        </w:rPr>
      </w:pPr>
      <w:r>
        <w:rPr>
          <w:rFonts w:ascii="Times New Roman" w:eastAsia="sans-serif" w:hAnsi="Times New Roman" w:cs="Times New Roman"/>
          <w:b/>
          <w:bCs/>
          <w:color w:val="03542E"/>
          <w:kern w:val="0"/>
          <w:lang w:val="en-US" w:eastAsia="zh-CN" w:bidi="ar"/>
        </w:rPr>
        <w:t>Abstr</w:t>
      </w:r>
      <w:r>
        <w:rPr>
          <w:rFonts w:ascii="Times New Roman" w:eastAsia="sans-serif" w:hAnsi="Times New Roman" w:cs="Times New Roman"/>
          <w:b/>
          <w:bCs/>
          <w:color w:val="024224"/>
          <w:kern w:val="0"/>
          <w:lang w:val="en-US" w:eastAsia="zh-CN" w:bidi="ar"/>
        </w:rPr>
        <w:t>act</w:t>
      </w:r>
    </w:p>
    <w:p w:rsidR="00C83B09" w:rsidRDefault="00C83B09">
      <w:pPr>
        <w:spacing w:line="15" w:lineRule="atLeast"/>
        <w:rPr>
          <w:rFonts w:ascii="Times New Roman" w:eastAsia="SimSun" w:hAnsi="Times New Roman" w:cs="Times New Roman"/>
          <w:color w:val="2C2D2E"/>
          <w:kern w:val="0"/>
          <w:sz w:val="20"/>
          <w:szCs w:val="20"/>
          <w:lang w:val="en-US" w:eastAsia="zh-CN" w:bidi="ar"/>
        </w:rPr>
      </w:pPr>
    </w:p>
    <w:p w:rsidR="00C83B09" w:rsidRDefault="00686121">
      <w:pPr>
        <w:spacing w:line="15" w:lineRule="atLeast"/>
        <w:rPr>
          <w:rFonts w:ascii="Times New Roman" w:eastAsia="SimSun" w:hAnsi="Times New Roman" w:cs="Times New Roman"/>
          <w:color w:val="2C2D2E"/>
          <w:kern w:val="0"/>
          <w:sz w:val="20"/>
          <w:szCs w:val="20"/>
          <w:lang w:val="en-US" w:eastAsia="zh-CN" w:bidi="ar"/>
        </w:rPr>
      </w:pPr>
      <w:r>
        <w:rPr>
          <w:rFonts w:ascii="Times New Roman" w:eastAsia="sans-serif" w:hAnsi="Times New Roman" w:cs="Times New Roman"/>
          <w:b/>
          <w:bCs/>
          <w:color w:val="03542E"/>
          <w:kern w:val="0"/>
          <w:lang w:val="en-US" w:eastAsia="zh-CN" w:bidi="ar"/>
        </w:rPr>
        <w:t>Objective</w:t>
      </w:r>
      <w:r>
        <w:rPr>
          <w:rFonts w:ascii="Times New Roman" w:eastAsia="SimSun" w:hAnsi="Times New Roman" w:cs="Times New Roman"/>
          <w:color w:val="2C2D2E"/>
          <w:kern w:val="0"/>
          <w:lang w:val="en-US" w:eastAsia="zh-CN" w:bidi="ar"/>
        </w:rPr>
        <w:br/>
      </w:r>
      <w:r>
        <w:rPr>
          <w:rFonts w:ascii="Times New Roman" w:eastAsia="sans-serif" w:hAnsi="Times New Roman" w:cs="Times New Roman"/>
          <w:color w:val="2C2D2E"/>
          <w:kern w:val="0"/>
          <w:sz w:val="20"/>
          <w:szCs w:val="20"/>
          <w:lang w:val="en-US" w:eastAsia="zh-CN" w:bidi="ar"/>
        </w:rPr>
        <w:t>In this paper, we present a clinical case of the connection between the occurrence of menstrual irregularities and inflammation of the female reproductive system and optic neuritis.</w:t>
      </w:r>
      <w:r>
        <w:rPr>
          <w:rFonts w:ascii="Times New Roman" w:eastAsia="SimSun" w:hAnsi="Times New Roman" w:cs="Times New Roman"/>
          <w:color w:val="2C2D2E"/>
          <w:kern w:val="0"/>
          <w:sz w:val="20"/>
          <w:szCs w:val="20"/>
          <w:lang w:val="en-US" w:eastAsia="zh-CN" w:bidi="ar"/>
        </w:rPr>
        <w:br/>
      </w:r>
    </w:p>
    <w:p w:rsidR="00C83B09" w:rsidRDefault="00686121">
      <w:pPr>
        <w:spacing w:line="15" w:lineRule="atLeast"/>
        <w:rPr>
          <w:rFonts w:ascii="Times New Roman" w:eastAsia="SimSun" w:hAnsi="Times New Roman" w:cs="Times New Roman"/>
          <w:color w:val="2C2D2E"/>
          <w:kern w:val="0"/>
          <w:sz w:val="20"/>
          <w:szCs w:val="20"/>
          <w:lang w:val="en-US" w:eastAsia="zh-CN" w:bidi="ar"/>
        </w:rPr>
      </w:pPr>
      <w:r>
        <w:rPr>
          <w:rFonts w:ascii="Times New Roman" w:eastAsia="sans-serif" w:hAnsi="Times New Roman" w:cs="Times New Roman"/>
          <w:b/>
          <w:bCs/>
          <w:color w:val="03542E"/>
          <w:kern w:val="0"/>
          <w:lang w:val="en-US" w:eastAsia="zh-CN" w:bidi="ar"/>
        </w:rPr>
        <w:t>Methods</w:t>
      </w:r>
      <w:r>
        <w:rPr>
          <w:rFonts w:ascii="Times New Roman" w:eastAsia="SimSun" w:hAnsi="Times New Roman" w:cs="Times New Roman"/>
          <w:color w:val="2C2D2E"/>
          <w:kern w:val="0"/>
          <w:sz w:val="20"/>
          <w:szCs w:val="20"/>
          <w:lang w:val="en-US" w:eastAsia="zh-CN" w:bidi="ar"/>
        </w:rPr>
        <w:br/>
      </w:r>
      <w:r>
        <w:rPr>
          <w:rFonts w:ascii="Times New Roman" w:eastAsia="sans-serif" w:hAnsi="Times New Roman" w:cs="Times New Roman"/>
          <w:color w:val="2C2D2E"/>
          <w:kern w:val="0"/>
          <w:sz w:val="20"/>
          <w:szCs w:val="20"/>
          <w:lang w:val="en-US" w:eastAsia="zh-CN" w:bidi="ar"/>
        </w:rPr>
        <w:t xml:space="preserve">We present a clinical case of a 47-year-old woman </w:t>
      </w:r>
      <w:r>
        <w:rPr>
          <w:rFonts w:ascii="Times New Roman" w:eastAsia="sans-serif" w:hAnsi="Times New Roman" w:cs="Times New Roman"/>
          <w:color w:val="2C2D2E"/>
          <w:kern w:val="0"/>
          <w:sz w:val="20"/>
          <w:szCs w:val="20"/>
          <w:lang w:val="en-US" w:eastAsia="zh-CN" w:bidi="ar"/>
        </w:rPr>
        <w:t>who suffered from delayed menstruation, accompanied by menorrhagia, inflammatory disease of the female reproductive system, followed by the development of a sharp decrease in visual acuity and the occurrence of optic neuritis of the right eye.</w:t>
      </w:r>
      <w:r>
        <w:rPr>
          <w:rFonts w:ascii="Times New Roman" w:eastAsia="SimSun" w:hAnsi="Times New Roman" w:cs="Times New Roman"/>
          <w:color w:val="2C2D2E"/>
          <w:kern w:val="0"/>
          <w:sz w:val="20"/>
          <w:szCs w:val="20"/>
          <w:lang w:val="en-US" w:eastAsia="zh-CN" w:bidi="ar"/>
        </w:rPr>
        <w:br/>
      </w:r>
    </w:p>
    <w:p w:rsidR="00C83B09" w:rsidRDefault="00686121">
      <w:pPr>
        <w:spacing w:line="15" w:lineRule="atLeast"/>
        <w:rPr>
          <w:rFonts w:ascii="Times New Roman" w:eastAsia="SimSun" w:hAnsi="Times New Roman" w:cs="Times New Roman"/>
          <w:color w:val="2C2D2E"/>
          <w:kern w:val="0"/>
          <w:sz w:val="20"/>
          <w:szCs w:val="20"/>
          <w:lang w:val="en-US" w:eastAsia="zh-CN" w:bidi="ar"/>
        </w:rPr>
      </w:pPr>
      <w:r>
        <w:rPr>
          <w:rFonts w:ascii="Times New Roman" w:eastAsia="sans-serif" w:hAnsi="Times New Roman" w:cs="Times New Roman"/>
          <w:b/>
          <w:bCs/>
          <w:color w:val="03542E"/>
          <w:kern w:val="0"/>
          <w:lang w:val="en-US" w:eastAsia="zh-CN" w:bidi="ar"/>
        </w:rPr>
        <w:t>Results</w:t>
      </w:r>
      <w:r>
        <w:rPr>
          <w:rFonts w:ascii="Times New Roman" w:eastAsia="SimSun" w:hAnsi="Times New Roman" w:cs="Times New Roman"/>
          <w:color w:val="2C2D2E"/>
          <w:kern w:val="0"/>
          <w:sz w:val="20"/>
          <w:szCs w:val="20"/>
          <w:lang w:val="en-US" w:eastAsia="zh-CN" w:bidi="ar"/>
        </w:rPr>
        <w:br/>
      </w:r>
      <w:r>
        <w:rPr>
          <w:rFonts w:ascii="Times New Roman" w:eastAsia="sans-serif" w:hAnsi="Times New Roman" w:cs="Times New Roman"/>
          <w:color w:val="2C2D2E"/>
          <w:kern w:val="0"/>
          <w:sz w:val="20"/>
          <w:szCs w:val="20"/>
          <w:lang w:val="en-US" w:eastAsia="zh-CN" w:bidi="ar"/>
        </w:rPr>
        <w:t>The</w:t>
      </w:r>
      <w:r>
        <w:rPr>
          <w:rFonts w:ascii="Times New Roman" w:eastAsia="sans-serif" w:hAnsi="Times New Roman" w:cs="Times New Roman"/>
          <w:color w:val="2C2D2E"/>
          <w:kern w:val="0"/>
          <w:sz w:val="20"/>
          <w:szCs w:val="20"/>
          <w:lang w:val="en-US" w:eastAsia="zh-CN" w:bidi="ar"/>
        </w:rPr>
        <w:t xml:space="preserve"> patient was treated for female reproductive system diseases. The treatment included a combination of systematic short-term antibiotics followed by intravenous corticosteroids. After treatment, a significant increase in visual acuity was noted.</w:t>
      </w:r>
      <w:r>
        <w:rPr>
          <w:rFonts w:ascii="Times New Roman" w:eastAsia="SimSun" w:hAnsi="Times New Roman" w:cs="Times New Roman"/>
          <w:color w:val="2C2D2E"/>
          <w:kern w:val="0"/>
          <w:sz w:val="20"/>
          <w:szCs w:val="20"/>
          <w:lang w:val="en-US" w:eastAsia="zh-CN" w:bidi="ar"/>
        </w:rPr>
        <w:br/>
      </w:r>
    </w:p>
    <w:p w:rsidR="00C83B09" w:rsidRDefault="00686121">
      <w:pPr>
        <w:spacing w:line="15" w:lineRule="atLeast"/>
        <w:rPr>
          <w:rFonts w:ascii="Times New Roman" w:eastAsia="sans-serif" w:hAnsi="Times New Roman" w:cs="Times New Roman"/>
          <w:color w:val="2C2D2E"/>
          <w:kern w:val="0"/>
          <w:sz w:val="20"/>
          <w:szCs w:val="20"/>
          <w:lang w:val="en-US" w:eastAsia="zh-CN" w:bidi="ar"/>
        </w:rPr>
      </w:pPr>
      <w:r>
        <w:rPr>
          <w:rFonts w:ascii="Times New Roman" w:eastAsia="sans-serif" w:hAnsi="Times New Roman" w:cs="Times New Roman"/>
          <w:b/>
          <w:bCs/>
          <w:color w:val="03542E"/>
          <w:kern w:val="0"/>
          <w:lang w:val="en-US" w:eastAsia="zh-CN" w:bidi="ar"/>
        </w:rPr>
        <w:t>Conclusion</w:t>
      </w:r>
      <w:r>
        <w:rPr>
          <w:rFonts w:ascii="Times New Roman" w:eastAsia="sans-serif" w:hAnsi="Times New Roman" w:cs="Times New Roman"/>
          <w:color w:val="2C2D2E"/>
          <w:kern w:val="0"/>
          <w:lang w:val="en-US" w:eastAsia="zh-CN" w:bidi="ar"/>
        </w:rPr>
        <w:t xml:space="preserve"> </w:t>
      </w:r>
    </w:p>
    <w:p w:rsidR="00C83B09" w:rsidRDefault="00686121">
      <w:pPr>
        <w:spacing w:line="15" w:lineRule="atLeast"/>
        <w:rPr>
          <w:rFonts w:ascii="Times New Roman" w:eastAsia="sans-serif" w:hAnsi="Times New Roman" w:cs="Times New Roman"/>
          <w:color w:val="2C2D2E"/>
          <w:kern w:val="0"/>
          <w:sz w:val="20"/>
          <w:szCs w:val="20"/>
          <w:lang w:val="en-US" w:eastAsia="zh-CN" w:bidi="ar"/>
        </w:rPr>
      </w:pPr>
      <w:r>
        <w:rPr>
          <w:rFonts w:ascii="Times New Roman" w:eastAsia="sans-serif" w:hAnsi="Times New Roman" w:cs="Times New Roman"/>
          <w:color w:val="2C2D2E"/>
          <w:kern w:val="0"/>
          <w:sz w:val="20"/>
          <w:szCs w:val="20"/>
          <w:lang w:val="en-US" w:eastAsia="zh-CN" w:bidi="ar"/>
        </w:rPr>
        <w:t xml:space="preserve">This case report as well as the literature data on the connection between menstrual irregularities and retinal diseases highlights that it can be assumed that optic neuritis and some retinal diseases may be associated with an imbalance of the </w:t>
      </w:r>
      <w:r>
        <w:rPr>
          <w:rFonts w:ascii="Times New Roman" w:eastAsia="sans-serif" w:hAnsi="Times New Roman" w:cs="Times New Roman"/>
          <w:color w:val="2C2D2E"/>
          <w:kern w:val="0"/>
          <w:sz w:val="20"/>
          <w:szCs w:val="20"/>
          <w:lang w:val="en-US" w:eastAsia="zh-CN" w:bidi="ar"/>
        </w:rPr>
        <w:t>genitourinary microbiota and surrounding antibodies. Further research and larger-scale studies are warranted to validate these findings.</w:t>
      </w:r>
    </w:p>
    <w:p w:rsidR="00C83B09" w:rsidRDefault="00C83B09">
      <w:pPr>
        <w:spacing w:line="15" w:lineRule="atLeast"/>
        <w:rPr>
          <w:rFonts w:ascii="Times New Roman" w:eastAsia="sans-serif" w:hAnsi="Times New Roman" w:cs="Times New Roman"/>
          <w:color w:val="2C2D2E"/>
          <w:kern w:val="0"/>
          <w:sz w:val="20"/>
          <w:szCs w:val="20"/>
          <w:lang w:val="en-US" w:eastAsia="zh-CN" w:bidi="ar"/>
        </w:rPr>
      </w:pPr>
    </w:p>
    <w:p w:rsidR="00C83B09" w:rsidRDefault="00686121">
      <w:pPr>
        <w:suppressLineNumbers/>
        <w:jc w:val="both"/>
        <w:rPr>
          <w:rFonts w:ascii="Times New Roman" w:hAnsi="Times New Roman" w:cs="Times New Roman"/>
          <w:sz w:val="18"/>
          <w:szCs w:val="18"/>
        </w:rPr>
      </w:pPr>
      <w:r>
        <w:rPr>
          <w:rFonts w:ascii="Times New Roman" w:hAnsi="Times New Roman" w:cs="Times New Roman"/>
          <w:b/>
          <w:i/>
          <w:iCs/>
          <w:color w:val="00682C"/>
          <w:sz w:val="18"/>
          <w:szCs w:val="18"/>
        </w:rPr>
        <w:t>Keywords:</w:t>
      </w:r>
      <w:r>
        <w:rPr>
          <w:rFonts w:ascii="Times New Roman" w:hAnsi="Times New Roman" w:cs="Times New Roman"/>
          <w:b/>
          <w:color w:val="00682C"/>
          <w:spacing w:val="-3"/>
          <w:sz w:val="18"/>
          <w:szCs w:val="18"/>
        </w:rPr>
        <w:t xml:space="preserve"> </w:t>
      </w:r>
      <w:r>
        <w:rPr>
          <w:rFonts w:ascii="Times New Roman" w:eastAsia="sans-serif" w:hAnsi="Times New Roman" w:cs="Times New Roman"/>
          <w:i/>
          <w:iCs/>
          <w:color w:val="2C2D2E"/>
          <w:kern w:val="0"/>
          <w:sz w:val="18"/>
          <w:szCs w:val="18"/>
          <w:lang w:val="en-US" w:eastAsia="zh-CN" w:bidi="ar"/>
        </w:rPr>
        <w:t>genitourinary</w:t>
      </w:r>
      <w:r>
        <w:rPr>
          <w:rFonts w:ascii="Times New Roman" w:eastAsia="sans-serif" w:hAnsi="Times New Roman" w:cs="Times New Roman"/>
          <w:color w:val="2C2D2E"/>
          <w:kern w:val="0"/>
          <w:sz w:val="18"/>
          <w:szCs w:val="18"/>
          <w:lang w:val="en-US" w:eastAsia="zh-CN" w:bidi="ar"/>
        </w:rPr>
        <w:t xml:space="preserve"> </w:t>
      </w:r>
      <w:r>
        <w:rPr>
          <w:rFonts w:ascii="Times New Roman" w:eastAsia="sans-serif" w:hAnsi="Times New Roman" w:cs="Times New Roman"/>
          <w:i/>
          <w:iCs/>
          <w:color w:val="2C2D2E"/>
          <w:kern w:val="0"/>
          <w:sz w:val="18"/>
          <w:szCs w:val="18"/>
          <w:lang w:val="en-US" w:eastAsia="zh-CN" w:bidi="ar"/>
        </w:rPr>
        <w:t xml:space="preserve">microbiota </w:t>
      </w:r>
      <w:r>
        <w:rPr>
          <w:rFonts w:ascii="Times New Roman" w:hAnsi="Times New Roman" w:cs="Times New Roman"/>
          <w:i/>
          <w:iCs/>
          <w:sz w:val="18"/>
          <w:szCs w:val="18"/>
        </w:rPr>
        <w:t xml:space="preserve">, </w:t>
      </w:r>
      <w:r>
        <w:rPr>
          <w:rFonts w:ascii="Times New Roman" w:eastAsia="sans-serif" w:hAnsi="Times New Roman" w:cs="Times New Roman"/>
          <w:i/>
          <w:iCs/>
          <w:color w:val="2C2D2E"/>
          <w:kern w:val="0"/>
          <w:sz w:val="18"/>
          <w:szCs w:val="18"/>
          <w:lang w:val="en-US" w:eastAsia="zh-CN" w:bidi="ar"/>
        </w:rPr>
        <w:t>optic neuritis</w:t>
      </w:r>
    </w:p>
    <w:p w:rsidR="00C83B09" w:rsidRDefault="00C83B09">
      <w:pPr>
        <w:spacing w:line="15" w:lineRule="atLeast"/>
        <w:rPr>
          <w:rFonts w:ascii="Times New Roman" w:eastAsia="sans-serif" w:hAnsi="Times New Roman" w:cs="Times New Roman"/>
          <w:color w:val="2C2D2E"/>
          <w:kern w:val="0"/>
          <w:sz w:val="20"/>
          <w:szCs w:val="20"/>
          <w:lang w:val="en-US" w:eastAsia="zh-CN" w:bidi="ar"/>
        </w:rPr>
      </w:pPr>
    </w:p>
    <w:p w:rsidR="00C83B09" w:rsidRDefault="00C83B09">
      <w:pPr>
        <w:spacing w:line="15" w:lineRule="atLeast"/>
        <w:rPr>
          <w:rFonts w:ascii="Times New Roman" w:eastAsia="sans-serif" w:hAnsi="Times New Roman" w:cs="Times New Roman"/>
          <w:color w:val="2C2D2E"/>
          <w:kern w:val="0"/>
          <w:sz w:val="20"/>
          <w:szCs w:val="20"/>
          <w:lang w:val="en-US" w:eastAsia="zh-CN" w:bidi="ar"/>
        </w:rPr>
      </w:pPr>
    </w:p>
    <w:p w:rsidR="00C83B09" w:rsidRDefault="00C83B09">
      <w:pPr>
        <w:spacing w:line="15" w:lineRule="atLeast"/>
        <w:rPr>
          <w:rFonts w:ascii="Times New Roman" w:eastAsia="sans-serif" w:hAnsi="Times New Roman" w:cs="Times New Roman"/>
          <w:color w:val="2C2D2E"/>
          <w:kern w:val="0"/>
          <w:sz w:val="20"/>
          <w:szCs w:val="20"/>
          <w:lang w:val="en-US" w:eastAsia="zh-CN" w:bidi="ar"/>
        </w:rPr>
      </w:pPr>
    </w:p>
    <w:p w:rsidR="00C83B09" w:rsidRDefault="00C83B09">
      <w:pPr>
        <w:spacing w:line="15" w:lineRule="atLeast"/>
        <w:rPr>
          <w:rFonts w:ascii="Times New Roman" w:eastAsia="sans-serif" w:hAnsi="Times New Roman" w:cs="Times New Roman"/>
          <w:color w:val="2C2D2E"/>
          <w:kern w:val="0"/>
          <w:sz w:val="20"/>
          <w:szCs w:val="20"/>
          <w:lang w:val="en-US" w:eastAsia="zh-CN" w:bidi="ar"/>
        </w:rPr>
      </w:pPr>
    </w:p>
    <w:p w:rsidR="00C83B09" w:rsidRDefault="00686121">
      <w:pPr>
        <w:pStyle w:val="a4"/>
        <w:spacing w:line="254" w:lineRule="exact"/>
        <w:ind w:left="107" w:right="-87"/>
      </w:pPr>
      <w:r>
        <w:rPr>
          <w:noProof/>
          <w:position w:val="-4"/>
        </w:rPr>
        <mc:AlternateContent>
          <mc:Choice Requires="wpg">
            <w:drawing>
              <wp:inline distT="0" distB="0" distL="114300" distR="114300">
                <wp:extent cx="3171825" cy="161925"/>
                <wp:effectExtent l="0" t="0" r="0" b="9525"/>
                <wp:docPr id="17" name="Группа 17"/>
                <wp:cNvGraphicFramePr/>
                <a:graphic xmlns:a="http://schemas.openxmlformats.org/drawingml/2006/main">
                  <a:graphicData uri="http://schemas.microsoft.com/office/word/2010/wordprocessingGroup">
                    <wpg:wgp>
                      <wpg:cNvGrpSpPr/>
                      <wpg:grpSpPr>
                        <a:xfrm>
                          <a:off x="0" y="0"/>
                          <a:ext cx="3171987" cy="161925"/>
                          <a:chOff x="0" y="0"/>
                          <a:chExt cx="5075" cy="255"/>
                        </a:xfrm>
                      </wpg:grpSpPr>
                      <pic:pic xmlns:pic="http://schemas.openxmlformats.org/drawingml/2006/picture">
                        <pic:nvPicPr>
                          <pic:cNvPr id="14" name="Изображение 6"/>
                          <pic:cNvPicPr>
                            <a:picLocks noChangeAspect="1"/>
                          </pic:cNvPicPr>
                        </pic:nvPicPr>
                        <pic:blipFill>
                          <a:blip r:embed="rId9"/>
                          <a:stretch>
                            <a:fillRect/>
                          </a:stretch>
                        </pic:blipFill>
                        <pic:spPr>
                          <a:xfrm>
                            <a:off x="0" y="0"/>
                            <a:ext cx="4964" cy="255"/>
                          </a:xfrm>
                          <a:prstGeom prst="rect">
                            <a:avLst/>
                          </a:prstGeom>
                          <a:noFill/>
                          <a:ln>
                            <a:noFill/>
                          </a:ln>
                        </pic:spPr>
                      </pic:pic>
                      <wps:wsp>
                        <wps:cNvPr id="15" name="Текстовое поле 15"/>
                        <wps:cNvSpPr txBox="1"/>
                        <wps:spPr>
                          <a:xfrm>
                            <a:off x="0" y="0"/>
                            <a:ext cx="5075" cy="255"/>
                          </a:xfrm>
                          <a:prstGeom prst="rect">
                            <a:avLst/>
                          </a:prstGeom>
                          <a:noFill/>
                          <a:ln>
                            <a:noFill/>
                          </a:ln>
                        </wps:spPr>
                        <wps:txbx>
                          <w:txbxContent>
                            <w:p w:rsidR="00C83B09" w:rsidRDefault="00686121">
                              <w:pPr>
                                <w:spacing w:before="11"/>
                                <w:ind w:left="1234"/>
                                <w:rPr>
                                  <w:b/>
                                  <w:sz w:val="18"/>
                                </w:rPr>
                              </w:pPr>
                              <w:r>
                                <w:rPr>
                                  <w:b/>
                                  <w:color w:val="FFFFFF"/>
                                  <w:sz w:val="18"/>
                                </w:rPr>
                                <w:t>Access</w:t>
                              </w:r>
                              <w:r>
                                <w:rPr>
                                  <w:b/>
                                  <w:color w:val="FFFFFF"/>
                                  <w:spacing w:val="-3"/>
                                  <w:sz w:val="18"/>
                                </w:rPr>
                                <w:t xml:space="preserve"> </w:t>
                              </w:r>
                              <w:r>
                                <w:rPr>
                                  <w:b/>
                                  <w:color w:val="FFFFFF"/>
                                  <w:sz w:val="18"/>
                                </w:rPr>
                                <w:t>this</w:t>
                              </w:r>
                              <w:r>
                                <w:rPr>
                                  <w:b/>
                                  <w:color w:val="FFFFFF"/>
                                  <w:spacing w:val="-3"/>
                                  <w:sz w:val="18"/>
                                </w:rPr>
                                <w:t xml:space="preserve"> </w:t>
                              </w:r>
                              <w:r>
                                <w:rPr>
                                  <w:b/>
                                  <w:color w:val="FFFFFF"/>
                                  <w:sz w:val="18"/>
                                </w:rPr>
                                <w:t>article</w:t>
                              </w:r>
                              <w:r>
                                <w:rPr>
                                  <w:b/>
                                  <w:color w:val="FFFFFF"/>
                                  <w:spacing w:val="-3"/>
                                  <w:sz w:val="18"/>
                                </w:rPr>
                                <w:t xml:space="preserve"> </w:t>
                              </w:r>
                              <w:r>
                                <w:rPr>
                                  <w:b/>
                                  <w:color w:val="FFFFFF"/>
                                  <w:sz w:val="18"/>
                                </w:rPr>
                                <w:t>online</w:t>
                              </w:r>
                            </w:p>
                          </w:txbxContent>
                        </wps:txbx>
                        <wps:bodyPr lIns="0" tIns="0" rIns="0" bIns="0" upright="1"/>
                      </wps:wsp>
                    </wpg:wgp>
                  </a:graphicData>
                </a:graphic>
              </wp:inline>
            </w:drawing>
          </mc:Choice>
          <mc:Fallback>
            <w:pict>
              <v:group id="Группа 17" o:spid="_x0000_s1028" style="width:249.75pt;height:12.75pt;mso-position-horizontal-relative:char;mso-position-vertical-relative:line" coordsize="507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6" o:spid="_x0000_s1029" type="#_x0000_t75" style="position:absolute;width:496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">
                  <v:imagedata r:id="rId10" o:title=""/>
                </v:shape>
                <v:shape id="Текстовое поле 15" o:spid="_x0000_s1030" type="#_x0000_t202" style="position:absolute;width:50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C83B09" w:rsidRDefault="00686121">
                        <w:pPr>
                          <w:spacing w:before="11"/>
                          <w:ind w:left="1234"/>
                          <w:rPr>
                            <w:b/>
                            <w:sz w:val="18"/>
                          </w:rPr>
                        </w:pPr>
                        <w:r>
                          <w:rPr>
                            <w:b/>
                            <w:color w:val="FFFFFF"/>
                            <w:sz w:val="18"/>
                          </w:rPr>
                          <w:t>Access</w:t>
                        </w:r>
                        <w:r>
                          <w:rPr>
                            <w:b/>
                            <w:color w:val="FFFFFF"/>
                            <w:spacing w:val="-3"/>
                            <w:sz w:val="18"/>
                          </w:rPr>
                          <w:t xml:space="preserve"> </w:t>
                        </w:r>
                        <w:r>
                          <w:rPr>
                            <w:b/>
                            <w:color w:val="FFFFFF"/>
                            <w:sz w:val="18"/>
                          </w:rPr>
                          <w:t>this</w:t>
                        </w:r>
                        <w:r>
                          <w:rPr>
                            <w:b/>
                            <w:color w:val="FFFFFF"/>
                            <w:spacing w:val="-3"/>
                            <w:sz w:val="18"/>
                          </w:rPr>
                          <w:t xml:space="preserve"> </w:t>
                        </w:r>
                        <w:r>
                          <w:rPr>
                            <w:b/>
                            <w:color w:val="FFFFFF"/>
                            <w:sz w:val="18"/>
                          </w:rPr>
                          <w:t>article</w:t>
                        </w:r>
                        <w:r>
                          <w:rPr>
                            <w:b/>
                            <w:color w:val="FFFFFF"/>
                            <w:spacing w:val="-3"/>
                            <w:sz w:val="18"/>
                          </w:rPr>
                          <w:t xml:space="preserve"> </w:t>
                        </w:r>
                        <w:r>
                          <w:rPr>
                            <w:b/>
                            <w:color w:val="FFFFFF"/>
                            <w:sz w:val="18"/>
                          </w:rPr>
                          <w:t>online</w:t>
                        </w:r>
                      </w:p>
                    </w:txbxContent>
                  </v:textbox>
                </v:shape>
                <w10:anchorlock/>
              </v:group>
            </w:pict>
          </mc:Fallback>
        </mc:AlternateContent>
      </w:r>
    </w:p>
    <w:tbl>
      <w:tblPr>
        <w:tblStyle w:val="TableNormal1"/>
        <w:tblW w:w="4916" w:type="dxa"/>
        <w:tblInd w:w="132" w:type="dxa"/>
        <w:tblBorders>
          <w:top w:val="single" w:sz="8" w:space="0" w:color="007434"/>
          <w:left w:val="single" w:sz="8" w:space="0" w:color="007434"/>
          <w:bottom w:val="single" w:sz="8" w:space="0" w:color="007434"/>
          <w:right w:val="single" w:sz="8" w:space="0" w:color="007434"/>
          <w:insideH w:val="single" w:sz="8" w:space="0" w:color="007434"/>
          <w:insideV w:val="single" w:sz="8" w:space="0" w:color="007434"/>
        </w:tblBorders>
        <w:tblLayout w:type="fixed"/>
        <w:tblLook w:val="04A0" w:firstRow="1" w:lastRow="0" w:firstColumn="1" w:lastColumn="0" w:noHBand="0" w:noVBand="1"/>
      </w:tblPr>
      <w:tblGrid>
        <w:gridCol w:w="2300"/>
        <w:gridCol w:w="2616"/>
      </w:tblGrid>
      <w:tr w:rsidR="00C83B09">
        <w:trPr>
          <w:trHeight w:val="215"/>
        </w:trPr>
        <w:tc>
          <w:tcPr>
            <w:tcW w:w="2300" w:type="dxa"/>
            <w:tcBorders>
              <w:left w:val="single" w:sz="8" w:space="0" w:color="0052A2"/>
              <w:bottom w:val="single" w:sz="8" w:space="0" w:color="0052A2"/>
              <w:right w:val="single" w:sz="8" w:space="0" w:color="0052A2"/>
            </w:tcBorders>
          </w:tcPr>
          <w:p w:rsidR="00C83B09" w:rsidRDefault="00686121">
            <w:pPr>
              <w:pStyle w:val="TableParagraph"/>
              <w:spacing w:before="7"/>
              <w:ind w:left="470"/>
              <w:rPr>
                <w:rFonts w:ascii="Arial"/>
                <w:b/>
                <w:sz w:val="12"/>
              </w:rPr>
            </w:pPr>
            <w:r>
              <w:rPr>
                <w:rFonts w:ascii="Arial"/>
                <w:b/>
                <w:color w:val="211F1F"/>
                <w:sz w:val="12"/>
              </w:rPr>
              <w:t>Quick</w:t>
            </w:r>
            <w:r>
              <w:rPr>
                <w:rFonts w:ascii="Arial"/>
                <w:b/>
                <w:color w:val="211F1F"/>
                <w:spacing w:val="-4"/>
                <w:sz w:val="12"/>
              </w:rPr>
              <w:t xml:space="preserve"> </w:t>
            </w:r>
            <w:r>
              <w:rPr>
                <w:rFonts w:ascii="Arial"/>
                <w:b/>
                <w:color w:val="211F1F"/>
                <w:sz w:val="12"/>
              </w:rPr>
              <w:t>Response</w:t>
            </w:r>
            <w:r>
              <w:rPr>
                <w:rFonts w:ascii="Arial"/>
                <w:b/>
                <w:color w:val="211F1F"/>
                <w:spacing w:val="-3"/>
                <w:sz w:val="12"/>
              </w:rPr>
              <w:t xml:space="preserve"> </w:t>
            </w:r>
            <w:r>
              <w:rPr>
                <w:rFonts w:ascii="Arial"/>
                <w:b/>
                <w:color w:val="211F1F"/>
                <w:sz w:val="12"/>
              </w:rPr>
              <w:t>Code:</w:t>
            </w:r>
          </w:p>
        </w:tc>
        <w:tc>
          <w:tcPr>
            <w:tcW w:w="2616" w:type="dxa"/>
            <w:vMerge w:val="restart"/>
            <w:tcBorders>
              <w:left w:val="single" w:sz="8" w:space="0" w:color="0052A2"/>
              <w:bottom w:val="single" w:sz="8" w:space="0" w:color="0052A2"/>
              <w:right w:val="single" w:sz="8" w:space="0" w:color="0052A2"/>
            </w:tcBorders>
          </w:tcPr>
          <w:p w:rsidR="00C83B09" w:rsidRDefault="00686121">
            <w:pPr>
              <w:pStyle w:val="TableParagraph"/>
              <w:spacing w:before="69"/>
              <w:rPr>
                <w:rFonts w:ascii="Arial"/>
                <w:b/>
                <w:sz w:val="12"/>
              </w:rPr>
            </w:pPr>
            <w:r>
              <w:rPr>
                <w:rFonts w:ascii="Arial"/>
                <w:b/>
                <w:color w:val="211F1F"/>
                <w:sz w:val="12"/>
              </w:rPr>
              <w:t>Website:</w:t>
            </w:r>
          </w:p>
          <w:p w:rsidR="00C83B09" w:rsidRDefault="00686121">
            <w:pPr>
              <w:pStyle w:val="TableParagraph"/>
              <w:spacing w:before="26"/>
              <w:rPr>
                <w:sz w:val="14"/>
              </w:rPr>
            </w:pPr>
            <w:r>
              <w:rPr>
                <w:spacing w:val="-1"/>
                <w:sz w:val="14"/>
              </w:rPr>
              <w:t>https://ophthalmolcases.com/index.php/</w:t>
            </w:r>
            <w:r>
              <w:rPr>
                <w:spacing w:val="7"/>
                <w:sz w:val="14"/>
              </w:rPr>
              <w:t xml:space="preserve"> </w:t>
            </w:r>
            <w:r>
              <w:rPr>
                <w:sz w:val="14"/>
              </w:rPr>
              <w:t>hat</w:t>
            </w:r>
          </w:p>
        </w:tc>
      </w:tr>
      <w:tr w:rsidR="00C83B09">
        <w:trPr>
          <w:trHeight w:val="340"/>
        </w:trPr>
        <w:tc>
          <w:tcPr>
            <w:tcW w:w="2300" w:type="dxa"/>
            <w:vMerge w:val="restart"/>
            <w:tcBorders>
              <w:top w:val="single" w:sz="8" w:space="0" w:color="0052A2"/>
              <w:left w:val="single" w:sz="8" w:space="0" w:color="0052A2"/>
              <w:bottom w:val="single" w:sz="8" w:space="0" w:color="0052A2"/>
              <w:right w:val="single" w:sz="8" w:space="0" w:color="0052A2"/>
            </w:tcBorders>
          </w:tcPr>
          <w:p w:rsidR="00C83B09" w:rsidRDefault="00C83B09">
            <w:pPr>
              <w:pStyle w:val="TableParagraph"/>
              <w:spacing w:before="8"/>
              <w:ind w:left="0"/>
              <w:rPr>
                <w:rFonts w:ascii="Palatino Linotype"/>
                <w:i/>
                <w:sz w:val="14"/>
              </w:rPr>
            </w:pPr>
          </w:p>
          <w:p w:rsidR="00C83B09" w:rsidRDefault="00686121">
            <w:pPr>
              <w:pStyle w:val="TableParagraph"/>
              <w:ind w:left="714"/>
              <w:rPr>
                <w:rFonts w:ascii="Palatino Linotype"/>
                <w:sz w:val="20"/>
              </w:rPr>
            </w:pPr>
            <w:r>
              <w:rPr>
                <w:rFonts w:ascii="Palatino Linotype"/>
                <w:noProof/>
                <w:sz w:val="20"/>
              </w:rPr>
              <w:drawing>
                <wp:inline distT="0" distB="0" distL="0" distR="0">
                  <wp:extent cx="718185" cy="718185"/>
                  <wp:effectExtent l="0" t="0" r="5715" b="5715"/>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pic:cNvPicPr>
                            <a:picLocks noChangeAspect="1"/>
                          </pic:cNvPicPr>
                        </pic:nvPicPr>
                        <pic:blipFill>
                          <a:blip r:embed="rId11" cstate="print"/>
                          <a:stretch>
                            <a:fillRect/>
                          </a:stretch>
                        </pic:blipFill>
                        <pic:spPr>
                          <a:xfrm>
                            <a:off x="0" y="0"/>
                            <a:ext cx="718756" cy="718756"/>
                          </a:xfrm>
                          <a:prstGeom prst="rect">
                            <a:avLst/>
                          </a:prstGeom>
                        </pic:spPr>
                      </pic:pic>
                    </a:graphicData>
                  </a:graphic>
                </wp:inline>
              </w:drawing>
            </w:r>
          </w:p>
        </w:tc>
        <w:tc>
          <w:tcPr>
            <w:tcW w:w="2616" w:type="dxa"/>
            <w:vMerge/>
            <w:tcBorders>
              <w:top w:val="nil"/>
              <w:left w:val="single" w:sz="8" w:space="0" w:color="0052A2"/>
              <w:bottom w:val="single" w:sz="8" w:space="0" w:color="0052A2"/>
              <w:right w:val="single" w:sz="8" w:space="0" w:color="0052A2"/>
            </w:tcBorders>
          </w:tcPr>
          <w:p w:rsidR="00C83B09" w:rsidRDefault="00C83B09">
            <w:pPr>
              <w:rPr>
                <w:sz w:val="2"/>
                <w:szCs w:val="2"/>
              </w:rPr>
            </w:pPr>
          </w:p>
        </w:tc>
      </w:tr>
      <w:tr w:rsidR="00C83B09">
        <w:trPr>
          <w:trHeight w:val="532"/>
        </w:trPr>
        <w:tc>
          <w:tcPr>
            <w:tcW w:w="2300" w:type="dxa"/>
            <w:vMerge/>
            <w:tcBorders>
              <w:top w:val="nil"/>
              <w:left w:val="single" w:sz="8" w:space="0" w:color="0052A2"/>
              <w:bottom w:val="single" w:sz="8" w:space="0" w:color="0052A2"/>
              <w:right w:val="single" w:sz="8" w:space="0" w:color="0052A2"/>
            </w:tcBorders>
          </w:tcPr>
          <w:p w:rsidR="00C83B09" w:rsidRDefault="00C83B09">
            <w:pPr>
              <w:rPr>
                <w:sz w:val="2"/>
                <w:szCs w:val="2"/>
              </w:rPr>
            </w:pPr>
          </w:p>
        </w:tc>
        <w:tc>
          <w:tcPr>
            <w:tcW w:w="2616" w:type="dxa"/>
            <w:tcBorders>
              <w:top w:val="single" w:sz="8" w:space="0" w:color="0052A2"/>
              <w:left w:val="single" w:sz="8" w:space="0" w:color="0052A2"/>
              <w:bottom w:val="single" w:sz="8" w:space="0" w:color="0052A2"/>
              <w:right w:val="single" w:sz="8" w:space="0" w:color="0052A2"/>
            </w:tcBorders>
          </w:tcPr>
          <w:p w:rsidR="00C83B09" w:rsidRDefault="00686121">
            <w:pPr>
              <w:shd w:val="clear" w:color="auto" w:fill="FFFFFF"/>
              <w:ind w:firstLineChars="50" w:firstLine="75"/>
              <w:rPr>
                <w:rFonts w:ascii="Calibri" w:eastAsia="SimSun" w:hAnsi="Calibri" w:cs="Calibri"/>
                <w:b/>
                <w:bCs/>
                <w:color w:val="2C2D2E"/>
                <w:kern w:val="0"/>
                <w:sz w:val="15"/>
                <w:szCs w:val="15"/>
                <w:shd w:val="clear" w:color="auto" w:fill="FFFFFF"/>
                <w:lang w:val="en-US" w:eastAsia="zh-CN" w:bidi="ar"/>
              </w:rPr>
            </w:pPr>
            <w:r>
              <w:rPr>
                <w:rFonts w:ascii="Calibri" w:eastAsia="SimSun" w:hAnsi="Calibri" w:cs="Calibri"/>
                <w:b/>
                <w:bCs/>
                <w:color w:val="2C2D2E"/>
                <w:kern w:val="0"/>
                <w:sz w:val="15"/>
                <w:szCs w:val="15"/>
                <w:shd w:val="clear" w:color="auto" w:fill="FFFFFF"/>
                <w:lang w:val="en-US" w:eastAsia="zh-CN" w:bidi="ar"/>
              </w:rPr>
              <w:t>DOI:</w:t>
            </w:r>
          </w:p>
          <w:p w:rsidR="00C83B09" w:rsidRDefault="00686121">
            <w:pPr>
              <w:shd w:val="clear" w:color="auto" w:fill="FFFFFF"/>
              <w:ind w:firstLineChars="50" w:firstLine="75"/>
              <w:rPr>
                <w:rFonts w:ascii="Calibri" w:hAnsi="Calibri" w:cs="Calibri"/>
                <w:color w:val="2C2D2E"/>
                <w:sz w:val="15"/>
                <w:szCs w:val="15"/>
              </w:rPr>
            </w:pPr>
            <w:r>
              <w:rPr>
                <w:rFonts w:ascii="Calibri" w:eastAsia="SimSun" w:hAnsi="Calibri" w:cs="Calibri"/>
                <w:b/>
                <w:bCs/>
                <w:color w:val="2C2D2E"/>
                <w:kern w:val="0"/>
                <w:sz w:val="15"/>
                <w:szCs w:val="15"/>
                <w:shd w:val="clear" w:color="auto" w:fill="FFFFFF"/>
                <w:lang w:val="en-US" w:eastAsia="zh-CN" w:bidi="ar"/>
              </w:rPr>
              <w:t>10.30546/2788-516X.2024.018.0275</w:t>
            </w:r>
          </w:p>
          <w:p w:rsidR="00C83B09" w:rsidRDefault="00C83B09">
            <w:pPr>
              <w:pStyle w:val="TableParagraph"/>
              <w:spacing w:before="50"/>
              <w:rPr>
                <w:rFonts w:ascii="Arial MT"/>
                <w:sz w:val="14"/>
              </w:rPr>
            </w:pPr>
          </w:p>
        </w:tc>
      </w:tr>
      <w:tr w:rsidR="00C83B09">
        <w:trPr>
          <w:trHeight w:val="546"/>
        </w:trPr>
        <w:tc>
          <w:tcPr>
            <w:tcW w:w="2300" w:type="dxa"/>
            <w:vMerge/>
            <w:tcBorders>
              <w:top w:val="nil"/>
              <w:left w:val="single" w:sz="8" w:space="0" w:color="0052A2"/>
              <w:bottom w:val="single" w:sz="8" w:space="0" w:color="0052A2"/>
              <w:right w:val="single" w:sz="8" w:space="0" w:color="0052A2"/>
            </w:tcBorders>
          </w:tcPr>
          <w:p w:rsidR="00C83B09" w:rsidRDefault="00686121">
            <w:pPr>
              <w:rPr>
                <w:sz w:val="2"/>
                <w:szCs w:val="2"/>
                <w:lang w:val="en-US"/>
              </w:rPr>
            </w:pPr>
            <w:r>
              <w:rPr>
                <w:sz w:val="2"/>
                <w:szCs w:val="2"/>
                <w:lang w:val="en-US"/>
              </w:rPr>
              <w:t>`</w:t>
            </w:r>
          </w:p>
        </w:tc>
        <w:tc>
          <w:tcPr>
            <w:tcW w:w="2616" w:type="dxa"/>
            <w:tcBorders>
              <w:top w:val="single" w:sz="8" w:space="0" w:color="0052A2"/>
              <w:left w:val="single" w:sz="8" w:space="0" w:color="0052A2"/>
              <w:bottom w:val="single" w:sz="8" w:space="0" w:color="0052A2"/>
              <w:right w:val="single" w:sz="8" w:space="0" w:color="0052A2"/>
            </w:tcBorders>
          </w:tcPr>
          <w:p w:rsidR="00C83B09" w:rsidRDefault="00C83B09">
            <w:pPr>
              <w:pStyle w:val="TableParagraph"/>
              <w:ind w:left="0"/>
              <w:rPr>
                <w:rFonts w:ascii="Palatino Linotype"/>
                <w:i/>
                <w:sz w:val="6"/>
              </w:rPr>
            </w:pPr>
          </w:p>
          <w:p w:rsidR="00C83B09" w:rsidRDefault="00686121">
            <w:pPr>
              <w:pStyle w:val="TableParagraph"/>
              <w:ind w:left="670"/>
              <w:rPr>
                <w:rFonts w:ascii="Palatino Linotype"/>
                <w:sz w:val="20"/>
              </w:rPr>
            </w:pPr>
            <w:r>
              <w:rPr>
                <w:rFonts w:ascii="Palatino Linotype"/>
                <w:noProof/>
                <w:sz w:val="20"/>
              </w:rPr>
              <w:drawing>
                <wp:inline distT="0" distB="0" distL="0" distR="0">
                  <wp:extent cx="619125" cy="242570"/>
                  <wp:effectExtent l="0" t="0" r="9525" b="508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2" cstate="print"/>
                          <a:stretch>
                            <a:fillRect/>
                          </a:stretch>
                        </pic:blipFill>
                        <pic:spPr>
                          <a:xfrm>
                            <a:off x="0" y="0"/>
                            <a:ext cx="619363" cy="242887"/>
                          </a:xfrm>
                          <a:prstGeom prst="rect">
                            <a:avLst/>
                          </a:prstGeom>
                        </pic:spPr>
                      </pic:pic>
                    </a:graphicData>
                  </a:graphic>
                </wp:inline>
              </w:drawing>
            </w:r>
          </w:p>
        </w:tc>
      </w:tr>
    </w:tbl>
    <w:p w:rsidR="00C83B09" w:rsidRDefault="00C83B09">
      <w:pPr>
        <w:rPr>
          <w:lang w:val="ru-RU"/>
        </w:rPr>
      </w:pPr>
    </w:p>
    <w:p w:rsidR="00C83B09" w:rsidRDefault="00686121">
      <w:pPr>
        <w:rPr>
          <w:rFonts w:ascii="Times New Roman" w:eastAsia="sans-serif" w:hAnsi="Times New Roman" w:cs="Times New Roman"/>
          <w:b/>
          <w:bCs/>
          <w:color w:val="03542E"/>
          <w:kern w:val="0"/>
          <w:lang w:val="en-US" w:eastAsia="zh-CN" w:bidi="ar"/>
        </w:rPr>
      </w:pPr>
      <w:r>
        <w:rPr>
          <w:rFonts w:ascii="Times New Roman" w:eastAsia="sans-serif" w:hAnsi="Times New Roman" w:cs="Times New Roman"/>
          <w:b/>
          <w:bCs/>
          <w:color w:val="03542E"/>
          <w:kern w:val="0"/>
          <w:lang w:val="en-US" w:eastAsia="zh-CN" w:bidi="ar"/>
        </w:rPr>
        <w:t>Introduction</w:t>
      </w:r>
    </w:p>
    <w:p w:rsidR="00C83B09" w:rsidRPr="009C4C79" w:rsidRDefault="00686121">
      <w:pPr>
        <w:rPr>
          <w:rStyle w:val="mixed-citation"/>
          <w:rFonts w:ascii="Cambria" w:hAnsi="Cambria"/>
          <w:color w:val="303030"/>
          <w:lang w:val="en-US"/>
        </w:rPr>
      </w:pPr>
      <w:r>
        <w:rPr>
          <w:rFonts w:ascii="Times New Roman" w:eastAsia="SimSun" w:hAnsi="Times New Roman" w:cs="Times New Roman"/>
          <w:color w:val="2C2D2E"/>
          <w:kern w:val="0"/>
          <w:lang w:val="en-US" w:eastAsia="zh-CN" w:bidi="ar"/>
        </w:rPr>
        <w:br/>
      </w:r>
      <w:r>
        <w:rPr>
          <w:rFonts w:ascii="Times New Roman" w:eastAsia="sans-serif" w:hAnsi="Times New Roman" w:cs="Times New Roman"/>
          <w:color w:val="2C2D2E"/>
          <w:kern w:val="0"/>
          <w:sz w:val="20"/>
          <w:szCs w:val="20"/>
          <w:lang w:val="en-US" w:eastAsia="zh-CN" w:bidi="ar"/>
        </w:rPr>
        <w:t xml:space="preserve">Inflammatory diseases of the female reproductive system and optic neuritis are both medical conditions that can </w:t>
      </w:r>
      <w:r>
        <w:rPr>
          <w:rFonts w:ascii="Times New Roman" w:eastAsia="sans-serif" w:hAnsi="Times New Roman" w:cs="Times New Roman"/>
          <w:color w:val="2C2D2E"/>
          <w:kern w:val="0"/>
          <w:sz w:val="20"/>
          <w:szCs w:val="20"/>
          <w:lang w:val="en-US" w:eastAsia="zh-CN" w:bidi="ar"/>
        </w:rPr>
        <w:t xml:space="preserve">significantly impact a person's health and quality of life. Optic neuritis is an inflammatory condition that affect optic nerve and a common cause of acquired vision </w:t>
      </w:r>
      <w:proofErr w:type="spellStart"/>
      <w:r>
        <w:rPr>
          <w:rFonts w:ascii="Times New Roman" w:eastAsia="sans-serif" w:hAnsi="Times New Roman" w:cs="Times New Roman"/>
          <w:color w:val="2C2D2E"/>
          <w:kern w:val="0"/>
          <w:sz w:val="20"/>
          <w:szCs w:val="20"/>
          <w:lang w:val="en-US" w:eastAsia="zh-CN" w:bidi="ar"/>
        </w:rPr>
        <w:t>loss.The</w:t>
      </w:r>
      <w:proofErr w:type="spellEnd"/>
      <w:r>
        <w:rPr>
          <w:rFonts w:ascii="Times New Roman" w:eastAsia="sans-serif" w:hAnsi="Times New Roman" w:cs="Times New Roman"/>
          <w:color w:val="2C2D2E"/>
          <w:kern w:val="0"/>
          <w:sz w:val="20"/>
          <w:szCs w:val="20"/>
          <w:lang w:val="en-US" w:eastAsia="zh-CN" w:bidi="ar"/>
        </w:rPr>
        <w:t xml:space="preserve"> main causes of optic neuritis (ON) are multiple sclerosis (MS), neuromyelitis </w:t>
      </w:r>
      <w:proofErr w:type="spellStart"/>
      <w:r>
        <w:rPr>
          <w:rFonts w:ascii="Times New Roman" w:eastAsia="sans-serif" w:hAnsi="Times New Roman" w:cs="Times New Roman"/>
          <w:color w:val="2C2D2E"/>
          <w:kern w:val="0"/>
          <w:sz w:val="20"/>
          <w:szCs w:val="20"/>
          <w:lang w:val="en-US" w:eastAsia="zh-CN" w:bidi="ar"/>
        </w:rPr>
        <w:t>opt</w:t>
      </w:r>
      <w:r>
        <w:rPr>
          <w:rFonts w:ascii="Times New Roman" w:eastAsia="sans-serif" w:hAnsi="Times New Roman" w:cs="Times New Roman"/>
          <w:color w:val="2C2D2E"/>
          <w:kern w:val="0"/>
          <w:sz w:val="20"/>
          <w:szCs w:val="20"/>
          <w:lang w:val="en-US" w:eastAsia="zh-CN" w:bidi="ar"/>
        </w:rPr>
        <w:t>ica</w:t>
      </w:r>
      <w:proofErr w:type="spellEnd"/>
      <w:r>
        <w:rPr>
          <w:rFonts w:ascii="Times New Roman" w:eastAsia="sans-serif" w:hAnsi="Times New Roman" w:cs="Times New Roman"/>
          <w:color w:val="2C2D2E"/>
          <w:kern w:val="0"/>
          <w:sz w:val="20"/>
          <w:szCs w:val="20"/>
          <w:lang w:val="en-US" w:eastAsia="zh-CN" w:bidi="ar"/>
        </w:rPr>
        <w:t xml:space="preserve"> spectrum disorder (NMOSD) and myelin oligodendrocyte glycoprotein</w:t>
      </w:r>
      <w:r>
        <w:rPr>
          <w:rFonts w:ascii="Times New Roman" w:eastAsia="SimSun" w:hAnsi="Times New Roman" w:cs="Times New Roman"/>
          <w:color w:val="2C2D2E"/>
          <w:kern w:val="0"/>
          <w:sz w:val="20"/>
          <w:szCs w:val="20"/>
          <w:lang w:val="en-US" w:eastAsia="zh-CN" w:bidi="ar"/>
        </w:rPr>
        <w:br/>
      </w:r>
      <w:r>
        <w:rPr>
          <w:rFonts w:ascii="Times New Roman" w:eastAsia="sans-serif" w:hAnsi="Times New Roman" w:cs="Times New Roman"/>
          <w:color w:val="2C2D2E"/>
          <w:kern w:val="0"/>
          <w:sz w:val="20"/>
          <w:szCs w:val="20"/>
          <w:lang w:val="en-US" w:eastAsia="zh-CN" w:bidi="ar"/>
        </w:rPr>
        <w:t>antibody disease, also known as MOGAD.</w:t>
      </w:r>
      <w:r>
        <w:rPr>
          <w:rFonts w:ascii="Times New Roman" w:eastAsia="sans-serif" w:hAnsi="Times New Roman" w:cs="Times New Roman"/>
          <w:color w:val="2C2D2E"/>
          <w:kern w:val="0"/>
          <w:sz w:val="20"/>
          <w:szCs w:val="20"/>
          <w:vertAlign w:val="superscript"/>
          <w:lang w:val="en-US" w:eastAsia="zh-CN" w:bidi="ar"/>
        </w:rPr>
        <w:t>1</w:t>
      </w:r>
      <w:r>
        <w:rPr>
          <w:rFonts w:ascii="Times New Roman" w:eastAsia="sans-serif" w:hAnsi="Times New Roman" w:cs="Times New Roman"/>
          <w:color w:val="2C2D2E"/>
          <w:kern w:val="0"/>
          <w:sz w:val="20"/>
          <w:szCs w:val="20"/>
          <w:lang w:val="en-US" w:eastAsia="zh-CN" w:bidi="ar"/>
        </w:rPr>
        <w:t xml:space="preserve"> </w:t>
      </w:r>
      <w:r w:rsidRPr="009C4C79">
        <w:rPr>
          <w:rFonts w:ascii="Times New Roman" w:hAnsi="Times New Roman" w:cs="Times New Roman"/>
          <w:color w:val="212121"/>
          <w:sz w:val="20"/>
          <w:szCs w:val="20"/>
          <w:shd w:val="clear" w:color="auto" w:fill="FFFFFF"/>
          <w:lang w:val="en-US"/>
        </w:rPr>
        <w:t>Although there are cases of infectious optic neuritis, such as syphilis, Lyme disease, tuberculosis.</w:t>
      </w:r>
      <w:r>
        <w:rPr>
          <w:rFonts w:ascii="Times New Roman" w:hAnsi="Times New Roman" w:cs="Times New Roman"/>
          <w:color w:val="212121"/>
          <w:sz w:val="20"/>
          <w:szCs w:val="20"/>
          <w:shd w:val="clear" w:color="auto" w:fill="FFFFFF"/>
          <w:vertAlign w:val="superscript"/>
          <w:lang w:val="en-US"/>
        </w:rPr>
        <w:t>2,3,4</w:t>
      </w:r>
      <w:r>
        <w:rPr>
          <w:rFonts w:ascii="Times New Roman" w:hAnsi="Times New Roman" w:cs="Times New Roman"/>
          <w:color w:val="212121"/>
          <w:sz w:val="20"/>
          <w:szCs w:val="20"/>
          <w:shd w:val="clear" w:color="auto" w:fill="FFFFFF"/>
          <w:lang w:val="en-US"/>
        </w:rPr>
        <w:t xml:space="preserve"> </w:t>
      </w:r>
      <w:r>
        <w:rPr>
          <w:rFonts w:ascii="Times New Roman" w:eastAsia="sans-serif" w:hAnsi="Times New Roman" w:cs="Times New Roman"/>
          <w:color w:val="2C2D2E"/>
          <w:kern w:val="0"/>
          <w:sz w:val="20"/>
          <w:szCs w:val="20"/>
          <w:lang w:val="en-US" w:eastAsia="zh-CN" w:bidi="ar"/>
        </w:rPr>
        <w:t xml:space="preserve">There is also a connection </w:t>
      </w:r>
      <w:r>
        <w:rPr>
          <w:rFonts w:ascii="Times New Roman" w:eastAsia="sans-serif" w:hAnsi="Times New Roman" w:cs="Times New Roman"/>
          <w:color w:val="2C2D2E"/>
          <w:kern w:val="0"/>
          <w:sz w:val="20"/>
          <w:szCs w:val="20"/>
          <w:lang w:val="en-US" w:eastAsia="zh-CN" w:bidi="ar"/>
        </w:rPr>
        <w:t>between optic neuritis and systemic diseases.</w:t>
      </w:r>
      <w:r>
        <w:rPr>
          <w:rFonts w:ascii="Times New Roman" w:eastAsia="sans-serif" w:hAnsi="Times New Roman" w:cs="Times New Roman"/>
          <w:color w:val="2C2D2E"/>
          <w:kern w:val="0"/>
          <w:sz w:val="20"/>
          <w:szCs w:val="20"/>
          <w:vertAlign w:val="superscript"/>
          <w:lang w:val="en-US" w:eastAsia="zh-CN" w:bidi="ar"/>
        </w:rPr>
        <w:t>5</w:t>
      </w:r>
      <w:r>
        <w:rPr>
          <w:rFonts w:ascii="Times New Roman" w:eastAsia="sans-serif" w:hAnsi="Times New Roman" w:cs="Times New Roman"/>
          <w:color w:val="2C2D2E"/>
          <w:kern w:val="0"/>
          <w:sz w:val="20"/>
          <w:szCs w:val="20"/>
          <w:lang w:val="en-US" w:eastAsia="zh-CN" w:bidi="ar"/>
        </w:rPr>
        <w:t xml:space="preserve"> While these two conditions may seem unrelated at first glance, it may be a potential connection between inflammatory diseases of the female reproductive system and the occurrence of optic neuritis.</w:t>
      </w:r>
      <w:r>
        <w:rPr>
          <w:rFonts w:ascii="Times New Roman" w:eastAsia="SimSun" w:hAnsi="Times New Roman" w:cs="Times New Roman"/>
          <w:color w:val="2C2D2E"/>
          <w:kern w:val="0"/>
          <w:sz w:val="20"/>
          <w:szCs w:val="20"/>
          <w:lang w:val="en-US" w:eastAsia="zh-CN" w:bidi="ar"/>
        </w:rPr>
        <w:br/>
      </w:r>
    </w:p>
    <w:p w:rsidR="00C83B09" w:rsidRPr="009C4C79" w:rsidRDefault="00686121">
      <w:pPr>
        <w:rPr>
          <w:rStyle w:val="mixed-citation"/>
          <w:rFonts w:ascii="Cambria" w:hAnsi="Cambria"/>
          <w:b/>
          <w:bCs/>
          <w:color w:val="303030"/>
          <w:lang w:val="en-US"/>
        </w:rPr>
      </w:pPr>
      <w:r>
        <w:rPr>
          <w:rStyle w:val="mixed-citation"/>
          <w:rFonts w:ascii="Times New Roman" w:hAnsi="Times New Roman" w:cs="Times New Roman"/>
          <w:b/>
          <w:bCs/>
          <w:color w:val="03542E"/>
          <w:lang w:val="en-US"/>
        </w:rPr>
        <w:t>Clinical</w:t>
      </w:r>
      <w:r w:rsidRPr="009C4C79">
        <w:rPr>
          <w:rStyle w:val="mixed-citation"/>
          <w:rFonts w:ascii="Times New Roman" w:hAnsi="Times New Roman" w:cs="Times New Roman"/>
          <w:b/>
          <w:bCs/>
          <w:color w:val="03542E"/>
          <w:lang w:val="en-US"/>
        </w:rPr>
        <w:t xml:space="preserve"> </w:t>
      </w:r>
      <w:r>
        <w:rPr>
          <w:rStyle w:val="mixed-citation"/>
          <w:rFonts w:ascii="Times New Roman" w:hAnsi="Times New Roman" w:cs="Times New Roman"/>
          <w:b/>
          <w:bCs/>
          <w:color w:val="03542E"/>
          <w:lang w:val="en-US"/>
        </w:rPr>
        <w:t>case</w:t>
      </w:r>
    </w:p>
    <w:p w:rsidR="00C83B09" w:rsidRPr="009C4C79" w:rsidRDefault="00C83B09">
      <w:pPr>
        <w:rPr>
          <w:rStyle w:val="mixed-citation"/>
          <w:rFonts w:ascii="Cambria" w:hAnsi="Cambria"/>
          <w:color w:val="303030"/>
          <w:lang w:val="en-US"/>
        </w:rPr>
      </w:pP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Woman 47 years old. Complaints of very poor vision in the right eye.</w:t>
      </w:r>
    </w:p>
    <w:p w:rsidR="00C83B0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 xml:space="preserve">Suffering from hypertension for the last 3 years. She takes </w:t>
      </w:r>
      <w:r>
        <w:rPr>
          <w:rStyle w:val="mixed-citation"/>
          <w:rFonts w:ascii="Times New Roman" w:hAnsi="Times New Roman" w:cs="Times New Roman"/>
          <w:color w:val="303030"/>
          <w:sz w:val="20"/>
          <w:szCs w:val="20"/>
          <w:lang w:val="en-US"/>
        </w:rPr>
        <w:t>anti-hypertensive</w:t>
      </w:r>
      <w:r w:rsidRPr="009C4C79">
        <w:rPr>
          <w:rStyle w:val="mixed-citation"/>
          <w:rFonts w:ascii="Times New Roman" w:hAnsi="Times New Roman" w:cs="Times New Roman"/>
          <w:color w:val="303030"/>
          <w:sz w:val="20"/>
          <w:szCs w:val="20"/>
          <w:lang w:val="en-US"/>
        </w:rPr>
        <w:t xml:space="preserve"> drugs in the morning. 3 months </w:t>
      </w:r>
      <w:proofErr w:type="gramStart"/>
      <w:r w:rsidRPr="009C4C79">
        <w:rPr>
          <w:rStyle w:val="mixed-citation"/>
          <w:rFonts w:ascii="Times New Roman" w:hAnsi="Times New Roman" w:cs="Times New Roman"/>
          <w:color w:val="303030"/>
          <w:sz w:val="20"/>
          <w:szCs w:val="20"/>
          <w:lang w:val="en-US"/>
        </w:rPr>
        <w:t>ago</w:t>
      </w:r>
      <w:proofErr w:type="gramEnd"/>
      <w:r w:rsidRPr="009C4C79">
        <w:rPr>
          <w:rStyle w:val="mixed-citation"/>
          <w:rFonts w:ascii="Times New Roman" w:hAnsi="Times New Roman" w:cs="Times New Roman"/>
          <w:color w:val="303030"/>
          <w:sz w:val="20"/>
          <w:szCs w:val="20"/>
          <w:lang w:val="en-US"/>
        </w:rPr>
        <w:t xml:space="preserve"> there was a delay in menstruation for 59 days. Then heavy bleeding a</w:t>
      </w:r>
      <w:r w:rsidRPr="009C4C79">
        <w:rPr>
          <w:rStyle w:val="mixed-citation"/>
          <w:rFonts w:ascii="Times New Roman" w:hAnsi="Times New Roman" w:cs="Times New Roman"/>
          <w:color w:val="303030"/>
          <w:sz w:val="20"/>
          <w:szCs w:val="20"/>
          <w:lang w:val="en-US"/>
        </w:rPr>
        <w:t>ppeared for 10 days. The bleeding was so severe that she turned to gynecologists.</w:t>
      </w:r>
      <w:r>
        <w:rPr>
          <w:rStyle w:val="mixed-citation"/>
          <w:rFonts w:ascii="Times New Roman" w:hAnsi="Times New Roman" w:cs="Times New Roman"/>
          <w:color w:val="303030"/>
          <w:sz w:val="20"/>
          <w:szCs w:val="20"/>
          <w:lang w:val="en-US"/>
        </w:rPr>
        <w:t xml:space="preserve"> </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After the bleeding stopped, she began to notice that the vision in her right eye began to deteriorate. At the same time, she noticed that her blood pressure had normalized.</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lastRenderedPageBreak/>
        <w:t>The patient was examined in various clinics. The correct diagnosis was made, but there was no treatment. A month later she contacted us.</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On examination, she had a visual acuity of 20/200 in her right eye with a relative afferent pupillary defect (RAPD) and</w:t>
      </w:r>
      <w:r w:rsidRPr="009C4C79">
        <w:rPr>
          <w:rStyle w:val="mixed-citation"/>
          <w:rFonts w:ascii="Times New Roman" w:hAnsi="Times New Roman" w:cs="Times New Roman"/>
          <w:color w:val="303030"/>
          <w:sz w:val="20"/>
          <w:szCs w:val="20"/>
          <w:lang w:val="en-US"/>
        </w:rPr>
        <w:t xml:space="preserve"> fundoscopy revealed disc edema in the right eye</w:t>
      </w:r>
      <w:r>
        <w:rPr>
          <w:rStyle w:val="mixed-citation"/>
          <w:rFonts w:ascii="Times New Roman" w:hAnsi="Times New Roman" w:cs="Times New Roman"/>
          <w:color w:val="303030"/>
          <w:sz w:val="20"/>
          <w:szCs w:val="20"/>
          <w:lang w:val="en-US"/>
        </w:rPr>
        <w:t xml:space="preserve"> (Figure 1,2)</w:t>
      </w:r>
      <w:r w:rsidRPr="009C4C79">
        <w:rPr>
          <w:rStyle w:val="mixed-citation"/>
          <w:rFonts w:ascii="Times New Roman" w:hAnsi="Times New Roman" w:cs="Times New Roman"/>
          <w:color w:val="303030"/>
          <w:sz w:val="20"/>
          <w:szCs w:val="20"/>
          <w:lang w:val="en-US"/>
        </w:rPr>
        <w:t xml:space="preserve">. </w:t>
      </w:r>
      <w:r w:rsidRPr="009C4C79">
        <w:rPr>
          <w:rStyle w:val="mixed-citation"/>
          <w:rFonts w:ascii="Times New Roman" w:hAnsi="Times New Roman" w:cs="Times New Roman"/>
          <w:color w:val="303030"/>
          <w:sz w:val="20"/>
          <w:szCs w:val="20"/>
          <w:lang w:val="en-US"/>
        </w:rPr>
        <w:t>Visual acuity of the left eye was 20/20.</w:t>
      </w:r>
    </w:p>
    <w:p w:rsidR="00C83B09" w:rsidRDefault="00686121">
      <w:pPr>
        <w:rPr>
          <w:rStyle w:val="mixed-citation"/>
          <w:rFonts w:ascii="Times New Roman" w:hAnsi="Times New Roman" w:cs="Times New Roman"/>
          <w:color w:val="303030"/>
          <w:sz w:val="20"/>
          <w:szCs w:val="20"/>
          <w:highlight w:val="green"/>
          <w:lang w:val="en-US"/>
        </w:rPr>
      </w:pPr>
      <w:r>
        <w:rPr>
          <w:rFonts w:ascii="Times New Roman" w:eastAsia="Helvetica" w:hAnsi="Times New Roman" w:cs="Times New Roman"/>
          <w:color w:val="212529"/>
          <w:sz w:val="20"/>
          <w:szCs w:val="20"/>
          <w:shd w:val="clear" w:color="auto" w:fill="FFFFFF"/>
          <w:lang w:val="en-US"/>
        </w:rPr>
        <w:t>S</w:t>
      </w:r>
      <w:r>
        <w:rPr>
          <w:rFonts w:ascii="Times New Roman" w:eastAsia="Helvetica" w:hAnsi="Times New Roman" w:cs="Times New Roman"/>
          <w:color w:val="212529"/>
          <w:sz w:val="20"/>
          <w:szCs w:val="20"/>
          <w:shd w:val="clear" w:color="auto" w:fill="FFFFFF"/>
        </w:rPr>
        <w:t>pectral-domain optical coherence tomography</w:t>
      </w:r>
      <w:r>
        <w:rPr>
          <w:rFonts w:ascii="Times New Roman" w:eastAsia="Helvetica" w:hAnsi="Times New Roman" w:cs="Times New Roman"/>
          <w:color w:val="212529"/>
          <w:sz w:val="20"/>
          <w:szCs w:val="20"/>
          <w:shd w:val="clear" w:color="auto" w:fill="FFFFFF"/>
          <w:lang w:val="en-US"/>
        </w:rPr>
        <w:t xml:space="preserve"> (SD-</w:t>
      </w:r>
      <w:r w:rsidRPr="009C4C79">
        <w:rPr>
          <w:rStyle w:val="mixed-citation"/>
          <w:rFonts w:ascii="Times New Roman" w:hAnsi="Times New Roman" w:cs="Times New Roman"/>
          <w:color w:val="303030"/>
          <w:sz w:val="20"/>
          <w:szCs w:val="20"/>
          <w:lang w:val="en-US"/>
        </w:rPr>
        <w:t>O</w:t>
      </w:r>
      <w:r>
        <w:rPr>
          <w:rStyle w:val="mixed-citation"/>
          <w:rFonts w:ascii="Times New Roman" w:hAnsi="Times New Roman" w:cs="Times New Roman"/>
          <w:color w:val="303030"/>
          <w:sz w:val="20"/>
          <w:szCs w:val="20"/>
          <w:lang w:val="en-US"/>
        </w:rPr>
        <w:t>C</w:t>
      </w:r>
      <w:r w:rsidRPr="009C4C79">
        <w:rPr>
          <w:rStyle w:val="mixed-citation"/>
          <w:rFonts w:ascii="Times New Roman" w:hAnsi="Times New Roman" w:cs="Times New Roman"/>
          <w:color w:val="303030"/>
          <w:sz w:val="20"/>
          <w:szCs w:val="20"/>
          <w:lang w:val="en-US"/>
        </w:rPr>
        <w:t>T</w:t>
      </w:r>
      <w:r>
        <w:rPr>
          <w:rStyle w:val="mixed-citation"/>
          <w:rFonts w:ascii="Times New Roman" w:hAnsi="Times New Roman" w:cs="Times New Roman"/>
          <w:color w:val="303030"/>
          <w:sz w:val="20"/>
          <w:szCs w:val="20"/>
          <w:lang w:val="en-US"/>
        </w:rPr>
        <w:t>)</w:t>
      </w:r>
      <w:r w:rsidRPr="009C4C79">
        <w:rPr>
          <w:rStyle w:val="mixed-citation"/>
          <w:rFonts w:ascii="Times New Roman" w:hAnsi="Times New Roman" w:cs="Times New Roman"/>
          <w:color w:val="303030"/>
          <w:sz w:val="20"/>
          <w:szCs w:val="20"/>
          <w:lang w:val="en-US"/>
        </w:rPr>
        <w:t xml:space="preserve"> showed an increase in </w:t>
      </w:r>
      <w:r>
        <w:rPr>
          <w:rFonts w:ascii="Times New Roman" w:eastAsia="Helvetica" w:hAnsi="Times New Roman" w:cs="Times New Roman"/>
          <w:color w:val="212529"/>
          <w:sz w:val="20"/>
          <w:szCs w:val="20"/>
          <w:shd w:val="clear" w:color="auto" w:fill="FFFFFF"/>
        </w:rPr>
        <w:t>retinal nerve fiber layer</w:t>
      </w:r>
      <w:r>
        <w:rPr>
          <w:rFonts w:ascii="Times New Roman" w:eastAsia="Helvetica" w:hAnsi="Times New Roman" w:cs="Times New Roman"/>
          <w:color w:val="212529"/>
          <w:sz w:val="20"/>
          <w:szCs w:val="20"/>
          <w:shd w:val="clear" w:color="auto" w:fill="FFFFFF"/>
          <w:lang w:val="en-US"/>
        </w:rPr>
        <w:t xml:space="preserve"> (</w:t>
      </w:r>
      <w:r w:rsidRPr="009C4C79">
        <w:rPr>
          <w:rStyle w:val="mixed-citation"/>
          <w:rFonts w:ascii="Times New Roman" w:hAnsi="Times New Roman" w:cs="Times New Roman"/>
          <w:color w:val="303030"/>
          <w:sz w:val="20"/>
          <w:szCs w:val="20"/>
          <w:lang w:val="en-US"/>
        </w:rPr>
        <w:t>RNFL</w:t>
      </w:r>
      <w:r>
        <w:rPr>
          <w:rStyle w:val="mixed-citation"/>
          <w:rFonts w:ascii="Times New Roman" w:hAnsi="Times New Roman" w:cs="Times New Roman"/>
          <w:color w:val="303030"/>
          <w:sz w:val="20"/>
          <w:szCs w:val="20"/>
          <w:lang w:val="en-US"/>
        </w:rPr>
        <w:t>)</w:t>
      </w:r>
      <w:r w:rsidRPr="009C4C79">
        <w:rPr>
          <w:rStyle w:val="mixed-citation"/>
          <w:rFonts w:ascii="Times New Roman" w:hAnsi="Times New Roman" w:cs="Times New Roman"/>
          <w:color w:val="303030"/>
          <w:sz w:val="20"/>
          <w:szCs w:val="20"/>
          <w:lang w:val="en-US"/>
        </w:rPr>
        <w:t xml:space="preserve"> thickness. This thickening was mainly in the inferior and superior peripapillary region</w:t>
      </w:r>
      <w:r>
        <w:rPr>
          <w:rStyle w:val="mixed-citation"/>
          <w:rFonts w:ascii="Times New Roman" w:hAnsi="Times New Roman" w:cs="Times New Roman"/>
          <w:color w:val="303030"/>
          <w:sz w:val="20"/>
          <w:szCs w:val="20"/>
          <w:lang w:val="en-US"/>
        </w:rPr>
        <w:t xml:space="preserve"> (Figure 3).</w:t>
      </w:r>
    </w:p>
    <w:p w:rsidR="00C83B09" w:rsidRDefault="00686121">
      <w:pPr>
        <w:rPr>
          <w:rStyle w:val="mixed-citation"/>
          <w:rFonts w:ascii="Times New Roman" w:hAnsi="Times New Roman" w:cs="Times New Roman"/>
          <w:color w:val="303030"/>
          <w:sz w:val="20"/>
          <w:szCs w:val="20"/>
          <w:lang w:val="en-US"/>
        </w:rPr>
      </w:pPr>
      <w:r>
        <w:rPr>
          <w:rStyle w:val="mixed-citation"/>
          <w:rFonts w:ascii="Times New Roman" w:hAnsi="Times New Roman" w:cs="Times New Roman"/>
          <w:color w:val="303030"/>
          <w:sz w:val="20"/>
          <w:szCs w:val="20"/>
          <w:lang w:val="en-US"/>
        </w:rPr>
        <w:t xml:space="preserve">Visual evoked potential was suggestive of a </w:t>
      </w:r>
      <w:proofErr w:type="spellStart"/>
      <w:r>
        <w:rPr>
          <w:rStyle w:val="mixed-citation"/>
          <w:rFonts w:ascii="Times New Roman" w:hAnsi="Times New Roman" w:cs="Times New Roman"/>
          <w:color w:val="303030"/>
          <w:sz w:val="20"/>
          <w:szCs w:val="20"/>
          <w:lang w:val="en-US"/>
        </w:rPr>
        <w:t>retino</w:t>
      </w:r>
      <w:proofErr w:type="spellEnd"/>
      <w:r>
        <w:rPr>
          <w:rStyle w:val="mixed-citation"/>
          <w:rFonts w:ascii="Times New Roman" w:hAnsi="Times New Roman" w:cs="Times New Roman"/>
          <w:color w:val="303030"/>
          <w:sz w:val="20"/>
          <w:szCs w:val="20"/>
          <w:lang w:val="en-US"/>
        </w:rPr>
        <w:t xml:space="preserve">-optic pathway dysfunction in the right eye. </w:t>
      </w:r>
    </w:p>
    <w:p w:rsidR="00C83B09" w:rsidRDefault="00686121">
      <w:pPr>
        <w:rPr>
          <w:color w:val="000000" w:themeColor="text1"/>
          <w14:shadow w14:blurRad="38100" w14:dist="19050" w14:dir="2700000" w14:sx="100000" w14:sy="100000" w14:kx="0" w14:ky="0" w14:algn="tl">
            <w14:schemeClr w14:val="dk1">
              <w14:alpha w14:val="60000"/>
            </w14:schemeClr>
          </w14:shadow>
        </w:rPr>
      </w:pPr>
      <w:r>
        <w:rPr>
          <w:noProof/>
          <w:color w:val="000000" w:themeColor="text1"/>
          <w14:shadow w14:blurRad="38100" w14:dist="19050" w14:dir="2700000" w14:sx="100000" w14:sy="100000" w14:kx="0" w14:ky="0" w14:algn="tl">
            <w14:schemeClr w14:val="dk1">
              <w14:alpha w14:val="60000"/>
            </w14:schemeClr>
          </w14:shadow>
        </w:rPr>
        <w:drawing>
          <wp:inline distT="0" distB="0" distL="0" distR="0">
            <wp:extent cx="2087245" cy="1565910"/>
            <wp:effectExtent l="0" t="0" r="8255" b="1524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pic:cNvPicPr>
                  </pic:nvPicPr>
                  <pic:blipFill>
                    <a:blip r:embed="rId13"/>
                    <a:stretch>
                      <a:fillRect/>
                    </a:stretch>
                  </pic:blipFill>
                  <pic:spPr>
                    <a:xfrm>
                      <a:off x="0" y="0"/>
                      <a:ext cx="2087245" cy="1565910"/>
                    </a:xfrm>
                    <a:prstGeom prst="rect">
                      <a:avLst/>
                    </a:prstGeom>
                  </pic:spPr>
                </pic:pic>
              </a:graphicData>
            </a:graphic>
          </wp:inline>
        </w:drawing>
      </w:r>
    </w:p>
    <w:p w:rsidR="00C83B09" w:rsidRPr="009C4C79" w:rsidRDefault="00686121">
      <w:pPr>
        <w:rPr>
          <w:rStyle w:val="mixed-citation"/>
          <w:rFonts w:ascii="Cambria" w:hAnsi="Cambria"/>
          <w:color w:val="303030"/>
          <w:lang w:val="en-US"/>
        </w:rPr>
      </w:pPr>
      <w:r>
        <w:rPr>
          <w:rFonts w:ascii="Times New Roman" w:hAnsi="Times New Roman" w:cs="Times New Roman"/>
          <w:i/>
          <w:iCs/>
          <w:color w:val="000000" w:themeColor="text1"/>
          <w:sz w:val="18"/>
          <w:szCs w:val="18"/>
          <w:lang w:val="en-US"/>
          <w14:shadow w14:blurRad="38100" w14:dist="19050" w14:dir="2700000" w14:sx="100000" w14:sy="100000" w14:kx="0" w14:ky="0" w14:algn="tl">
            <w14:schemeClr w14:val="dk1">
              <w14:alpha w14:val="60000"/>
            </w14:schemeClr>
          </w14:shadow>
        </w:rPr>
        <w:t>Figure 1. F</w:t>
      </w:r>
      <w:r w:rsidRPr="009C4C79">
        <w:rPr>
          <w:rStyle w:val="mixed-citation"/>
          <w:rFonts w:ascii="Times New Roman" w:hAnsi="Times New Roman" w:cs="Times New Roman"/>
          <w:i/>
          <w:iCs/>
          <w:color w:val="303030"/>
          <w:sz w:val="18"/>
          <w:szCs w:val="18"/>
          <w:lang w:val="en-US"/>
        </w:rPr>
        <w:t>und</w:t>
      </w:r>
      <w:r>
        <w:rPr>
          <w:rStyle w:val="mixed-citation"/>
          <w:rFonts w:ascii="Times New Roman" w:hAnsi="Times New Roman" w:cs="Times New Roman"/>
          <w:i/>
          <w:iCs/>
          <w:color w:val="303030"/>
          <w:sz w:val="18"/>
          <w:szCs w:val="18"/>
          <w:lang w:val="en-US"/>
        </w:rPr>
        <w:t>u</w:t>
      </w:r>
      <w:r w:rsidRPr="009C4C79">
        <w:rPr>
          <w:rStyle w:val="mixed-citation"/>
          <w:rFonts w:ascii="Times New Roman" w:hAnsi="Times New Roman" w:cs="Times New Roman"/>
          <w:i/>
          <w:iCs/>
          <w:color w:val="303030"/>
          <w:sz w:val="18"/>
          <w:szCs w:val="18"/>
          <w:lang w:val="en-US"/>
        </w:rPr>
        <w:t>s</w:t>
      </w:r>
      <w:r>
        <w:rPr>
          <w:rStyle w:val="mixed-citation"/>
          <w:rFonts w:ascii="Times New Roman" w:hAnsi="Times New Roman" w:cs="Times New Roman"/>
          <w:i/>
          <w:iCs/>
          <w:color w:val="303030"/>
          <w:sz w:val="18"/>
          <w:szCs w:val="18"/>
          <w:lang w:val="en-US"/>
        </w:rPr>
        <w:t xml:space="preserve"> photo of the</w:t>
      </w:r>
      <w:r w:rsidRPr="009C4C79">
        <w:rPr>
          <w:rStyle w:val="mixed-citation"/>
          <w:rFonts w:ascii="Times New Roman" w:hAnsi="Times New Roman" w:cs="Times New Roman"/>
          <w:i/>
          <w:iCs/>
          <w:color w:val="303030"/>
          <w:sz w:val="18"/>
          <w:szCs w:val="18"/>
          <w:lang w:val="en-US"/>
        </w:rPr>
        <w:t xml:space="preserve"> </w:t>
      </w:r>
      <w:proofErr w:type="spellStart"/>
      <w:r w:rsidRPr="009C4C79">
        <w:rPr>
          <w:rStyle w:val="mixed-citation"/>
          <w:rFonts w:ascii="Times New Roman" w:hAnsi="Times New Roman" w:cs="Times New Roman"/>
          <w:i/>
          <w:iCs/>
          <w:color w:val="303030"/>
          <w:sz w:val="18"/>
          <w:szCs w:val="18"/>
          <w:lang w:val="en-US"/>
        </w:rPr>
        <w:t>the</w:t>
      </w:r>
      <w:proofErr w:type="spellEnd"/>
      <w:r w:rsidRPr="009C4C79">
        <w:rPr>
          <w:rStyle w:val="mixed-citation"/>
          <w:rFonts w:ascii="Times New Roman" w:hAnsi="Times New Roman" w:cs="Times New Roman"/>
          <w:i/>
          <w:iCs/>
          <w:color w:val="303030"/>
          <w:sz w:val="18"/>
          <w:szCs w:val="18"/>
          <w:lang w:val="en-US"/>
        </w:rPr>
        <w:t xml:space="preserve"> right eye</w:t>
      </w:r>
      <w:r>
        <w:rPr>
          <w:rStyle w:val="mixed-citation"/>
          <w:rFonts w:ascii="Times New Roman" w:hAnsi="Times New Roman" w:cs="Times New Roman"/>
          <w:i/>
          <w:iCs/>
          <w:color w:val="303030"/>
          <w:sz w:val="18"/>
          <w:szCs w:val="18"/>
          <w:lang w:val="en-US"/>
        </w:rPr>
        <w:t xml:space="preserve"> with disc edema. </w:t>
      </w:r>
      <w:r w:rsidRPr="009C4C79">
        <w:rPr>
          <w:rStyle w:val="mixed-citation"/>
          <w:rFonts w:ascii="Times New Roman" w:hAnsi="Times New Roman" w:cs="Times New Roman"/>
          <w:color w:val="303030"/>
          <w:sz w:val="20"/>
          <w:szCs w:val="20"/>
          <w:lang w:val="en-US"/>
        </w:rPr>
        <w:t xml:space="preserve"> </w:t>
      </w:r>
    </w:p>
    <w:p w:rsidR="00C83B09" w:rsidRDefault="00686121">
      <w:pPr>
        <w:rPr>
          <w:rStyle w:val="mixed-citation"/>
          <w:rFonts w:ascii="Cambria" w:hAnsi="Cambria"/>
          <w:color w:val="303030"/>
          <w:lang w:val="ru-RU"/>
        </w:rPr>
      </w:pPr>
      <w:r>
        <w:rPr>
          <w:noProof/>
          <w:color w:val="000000" w:themeColor="text1"/>
          <w14:shadow w14:blurRad="38100" w14:dist="19050" w14:dir="2700000" w14:sx="100000" w14:sy="100000" w14:kx="0" w14:ky="0" w14:algn="tl">
            <w14:schemeClr w14:val="dk1">
              <w14:alpha w14:val="60000"/>
            </w14:schemeClr>
          </w14:shadow>
        </w:rPr>
        <w:drawing>
          <wp:inline distT="0" distB="0" distL="0" distR="0">
            <wp:extent cx="2059940" cy="1544955"/>
            <wp:effectExtent l="0" t="0" r="16510" b="1714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pic:cNvPicPr>
                  </pic:nvPicPr>
                  <pic:blipFill>
                    <a:blip r:embed="rId14"/>
                    <a:stretch>
                      <a:fillRect/>
                    </a:stretch>
                  </pic:blipFill>
                  <pic:spPr>
                    <a:xfrm>
                      <a:off x="0" y="0"/>
                      <a:ext cx="2059940" cy="1544955"/>
                    </a:xfrm>
                    <a:prstGeom prst="rect">
                      <a:avLst/>
                    </a:prstGeom>
                  </pic:spPr>
                </pic:pic>
              </a:graphicData>
            </a:graphic>
          </wp:inline>
        </w:drawing>
      </w:r>
    </w:p>
    <w:p w:rsidR="00C83B09" w:rsidRDefault="00686121">
      <w:pPr>
        <w:rPr>
          <w:rStyle w:val="mixed-citation"/>
          <w:rFonts w:ascii="Times New Roman" w:hAnsi="Times New Roman" w:cs="Times New Roman"/>
          <w:i/>
          <w:iCs/>
          <w:color w:val="303030"/>
          <w:sz w:val="18"/>
          <w:szCs w:val="18"/>
          <w:lang w:val="en-US"/>
        </w:rPr>
      </w:pPr>
      <w:r>
        <w:rPr>
          <w:rFonts w:ascii="Times New Roman" w:hAnsi="Times New Roman" w:cs="Times New Roman"/>
          <w:i/>
          <w:iCs/>
          <w:color w:val="000000" w:themeColor="text1"/>
          <w:sz w:val="18"/>
          <w:szCs w:val="18"/>
          <w:lang w:val="en-US"/>
          <w14:shadow w14:blurRad="38100" w14:dist="19050" w14:dir="2700000" w14:sx="100000" w14:sy="100000" w14:kx="0" w14:ky="0" w14:algn="tl">
            <w14:schemeClr w14:val="dk1">
              <w14:alpha w14:val="60000"/>
            </w14:schemeClr>
          </w14:shadow>
        </w:rPr>
        <w:t>Figure 2. F</w:t>
      </w:r>
      <w:r w:rsidRPr="009C4C79">
        <w:rPr>
          <w:rStyle w:val="mixed-citation"/>
          <w:rFonts w:ascii="Times New Roman" w:hAnsi="Times New Roman" w:cs="Times New Roman"/>
          <w:i/>
          <w:iCs/>
          <w:color w:val="303030"/>
          <w:sz w:val="18"/>
          <w:szCs w:val="18"/>
          <w:lang w:val="en-US"/>
        </w:rPr>
        <w:t>und</w:t>
      </w:r>
      <w:r>
        <w:rPr>
          <w:rStyle w:val="mixed-citation"/>
          <w:rFonts w:ascii="Times New Roman" w:hAnsi="Times New Roman" w:cs="Times New Roman"/>
          <w:i/>
          <w:iCs/>
          <w:color w:val="303030"/>
          <w:sz w:val="18"/>
          <w:szCs w:val="18"/>
          <w:lang w:val="en-US"/>
        </w:rPr>
        <w:t>us photo</w:t>
      </w:r>
      <w:r w:rsidRPr="009C4C79">
        <w:rPr>
          <w:rStyle w:val="mixed-citation"/>
          <w:rFonts w:ascii="Times New Roman" w:hAnsi="Times New Roman" w:cs="Times New Roman"/>
          <w:i/>
          <w:iCs/>
          <w:color w:val="303030"/>
          <w:sz w:val="18"/>
          <w:szCs w:val="18"/>
          <w:lang w:val="en-US"/>
        </w:rPr>
        <w:t xml:space="preserve"> </w:t>
      </w:r>
      <w:r>
        <w:rPr>
          <w:rStyle w:val="mixed-citation"/>
          <w:rFonts w:ascii="Times New Roman" w:hAnsi="Times New Roman" w:cs="Times New Roman"/>
          <w:i/>
          <w:iCs/>
          <w:color w:val="303030"/>
          <w:sz w:val="18"/>
          <w:szCs w:val="18"/>
          <w:lang w:val="en-US"/>
        </w:rPr>
        <w:t>of the</w:t>
      </w:r>
      <w:r w:rsidRPr="009C4C79">
        <w:rPr>
          <w:rStyle w:val="mixed-citation"/>
          <w:rFonts w:ascii="Times New Roman" w:hAnsi="Times New Roman" w:cs="Times New Roman"/>
          <w:i/>
          <w:iCs/>
          <w:color w:val="303030"/>
          <w:sz w:val="18"/>
          <w:szCs w:val="18"/>
          <w:lang w:val="en-US"/>
        </w:rPr>
        <w:t xml:space="preserve"> </w:t>
      </w:r>
      <w:proofErr w:type="spellStart"/>
      <w:r w:rsidRPr="009C4C79">
        <w:rPr>
          <w:rStyle w:val="mixed-citation"/>
          <w:rFonts w:ascii="Times New Roman" w:hAnsi="Times New Roman" w:cs="Times New Roman"/>
          <w:i/>
          <w:iCs/>
          <w:color w:val="303030"/>
          <w:sz w:val="18"/>
          <w:szCs w:val="18"/>
          <w:lang w:val="en-US"/>
        </w:rPr>
        <w:t>the</w:t>
      </w:r>
      <w:proofErr w:type="spellEnd"/>
      <w:r w:rsidRPr="009C4C79">
        <w:rPr>
          <w:rStyle w:val="mixed-citation"/>
          <w:rFonts w:ascii="Times New Roman" w:hAnsi="Times New Roman" w:cs="Times New Roman"/>
          <w:i/>
          <w:iCs/>
          <w:color w:val="303030"/>
          <w:sz w:val="18"/>
          <w:szCs w:val="18"/>
          <w:lang w:val="en-US"/>
        </w:rPr>
        <w:t xml:space="preserve"> </w:t>
      </w:r>
      <w:r>
        <w:rPr>
          <w:rStyle w:val="mixed-citation"/>
          <w:rFonts w:ascii="Times New Roman" w:hAnsi="Times New Roman" w:cs="Times New Roman"/>
          <w:i/>
          <w:iCs/>
          <w:color w:val="303030"/>
          <w:sz w:val="18"/>
          <w:szCs w:val="18"/>
          <w:lang w:val="en-US"/>
        </w:rPr>
        <w:t>lef</w:t>
      </w:r>
      <w:r w:rsidRPr="009C4C79">
        <w:rPr>
          <w:rStyle w:val="mixed-citation"/>
          <w:rFonts w:ascii="Times New Roman" w:hAnsi="Times New Roman" w:cs="Times New Roman"/>
          <w:i/>
          <w:iCs/>
          <w:color w:val="303030"/>
          <w:sz w:val="18"/>
          <w:szCs w:val="18"/>
          <w:lang w:val="en-US"/>
        </w:rPr>
        <w:t>t eye</w:t>
      </w:r>
      <w:r>
        <w:rPr>
          <w:rStyle w:val="mixed-citation"/>
          <w:rFonts w:ascii="Times New Roman" w:hAnsi="Times New Roman" w:cs="Times New Roman"/>
          <w:i/>
          <w:iCs/>
          <w:color w:val="303030"/>
          <w:sz w:val="18"/>
          <w:szCs w:val="18"/>
          <w:lang w:val="en-US"/>
        </w:rPr>
        <w:t xml:space="preserve">. </w:t>
      </w:r>
    </w:p>
    <w:p w:rsidR="00C83B09" w:rsidRDefault="00C83B09">
      <w:pPr>
        <w:rPr>
          <w:rStyle w:val="mixed-citation"/>
          <w:rFonts w:ascii="Times New Roman" w:hAnsi="Times New Roman" w:cs="Times New Roman"/>
          <w:i/>
          <w:iCs/>
          <w:color w:val="303030"/>
          <w:sz w:val="18"/>
          <w:szCs w:val="18"/>
          <w:lang w:val="en-US"/>
        </w:rPr>
      </w:pPr>
    </w:p>
    <w:p w:rsidR="00C83B09" w:rsidRDefault="00C83B09">
      <w:pPr>
        <w:rPr>
          <w:rStyle w:val="mixed-citation"/>
          <w:rFonts w:ascii="Times New Roman" w:hAnsi="Times New Roman" w:cs="Times New Roman"/>
          <w:i/>
          <w:iCs/>
          <w:color w:val="303030"/>
          <w:sz w:val="18"/>
          <w:szCs w:val="18"/>
          <w:lang w:val="en-US"/>
        </w:rPr>
      </w:pPr>
    </w:p>
    <w:p w:rsidR="00C83B09" w:rsidRDefault="00C83B09">
      <w:pPr>
        <w:rPr>
          <w:rStyle w:val="mixed-citation"/>
          <w:rFonts w:ascii="Times New Roman" w:hAnsi="Times New Roman" w:cs="Times New Roman"/>
          <w:i/>
          <w:iCs/>
          <w:color w:val="303030"/>
          <w:sz w:val="18"/>
          <w:szCs w:val="18"/>
          <w:lang w:val="en-US"/>
        </w:rPr>
      </w:pPr>
    </w:p>
    <w:p w:rsidR="00C83B09" w:rsidRDefault="00686121">
      <w:pPr>
        <w:rPr>
          <w:rStyle w:val="mixed-citation"/>
          <w:rFonts w:ascii="Times New Roman" w:hAnsi="Times New Roman" w:cs="Times New Roman"/>
          <w:i/>
          <w:iCs/>
          <w:color w:val="303030"/>
          <w:sz w:val="18"/>
          <w:szCs w:val="18"/>
          <w:lang w:val="en-US"/>
        </w:rPr>
      </w:pPr>
      <w:r>
        <w:rPr>
          <w:rStyle w:val="mixed-citation"/>
          <w:rFonts w:ascii="Times New Roman" w:hAnsi="Times New Roman" w:cs="Times New Roman"/>
          <w:i/>
          <w:iCs/>
          <w:noProof/>
          <w:color w:val="303030"/>
          <w:sz w:val="18"/>
          <w:szCs w:val="18"/>
          <w:lang w:val="en-US"/>
        </w:rPr>
        <w:drawing>
          <wp:inline distT="0" distB="0" distL="114300" distR="114300">
            <wp:extent cx="1735455" cy="2018030"/>
            <wp:effectExtent l="0" t="0" r="17145" b="1270"/>
            <wp:docPr id="1" name="Изображение 1" descr="Sca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Scan 175"/>
                    <pic:cNvPicPr>
                      <a:picLocks noChangeAspect="1"/>
                    </pic:cNvPicPr>
                  </pic:nvPicPr>
                  <pic:blipFill>
                    <a:blip r:embed="rId15"/>
                    <a:stretch>
                      <a:fillRect/>
                    </a:stretch>
                  </pic:blipFill>
                  <pic:spPr>
                    <a:xfrm>
                      <a:off x="0" y="0"/>
                      <a:ext cx="1735455" cy="2018030"/>
                    </a:xfrm>
                    <a:prstGeom prst="rect">
                      <a:avLst/>
                    </a:prstGeom>
                  </pic:spPr>
                </pic:pic>
              </a:graphicData>
            </a:graphic>
          </wp:inline>
        </w:drawing>
      </w:r>
    </w:p>
    <w:p w:rsidR="00C83B09" w:rsidRDefault="00C83B09">
      <w:pPr>
        <w:rPr>
          <w:rStyle w:val="mixed-citation"/>
          <w:rFonts w:ascii="Cambria" w:hAnsi="Cambria"/>
          <w:color w:val="303030"/>
          <w:lang w:val="ru-RU"/>
        </w:rPr>
      </w:pPr>
    </w:p>
    <w:p w:rsidR="00C83B09" w:rsidRDefault="00686121">
      <w:pPr>
        <w:rPr>
          <w:rFonts w:ascii="Times New Roman" w:eastAsia="sans-serif" w:hAnsi="Times New Roman" w:cs="Times New Roman"/>
          <w:i/>
          <w:iCs/>
          <w:color w:val="383838"/>
          <w:sz w:val="18"/>
          <w:szCs w:val="18"/>
          <w:lang w:val="en-US"/>
        </w:rPr>
      </w:pPr>
      <w:r>
        <w:rPr>
          <w:rFonts w:ascii="Times New Roman" w:eastAsia="sans-serif" w:hAnsi="Times New Roman" w:cs="Times New Roman"/>
          <w:b/>
          <w:bCs/>
          <w:i/>
          <w:iCs/>
          <w:color w:val="383838"/>
          <w:sz w:val="18"/>
          <w:szCs w:val="18"/>
          <w:lang w:val="en-US"/>
        </w:rPr>
        <w:t xml:space="preserve">Figure 3. </w:t>
      </w:r>
      <w:r>
        <w:rPr>
          <w:rFonts w:ascii="Times New Roman" w:eastAsia="sans-serif" w:hAnsi="Times New Roman" w:cs="Times New Roman"/>
          <w:i/>
          <w:iCs/>
          <w:color w:val="383838"/>
          <w:sz w:val="18"/>
          <w:szCs w:val="18"/>
          <w:lang w:val="en-US"/>
        </w:rPr>
        <w:t xml:space="preserve">OCT </w:t>
      </w:r>
      <w:r>
        <w:rPr>
          <w:rFonts w:ascii="Times New Roman" w:eastAsia="sans-serif" w:hAnsi="Times New Roman" w:cs="Times New Roman"/>
          <w:i/>
          <w:iCs/>
          <w:color w:val="383838"/>
          <w:sz w:val="18"/>
          <w:szCs w:val="18"/>
        </w:rPr>
        <w:t>RNFL thickness measurements</w:t>
      </w:r>
      <w:r>
        <w:rPr>
          <w:rFonts w:ascii="Times New Roman" w:eastAsia="sans-serif" w:hAnsi="Times New Roman" w:cs="Times New Roman"/>
          <w:i/>
          <w:iCs/>
          <w:color w:val="383838"/>
          <w:sz w:val="18"/>
          <w:szCs w:val="18"/>
          <w:lang w:val="en-US"/>
        </w:rPr>
        <w:t xml:space="preserve"> of the both eyes.</w:t>
      </w:r>
    </w:p>
    <w:p w:rsidR="00C83B09" w:rsidRDefault="00C83B09">
      <w:pPr>
        <w:rPr>
          <w:rFonts w:ascii="Times New Roman" w:eastAsia="sans-serif" w:hAnsi="Times New Roman" w:cs="Times New Roman"/>
          <w:i/>
          <w:iCs/>
          <w:color w:val="383838"/>
          <w:sz w:val="18"/>
          <w:szCs w:val="18"/>
          <w:lang w:val="en-US"/>
        </w:rPr>
      </w:pP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 xml:space="preserve">The field of vision of the right eye is narrowed, the left is </w:t>
      </w:r>
      <w:r w:rsidRPr="009C4C79">
        <w:rPr>
          <w:rStyle w:val="mixed-citation"/>
          <w:rFonts w:ascii="Times New Roman" w:hAnsi="Times New Roman"/>
          <w:color w:val="303030"/>
          <w:sz w:val="20"/>
          <w:szCs w:val="20"/>
          <w:lang w:val="en-US"/>
        </w:rPr>
        <w:t>also but to a lesser extent</w:t>
      </w:r>
      <w:r w:rsidRPr="009C4C79">
        <w:rPr>
          <w:rStyle w:val="mixed-citation"/>
          <w:rFonts w:ascii="Times New Roman" w:hAnsi="Times New Roman" w:cs="Times New Roman"/>
          <w:color w:val="303030"/>
          <w:sz w:val="20"/>
          <w:szCs w:val="20"/>
          <w:lang w:val="en-US"/>
        </w:rPr>
        <w:t xml:space="preserve"> </w:t>
      </w:r>
      <w:r w:rsidRPr="009C4C79">
        <w:rPr>
          <w:rStyle w:val="mixed-citation"/>
          <w:rFonts w:ascii="Times New Roman" w:hAnsi="Times New Roman" w:cs="Times New Roman"/>
          <w:color w:val="303030"/>
          <w:sz w:val="20"/>
          <w:szCs w:val="20"/>
          <w:lang w:val="en-US"/>
        </w:rPr>
        <w:t>(</w:t>
      </w:r>
      <w:r>
        <w:rPr>
          <w:rStyle w:val="mixed-citation"/>
          <w:rFonts w:ascii="Times New Roman" w:hAnsi="Times New Roman" w:cs="Times New Roman"/>
          <w:color w:val="303030"/>
          <w:sz w:val="20"/>
          <w:szCs w:val="20"/>
          <w:lang w:val="en-US"/>
        </w:rPr>
        <w:t>Figure 4,5</w:t>
      </w:r>
      <w:r w:rsidRPr="009C4C79">
        <w:rPr>
          <w:rStyle w:val="mixed-citation"/>
          <w:rFonts w:ascii="Times New Roman" w:hAnsi="Times New Roman" w:cs="Times New Roman"/>
          <w:color w:val="303030"/>
          <w:sz w:val="20"/>
          <w:szCs w:val="20"/>
          <w:lang w:val="en-US"/>
        </w:rPr>
        <w:t>).</w:t>
      </w:r>
    </w:p>
    <w:p w:rsidR="00C83B09" w:rsidRDefault="00686121">
      <w:pPr>
        <w:rPr>
          <w:rStyle w:val="mixed-citation"/>
          <w:rFonts w:ascii="Times New Roman" w:hAnsi="Times New Roman" w:cs="Times New Roman"/>
          <w:color w:val="303030"/>
          <w:sz w:val="20"/>
          <w:szCs w:val="20"/>
          <w:lang w:val="en-US"/>
        </w:rPr>
      </w:pPr>
      <w:r>
        <w:rPr>
          <w:rStyle w:val="mixed-citation"/>
          <w:rFonts w:ascii="Times New Roman" w:hAnsi="Times New Roman" w:cs="Times New Roman"/>
          <w:color w:val="303030"/>
          <w:sz w:val="20"/>
          <w:szCs w:val="20"/>
          <w:lang w:val="en-US"/>
        </w:rPr>
        <w:t xml:space="preserve">Laboratory investigation results revealed a </w:t>
      </w:r>
      <w:r>
        <w:rPr>
          <w:rStyle w:val="mixed-citation"/>
          <w:rFonts w:ascii="Times New Roman" w:hAnsi="Times New Roman" w:cs="Times New Roman"/>
          <w:color w:val="303030"/>
          <w:sz w:val="20"/>
          <w:szCs w:val="20"/>
          <w:lang w:val="en-US"/>
        </w:rPr>
        <w:t>normal blood count, and normal levels of liver enzymes, serum creatinine, angiotensin-converting enzyme</w:t>
      </w:r>
    </w:p>
    <w:p w:rsidR="00C83B09" w:rsidRDefault="00686121">
      <w:pPr>
        <w:rPr>
          <w:rStyle w:val="mixed-citation"/>
          <w:rFonts w:ascii="Cambria" w:hAnsi="Cambria"/>
          <w:color w:val="303030"/>
          <w:lang w:val="ru-RU"/>
        </w:rPr>
      </w:pPr>
      <w:r>
        <w:rPr>
          <w:rStyle w:val="mixed-citation"/>
          <w:rFonts w:ascii="Cambria" w:hAnsi="Cambria"/>
          <w:noProof/>
          <w:color w:val="303030"/>
          <w:lang w:val="ru-RU"/>
        </w:rPr>
        <w:drawing>
          <wp:inline distT="0" distB="0" distL="0" distR="0">
            <wp:extent cx="1891030" cy="2401570"/>
            <wp:effectExtent l="0" t="0" r="13970" b="1778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pic:cNvPicPr>
                  </pic:nvPicPr>
                  <pic:blipFill>
                    <a:blip r:embed="rId16"/>
                    <a:stretch>
                      <a:fillRect/>
                    </a:stretch>
                  </pic:blipFill>
                  <pic:spPr>
                    <a:xfrm>
                      <a:off x="0" y="0"/>
                      <a:ext cx="1891030" cy="2401570"/>
                    </a:xfrm>
                    <a:prstGeom prst="rect">
                      <a:avLst/>
                    </a:prstGeom>
                  </pic:spPr>
                </pic:pic>
              </a:graphicData>
            </a:graphic>
          </wp:inline>
        </w:drawing>
      </w:r>
    </w:p>
    <w:p w:rsidR="00C83B09" w:rsidRDefault="00686121">
      <w:pPr>
        <w:rPr>
          <w:rStyle w:val="mixed-citation"/>
          <w:rFonts w:ascii="Times New Roman" w:hAnsi="Times New Roman" w:cs="Times New Roman"/>
          <w:i/>
          <w:iCs/>
          <w:color w:val="303030"/>
          <w:sz w:val="18"/>
          <w:szCs w:val="18"/>
          <w:lang w:val="en-US"/>
        </w:rPr>
      </w:pPr>
      <w:r>
        <w:rPr>
          <w:rStyle w:val="mixed-citation"/>
          <w:rFonts w:ascii="Times New Roman" w:hAnsi="Times New Roman" w:cs="Times New Roman"/>
          <w:b/>
          <w:bCs/>
          <w:i/>
          <w:iCs/>
          <w:color w:val="303030"/>
          <w:sz w:val="18"/>
          <w:szCs w:val="18"/>
          <w:lang w:val="en-US"/>
        </w:rPr>
        <w:t xml:space="preserve">Figure </w:t>
      </w:r>
      <w:proofErr w:type="gramStart"/>
      <w:r>
        <w:rPr>
          <w:rStyle w:val="mixed-citation"/>
          <w:rFonts w:ascii="Times New Roman" w:hAnsi="Times New Roman" w:cs="Times New Roman"/>
          <w:b/>
          <w:bCs/>
          <w:i/>
          <w:iCs/>
          <w:color w:val="303030"/>
          <w:sz w:val="18"/>
          <w:szCs w:val="18"/>
          <w:lang w:val="en-US"/>
        </w:rPr>
        <w:t>4.</w:t>
      </w:r>
      <w:r w:rsidRPr="009C4C79">
        <w:rPr>
          <w:rStyle w:val="mixed-citation"/>
          <w:rFonts w:ascii="Times New Roman" w:hAnsi="Times New Roman" w:cs="Times New Roman"/>
          <w:i/>
          <w:iCs/>
          <w:color w:val="303030"/>
          <w:sz w:val="18"/>
          <w:szCs w:val="18"/>
          <w:lang w:val="en-US"/>
        </w:rPr>
        <w:t>The</w:t>
      </w:r>
      <w:proofErr w:type="gramEnd"/>
      <w:r w:rsidRPr="009C4C79">
        <w:rPr>
          <w:rStyle w:val="mixed-citation"/>
          <w:rFonts w:ascii="Times New Roman" w:hAnsi="Times New Roman" w:cs="Times New Roman"/>
          <w:i/>
          <w:iCs/>
          <w:color w:val="303030"/>
          <w:sz w:val="18"/>
          <w:szCs w:val="18"/>
          <w:lang w:val="en-US"/>
        </w:rPr>
        <w:t xml:space="preserve"> field of vision of the right eye is narrowed</w:t>
      </w:r>
      <w:r>
        <w:rPr>
          <w:rStyle w:val="mixed-citation"/>
          <w:rFonts w:ascii="Times New Roman" w:hAnsi="Times New Roman" w:cs="Times New Roman"/>
          <w:i/>
          <w:iCs/>
          <w:color w:val="303030"/>
          <w:sz w:val="18"/>
          <w:szCs w:val="18"/>
          <w:lang w:val="en-US"/>
        </w:rPr>
        <w:t>.</w:t>
      </w:r>
    </w:p>
    <w:p w:rsidR="00C83B09" w:rsidRPr="009C4C79" w:rsidRDefault="00C83B09">
      <w:pPr>
        <w:rPr>
          <w:rStyle w:val="mixed-citation"/>
          <w:rFonts w:ascii="Cambria" w:hAnsi="Cambria"/>
          <w:color w:val="303030"/>
          <w:lang w:val="en-US"/>
        </w:rPr>
      </w:pPr>
    </w:p>
    <w:p w:rsidR="00C83B09" w:rsidRDefault="00686121">
      <w:pPr>
        <w:rPr>
          <w:rStyle w:val="mixed-citation"/>
          <w:rFonts w:ascii="Cambria" w:hAnsi="Cambria"/>
          <w:color w:val="303030"/>
          <w:lang w:val="ru-RU"/>
        </w:rPr>
      </w:pPr>
      <w:r>
        <w:rPr>
          <w:rStyle w:val="mixed-citation"/>
          <w:rFonts w:ascii="Cambria" w:hAnsi="Cambria"/>
          <w:noProof/>
          <w:color w:val="303030"/>
          <w:lang w:val="ru-RU"/>
        </w:rPr>
        <w:drawing>
          <wp:inline distT="0" distB="0" distL="0" distR="0">
            <wp:extent cx="1904365" cy="2372995"/>
            <wp:effectExtent l="0" t="0" r="635" b="825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pic:cNvPicPr>
                  </pic:nvPicPr>
                  <pic:blipFill>
                    <a:blip r:embed="rId17"/>
                    <a:stretch>
                      <a:fillRect/>
                    </a:stretch>
                  </pic:blipFill>
                  <pic:spPr>
                    <a:xfrm>
                      <a:off x="0" y="0"/>
                      <a:ext cx="1904365" cy="2372995"/>
                    </a:xfrm>
                    <a:prstGeom prst="rect">
                      <a:avLst/>
                    </a:prstGeom>
                  </pic:spPr>
                </pic:pic>
              </a:graphicData>
            </a:graphic>
          </wp:inline>
        </w:drawing>
      </w:r>
    </w:p>
    <w:p w:rsidR="00C83B09" w:rsidRPr="009C4C79" w:rsidRDefault="00686121">
      <w:pPr>
        <w:rPr>
          <w:rStyle w:val="mixed-citation"/>
          <w:rFonts w:ascii="Times New Roman" w:hAnsi="Times New Roman" w:cs="Times New Roman"/>
          <w:i/>
          <w:iCs/>
          <w:color w:val="303030"/>
          <w:sz w:val="18"/>
          <w:szCs w:val="18"/>
          <w:highlight w:val="red"/>
          <w:lang w:val="en-US"/>
        </w:rPr>
      </w:pPr>
      <w:r>
        <w:rPr>
          <w:rStyle w:val="mixed-citation"/>
          <w:rFonts w:ascii="Times New Roman" w:hAnsi="Times New Roman" w:cs="Times New Roman"/>
          <w:b/>
          <w:bCs/>
          <w:i/>
          <w:iCs/>
          <w:color w:val="303030"/>
          <w:sz w:val="18"/>
          <w:szCs w:val="18"/>
          <w:lang w:val="en-US"/>
        </w:rPr>
        <w:t xml:space="preserve">Figure </w:t>
      </w:r>
      <w:proofErr w:type="gramStart"/>
      <w:r>
        <w:rPr>
          <w:rStyle w:val="mixed-citation"/>
          <w:rFonts w:ascii="Times New Roman" w:hAnsi="Times New Roman" w:cs="Times New Roman"/>
          <w:b/>
          <w:bCs/>
          <w:i/>
          <w:iCs/>
          <w:color w:val="303030"/>
          <w:sz w:val="18"/>
          <w:szCs w:val="18"/>
          <w:lang w:val="en-US"/>
        </w:rPr>
        <w:t>5.</w:t>
      </w:r>
      <w:r w:rsidRPr="009C4C79">
        <w:rPr>
          <w:rStyle w:val="mixed-citation"/>
          <w:rFonts w:ascii="Times New Roman" w:hAnsi="Times New Roman" w:cs="Times New Roman"/>
          <w:i/>
          <w:iCs/>
          <w:color w:val="303030"/>
          <w:sz w:val="18"/>
          <w:szCs w:val="18"/>
          <w:lang w:val="en-US"/>
        </w:rPr>
        <w:t>The</w:t>
      </w:r>
      <w:proofErr w:type="gramEnd"/>
      <w:r w:rsidRPr="009C4C79">
        <w:rPr>
          <w:rStyle w:val="mixed-citation"/>
          <w:rFonts w:ascii="Times New Roman" w:hAnsi="Times New Roman" w:cs="Times New Roman"/>
          <w:i/>
          <w:iCs/>
          <w:color w:val="303030"/>
          <w:sz w:val="18"/>
          <w:szCs w:val="18"/>
          <w:lang w:val="en-US"/>
        </w:rPr>
        <w:t xml:space="preserve"> field of vision of the </w:t>
      </w:r>
      <w:r>
        <w:rPr>
          <w:rStyle w:val="mixed-citation"/>
          <w:rFonts w:ascii="Times New Roman" w:hAnsi="Times New Roman" w:cs="Times New Roman"/>
          <w:i/>
          <w:iCs/>
          <w:color w:val="303030"/>
          <w:sz w:val="18"/>
          <w:szCs w:val="18"/>
          <w:lang w:val="en-US"/>
        </w:rPr>
        <w:t xml:space="preserve">left </w:t>
      </w:r>
      <w:r w:rsidRPr="009C4C79">
        <w:rPr>
          <w:rStyle w:val="mixed-citation"/>
          <w:rFonts w:ascii="Times New Roman" w:hAnsi="Times New Roman" w:cs="Times New Roman"/>
          <w:i/>
          <w:iCs/>
          <w:color w:val="303030"/>
          <w:sz w:val="18"/>
          <w:szCs w:val="18"/>
          <w:lang w:val="en-US"/>
        </w:rPr>
        <w:t>eye is.</w:t>
      </w:r>
    </w:p>
    <w:p w:rsidR="00C83B09" w:rsidRPr="009C4C79" w:rsidRDefault="00C83B09">
      <w:pPr>
        <w:rPr>
          <w:rStyle w:val="mixed-citation"/>
          <w:rFonts w:ascii="Cambria" w:hAnsi="Cambria"/>
          <w:color w:val="303030"/>
          <w:lang w:val="en-US"/>
        </w:rPr>
      </w:pPr>
    </w:p>
    <w:p w:rsidR="00C83B09" w:rsidRPr="009C4C79" w:rsidRDefault="00C83B09">
      <w:pPr>
        <w:rPr>
          <w:rStyle w:val="mixed-citation"/>
          <w:rFonts w:ascii="Cambria" w:hAnsi="Cambria"/>
          <w:color w:val="303030"/>
          <w:lang w:val="en-US"/>
        </w:rPr>
      </w:pPr>
    </w:p>
    <w:p w:rsidR="00C83B09" w:rsidRDefault="00C83B09">
      <w:pPr>
        <w:rPr>
          <w:rStyle w:val="mixed-citation"/>
          <w:rFonts w:ascii="Times New Roman" w:hAnsi="Times New Roman" w:cs="Times New Roman"/>
          <w:color w:val="303030"/>
          <w:sz w:val="20"/>
          <w:szCs w:val="20"/>
          <w:lang w:val="en-US"/>
        </w:rPr>
      </w:pPr>
    </w:p>
    <w:p w:rsidR="00C83B09" w:rsidRDefault="00686121">
      <w:pPr>
        <w:rPr>
          <w:rStyle w:val="mixed-citation"/>
          <w:rFonts w:ascii="Times New Roman" w:hAnsi="Times New Roman" w:cs="Times New Roman"/>
          <w:color w:val="303030"/>
          <w:sz w:val="20"/>
          <w:szCs w:val="20"/>
          <w:lang w:val="en-US"/>
        </w:rPr>
      </w:pPr>
      <w:r>
        <w:rPr>
          <w:rStyle w:val="mixed-citation"/>
          <w:rFonts w:ascii="Times New Roman" w:hAnsi="Times New Roman" w:cs="Times New Roman"/>
          <w:color w:val="303030"/>
          <w:sz w:val="20"/>
          <w:szCs w:val="20"/>
          <w:lang w:val="en-US"/>
        </w:rPr>
        <w:t xml:space="preserve">Serum serologies for Lyme, </w:t>
      </w:r>
      <w:r>
        <w:rPr>
          <w:rStyle w:val="mixed-citation"/>
          <w:rFonts w:ascii="Times New Roman" w:hAnsi="Times New Roman" w:cs="Times New Roman"/>
          <w:color w:val="303030"/>
          <w:sz w:val="20"/>
          <w:szCs w:val="20"/>
          <w:lang w:val="en-US"/>
        </w:rPr>
        <w:t xml:space="preserve">syphilis, Brucella, viral hepatitis, Bartonella </w:t>
      </w:r>
      <w:proofErr w:type="spellStart"/>
      <w:r>
        <w:rPr>
          <w:rStyle w:val="mixed-citation"/>
          <w:rFonts w:ascii="Times New Roman" w:hAnsi="Times New Roman" w:cs="Times New Roman"/>
          <w:color w:val="303030"/>
          <w:sz w:val="20"/>
          <w:szCs w:val="20"/>
          <w:lang w:val="en-US"/>
        </w:rPr>
        <w:t>henselae</w:t>
      </w:r>
      <w:proofErr w:type="spellEnd"/>
      <w:r>
        <w:rPr>
          <w:rStyle w:val="mixed-citation"/>
          <w:rFonts w:ascii="Times New Roman" w:hAnsi="Times New Roman" w:cs="Times New Roman"/>
          <w:color w:val="303030"/>
          <w:sz w:val="20"/>
          <w:szCs w:val="20"/>
          <w:lang w:val="en-US"/>
        </w:rPr>
        <w:t xml:space="preserve"> and HIV were negative.</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Corticosteroid intravenous therapy with Dexamethasone was prescribed for 6 days (3 days at 8 mg and 3 days at 4 mg).</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Post-treatment examination was carried out a week later. Th</w:t>
      </w:r>
      <w:r w:rsidRPr="009C4C79">
        <w:rPr>
          <w:rStyle w:val="mixed-citation"/>
          <w:rFonts w:ascii="Times New Roman" w:hAnsi="Times New Roman" w:cs="Times New Roman"/>
          <w:color w:val="303030"/>
          <w:sz w:val="20"/>
          <w:szCs w:val="20"/>
          <w:lang w:val="en-US"/>
        </w:rPr>
        <w:t>e patient felt a dramatic improvement in vision.</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Visual acuity of the right eye increased to 20/63. The boundaries of the field of view also expanded (</w:t>
      </w:r>
      <w:r>
        <w:rPr>
          <w:rStyle w:val="mixed-citation"/>
          <w:rFonts w:ascii="Times New Roman" w:hAnsi="Times New Roman" w:cs="Times New Roman"/>
          <w:color w:val="303030"/>
          <w:sz w:val="20"/>
          <w:szCs w:val="20"/>
          <w:lang w:val="en-US"/>
        </w:rPr>
        <w:t>Figure 6,7</w:t>
      </w:r>
      <w:r w:rsidRPr="009C4C79">
        <w:rPr>
          <w:rStyle w:val="mixed-citation"/>
          <w:rFonts w:ascii="Times New Roman" w:hAnsi="Times New Roman" w:cs="Times New Roman"/>
          <w:color w:val="303030"/>
          <w:sz w:val="20"/>
          <w:szCs w:val="20"/>
          <w:lang w:val="en-US"/>
        </w:rPr>
        <w:t>).</w:t>
      </w:r>
    </w:p>
    <w:p w:rsidR="00C83B09" w:rsidRDefault="00686121">
      <w:pPr>
        <w:rPr>
          <w:rStyle w:val="mixed-citation"/>
          <w:rFonts w:ascii="Cambria" w:hAnsi="Cambria"/>
          <w:color w:val="303030"/>
          <w:lang w:val="ru-RU"/>
        </w:rPr>
      </w:pPr>
      <w:r>
        <w:rPr>
          <w:rStyle w:val="mixed-citation"/>
          <w:rFonts w:ascii="Cambria" w:hAnsi="Cambria"/>
          <w:noProof/>
          <w:color w:val="303030"/>
          <w:lang w:val="ru-RU"/>
        </w:rPr>
        <w:lastRenderedPageBreak/>
        <w:drawing>
          <wp:inline distT="0" distB="0" distL="0" distR="0">
            <wp:extent cx="1913890" cy="2263140"/>
            <wp:effectExtent l="0" t="0" r="10160" b="3810"/>
            <wp:docPr id="704378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78228" name="Рисунок 1"/>
                    <pic:cNvPicPr>
                      <a:picLocks noChangeAspect="1"/>
                    </pic:cNvPicPr>
                  </pic:nvPicPr>
                  <pic:blipFill>
                    <a:blip r:embed="rId18"/>
                    <a:stretch>
                      <a:fillRect/>
                    </a:stretch>
                  </pic:blipFill>
                  <pic:spPr>
                    <a:xfrm>
                      <a:off x="0" y="0"/>
                      <a:ext cx="1913890" cy="2263140"/>
                    </a:xfrm>
                    <a:prstGeom prst="rect">
                      <a:avLst/>
                    </a:prstGeom>
                  </pic:spPr>
                </pic:pic>
              </a:graphicData>
            </a:graphic>
          </wp:inline>
        </w:drawing>
      </w:r>
    </w:p>
    <w:p w:rsidR="00C83B09" w:rsidRDefault="00686121">
      <w:pPr>
        <w:rPr>
          <w:rStyle w:val="mixed-citation"/>
          <w:rFonts w:ascii="Times New Roman" w:hAnsi="Times New Roman" w:cs="Times New Roman"/>
          <w:i/>
          <w:iCs/>
          <w:color w:val="303030"/>
          <w:sz w:val="18"/>
          <w:szCs w:val="18"/>
          <w:lang w:val="en-US"/>
        </w:rPr>
      </w:pPr>
      <w:r>
        <w:rPr>
          <w:rStyle w:val="mixed-citation"/>
          <w:rFonts w:ascii="Times New Roman" w:hAnsi="Times New Roman" w:cs="Times New Roman"/>
          <w:b/>
          <w:bCs/>
          <w:i/>
          <w:iCs/>
          <w:color w:val="303030"/>
          <w:sz w:val="18"/>
          <w:szCs w:val="18"/>
          <w:lang w:val="en-US"/>
        </w:rPr>
        <w:t xml:space="preserve">Figure </w:t>
      </w:r>
      <w:proofErr w:type="gramStart"/>
      <w:r>
        <w:rPr>
          <w:rStyle w:val="mixed-citation"/>
          <w:rFonts w:ascii="Times New Roman" w:hAnsi="Times New Roman" w:cs="Times New Roman"/>
          <w:b/>
          <w:bCs/>
          <w:i/>
          <w:iCs/>
          <w:color w:val="303030"/>
          <w:sz w:val="18"/>
          <w:szCs w:val="18"/>
          <w:lang w:val="en-US"/>
        </w:rPr>
        <w:t>6.</w:t>
      </w:r>
      <w:r w:rsidRPr="009C4C79">
        <w:rPr>
          <w:rStyle w:val="mixed-citation"/>
          <w:rFonts w:ascii="Times New Roman" w:hAnsi="Times New Roman" w:cs="Times New Roman"/>
          <w:i/>
          <w:iCs/>
          <w:color w:val="303030"/>
          <w:sz w:val="18"/>
          <w:szCs w:val="18"/>
          <w:lang w:val="en-US"/>
        </w:rPr>
        <w:t>The</w:t>
      </w:r>
      <w:proofErr w:type="gramEnd"/>
      <w:r w:rsidRPr="009C4C79">
        <w:rPr>
          <w:rStyle w:val="mixed-citation"/>
          <w:rFonts w:ascii="Times New Roman" w:hAnsi="Times New Roman" w:cs="Times New Roman"/>
          <w:i/>
          <w:iCs/>
          <w:color w:val="303030"/>
          <w:sz w:val="18"/>
          <w:szCs w:val="18"/>
          <w:lang w:val="en-US"/>
        </w:rPr>
        <w:t xml:space="preserve"> field of vision of the right eye </w:t>
      </w:r>
      <w:r>
        <w:rPr>
          <w:rStyle w:val="mixed-citation"/>
          <w:rFonts w:ascii="Times New Roman" w:hAnsi="Times New Roman" w:cs="Times New Roman"/>
          <w:i/>
          <w:iCs/>
          <w:color w:val="303030"/>
          <w:sz w:val="18"/>
          <w:szCs w:val="18"/>
          <w:lang w:val="en-US"/>
        </w:rPr>
        <w:t>after treatment.</w:t>
      </w:r>
    </w:p>
    <w:p w:rsidR="00C83B09" w:rsidRPr="009C4C79" w:rsidRDefault="00C83B09">
      <w:pPr>
        <w:rPr>
          <w:rStyle w:val="mixed-citation"/>
          <w:rFonts w:ascii="Cambria" w:hAnsi="Cambria"/>
          <w:color w:val="303030"/>
          <w:lang w:val="en-US"/>
        </w:rPr>
      </w:pPr>
    </w:p>
    <w:p w:rsidR="00C83B09" w:rsidRDefault="00686121">
      <w:pPr>
        <w:rPr>
          <w:rStyle w:val="mixed-citation"/>
          <w:rFonts w:ascii="Cambria" w:hAnsi="Cambria"/>
          <w:color w:val="303030"/>
          <w:lang w:val="ru-RU"/>
        </w:rPr>
      </w:pPr>
      <w:r>
        <w:rPr>
          <w:rStyle w:val="mixed-citation"/>
          <w:rFonts w:ascii="Cambria" w:hAnsi="Cambria"/>
          <w:noProof/>
          <w:color w:val="303030"/>
          <w:lang w:val="ru-RU"/>
        </w:rPr>
        <w:drawing>
          <wp:inline distT="0" distB="0" distL="0" distR="0">
            <wp:extent cx="1831340" cy="2319655"/>
            <wp:effectExtent l="0" t="0" r="16510" b="4445"/>
            <wp:docPr id="1064064293" name="Рисунок 1" descr="Изображение выглядит как текст, круг,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4293" name="Рисунок 1" descr="Изображение выглядит как текст, круг, диаграмма, снимок экрана&#10;&#10;Автоматически созданное описание"/>
                    <pic:cNvPicPr>
                      <a:picLocks noChangeAspect="1"/>
                    </pic:cNvPicPr>
                  </pic:nvPicPr>
                  <pic:blipFill>
                    <a:blip r:embed="rId19"/>
                    <a:stretch>
                      <a:fillRect/>
                    </a:stretch>
                  </pic:blipFill>
                  <pic:spPr>
                    <a:xfrm>
                      <a:off x="0" y="0"/>
                      <a:ext cx="1831340" cy="2319655"/>
                    </a:xfrm>
                    <a:prstGeom prst="rect">
                      <a:avLst/>
                    </a:prstGeom>
                  </pic:spPr>
                </pic:pic>
              </a:graphicData>
            </a:graphic>
          </wp:inline>
        </w:drawing>
      </w:r>
    </w:p>
    <w:p w:rsidR="00C83B09" w:rsidRDefault="00686121">
      <w:pPr>
        <w:rPr>
          <w:rStyle w:val="mixed-citation"/>
          <w:rFonts w:ascii="Times New Roman" w:hAnsi="Times New Roman" w:cs="Times New Roman"/>
          <w:i/>
          <w:iCs/>
          <w:color w:val="303030"/>
          <w:sz w:val="18"/>
          <w:szCs w:val="18"/>
          <w:lang w:val="en-US"/>
        </w:rPr>
      </w:pPr>
      <w:r>
        <w:rPr>
          <w:rStyle w:val="mixed-citation"/>
          <w:rFonts w:ascii="Times New Roman" w:hAnsi="Times New Roman" w:cs="Times New Roman"/>
          <w:b/>
          <w:bCs/>
          <w:i/>
          <w:iCs/>
          <w:color w:val="303030"/>
          <w:sz w:val="18"/>
          <w:szCs w:val="18"/>
          <w:lang w:val="en-US"/>
        </w:rPr>
        <w:t xml:space="preserve">Figure </w:t>
      </w:r>
      <w:proofErr w:type="gramStart"/>
      <w:r>
        <w:rPr>
          <w:rStyle w:val="mixed-citation"/>
          <w:rFonts w:ascii="Times New Roman" w:hAnsi="Times New Roman" w:cs="Times New Roman"/>
          <w:b/>
          <w:bCs/>
          <w:i/>
          <w:iCs/>
          <w:color w:val="303030"/>
          <w:sz w:val="18"/>
          <w:szCs w:val="18"/>
          <w:lang w:val="en-US"/>
        </w:rPr>
        <w:t>7.</w:t>
      </w:r>
      <w:r w:rsidRPr="009C4C79">
        <w:rPr>
          <w:rStyle w:val="mixed-citation"/>
          <w:rFonts w:ascii="Times New Roman" w:hAnsi="Times New Roman" w:cs="Times New Roman"/>
          <w:i/>
          <w:iCs/>
          <w:color w:val="303030"/>
          <w:sz w:val="18"/>
          <w:szCs w:val="18"/>
          <w:lang w:val="en-US"/>
        </w:rPr>
        <w:t>The</w:t>
      </w:r>
      <w:proofErr w:type="gramEnd"/>
      <w:r w:rsidRPr="009C4C79">
        <w:rPr>
          <w:rStyle w:val="mixed-citation"/>
          <w:rFonts w:ascii="Times New Roman" w:hAnsi="Times New Roman" w:cs="Times New Roman"/>
          <w:i/>
          <w:iCs/>
          <w:color w:val="303030"/>
          <w:sz w:val="18"/>
          <w:szCs w:val="18"/>
          <w:lang w:val="en-US"/>
        </w:rPr>
        <w:t xml:space="preserve"> field of vision of the </w:t>
      </w:r>
      <w:r>
        <w:rPr>
          <w:rStyle w:val="mixed-citation"/>
          <w:rFonts w:ascii="Times New Roman" w:hAnsi="Times New Roman" w:cs="Times New Roman"/>
          <w:i/>
          <w:iCs/>
          <w:color w:val="303030"/>
          <w:sz w:val="18"/>
          <w:szCs w:val="18"/>
          <w:lang w:val="en-US"/>
        </w:rPr>
        <w:t xml:space="preserve">left </w:t>
      </w:r>
      <w:r w:rsidRPr="009C4C79">
        <w:rPr>
          <w:rStyle w:val="mixed-citation"/>
          <w:rFonts w:ascii="Times New Roman" w:hAnsi="Times New Roman" w:cs="Times New Roman"/>
          <w:i/>
          <w:iCs/>
          <w:color w:val="303030"/>
          <w:sz w:val="18"/>
          <w:szCs w:val="18"/>
          <w:lang w:val="en-US"/>
        </w:rPr>
        <w:t xml:space="preserve">eye </w:t>
      </w:r>
      <w:r>
        <w:rPr>
          <w:rStyle w:val="mixed-citation"/>
          <w:rFonts w:ascii="Times New Roman" w:hAnsi="Times New Roman" w:cs="Times New Roman"/>
          <w:i/>
          <w:iCs/>
          <w:color w:val="303030"/>
          <w:sz w:val="18"/>
          <w:szCs w:val="18"/>
          <w:lang w:val="en-US"/>
        </w:rPr>
        <w:t>after treatment.</w:t>
      </w:r>
    </w:p>
    <w:p w:rsidR="00C83B09" w:rsidRPr="009C4C79" w:rsidRDefault="00C83B09">
      <w:pPr>
        <w:rPr>
          <w:rStyle w:val="mixed-citation"/>
          <w:rFonts w:ascii="Times New Roman" w:hAnsi="Times New Roman" w:cs="Times New Roman"/>
          <w:color w:val="303030"/>
          <w:sz w:val="20"/>
          <w:szCs w:val="20"/>
          <w:lang w:val="en-US"/>
        </w:rPr>
      </w:pP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The next examination was carried out after 3 months.</w:t>
      </w: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 xml:space="preserve">Visual acuity of the right eye was 20/63, left 20/20. </w:t>
      </w:r>
      <w:r w:rsidRPr="009C4C79">
        <w:rPr>
          <w:rStyle w:val="mixed-citation"/>
          <w:rFonts w:ascii="Times New Roman" w:hAnsi="Times New Roman" w:cs="Times New Roman"/>
          <w:color w:val="303030"/>
          <w:sz w:val="20"/>
          <w:szCs w:val="20"/>
          <w:lang w:val="en-US"/>
        </w:rPr>
        <w:t xml:space="preserve">In the fundus, </w:t>
      </w:r>
      <w:r w:rsidRPr="009C4C79">
        <w:rPr>
          <w:rStyle w:val="mixed-citation"/>
          <w:rFonts w:ascii="Times New Roman" w:hAnsi="Times New Roman" w:cs="Times New Roman"/>
          <w:color w:val="303030"/>
          <w:sz w:val="20"/>
          <w:szCs w:val="20"/>
          <w:lang w:val="en-US"/>
        </w:rPr>
        <w:t>pallor of the optic disc is noted, the blurring has disappeared</w:t>
      </w:r>
      <w:r>
        <w:rPr>
          <w:rStyle w:val="mixed-citation"/>
          <w:rFonts w:ascii="Times New Roman" w:hAnsi="Times New Roman" w:cs="Times New Roman"/>
          <w:color w:val="303030"/>
          <w:sz w:val="20"/>
          <w:szCs w:val="20"/>
          <w:lang w:val="en-US"/>
        </w:rPr>
        <w:t xml:space="preserve"> (Figure 8,9)</w:t>
      </w:r>
      <w:r w:rsidRPr="009C4C79">
        <w:rPr>
          <w:rStyle w:val="mixed-citation"/>
          <w:rFonts w:ascii="Times New Roman" w:hAnsi="Times New Roman" w:cs="Times New Roman"/>
          <w:color w:val="303030"/>
          <w:sz w:val="20"/>
          <w:szCs w:val="20"/>
          <w:lang w:val="en-US"/>
        </w:rPr>
        <w:t>.</w:t>
      </w:r>
    </w:p>
    <w:p w:rsidR="00C83B09" w:rsidRDefault="00686121">
      <w:pPr>
        <w:rPr>
          <w:lang w:val="az-Latn-AZ"/>
        </w:rPr>
      </w:pPr>
      <w:r>
        <w:rPr>
          <w:noProof/>
          <w:lang w:val="az-Latn-AZ"/>
        </w:rPr>
        <w:drawing>
          <wp:inline distT="0" distB="0" distL="0" distR="0">
            <wp:extent cx="1777365" cy="1333500"/>
            <wp:effectExtent l="0" t="0" r="133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0"/>
                    <a:stretch>
                      <a:fillRect/>
                    </a:stretch>
                  </pic:blipFill>
                  <pic:spPr>
                    <a:xfrm>
                      <a:off x="0" y="0"/>
                      <a:ext cx="1777365" cy="1333500"/>
                    </a:xfrm>
                    <a:prstGeom prst="rect">
                      <a:avLst/>
                    </a:prstGeom>
                  </pic:spPr>
                </pic:pic>
              </a:graphicData>
            </a:graphic>
          </wp:inline>
        </w:drawing>
      </w:r>
    </w:p>
    <w:p w:rsidR="00C83B09" w:rsidRPr="009C4C79" w:rsidRDefault="00686121">
      <w:pPr>
        <w:rPr>
          <w:lang w:val="en-US"/>
        </w:rPr>
      </w:pPr>
      <w:r>
        <w:rPr>
          <w:rFonts w:ascii="Times New Roman" w:hAnsi="Times New Roman" w:cs="Times New Roman"/>
          <w:i/>
          <w:iCs/>
          <w:color w:val="000000" w:themeColor="text1"/>
          <w:sz w:val="18"/>
          <w:szCs w:val="18"/>
          <w:lang w:val="en-US"/>
          <w14:shadow w14:blurRad="38100" w14:dist="19050" w14:dir="2700000" w14:sx="100000" w14:sy="100000" w14:kx="0" w14:ky="0" w14:algn="tl">
            <w14:schemeClr w14:val="dk1">
              <w14:alpha w14:val="60000"/>
            </w14:schemeClr>
          </w14:shadow>
        </w:rPr>
        <w:t>Figure 8. F</w:t>
      </w:r>
      <w:r w:rsidRPr="009C4C79">
        <w:rPr>
          <w:rStyle w:val="mixed-citation"/>
          <w:rFonts w:ascii="Times New Roman" w:hAnsi="Times New Roman" w:cs="Times New Roman"/>
          <w:i/>
          <w:iCs/>
          <w:color w:val="303030"/>
          <w:sz w:val="18"/>
          <w:szCs w:val="18"/>
          <w:lang w:val="en-US"/>
        </w:rPr>
        <w:t>und</w:t>
      </w:r>
      <w:r>
        <w:rPr>
          <w:rStyle w:val="mixed-citation"/>
          <w:rFonts w:ascii="Times New Roman" w:hAnsi="Times New Roman" w:cs="Times New Roman"/>
          <w:i/>
          <w:iCs/>
          <w:color w:val="303030"/>
          <w:sz w:val="18"/>
          <w:szCs w:val="18"/>
          <w:lang w:val="en-US"/>
        </w:rPr>
        <w:t>u</w:t>
      </w:r>
      <w:r w:rsidRPr="009C4C79">
        <w:rPr>
          <w:rStyle w:val="mixed-citation"/>
          <w:rFonts w:ascii="Times New Roman" w:hAnsi="Times New Roman" w:cs="Times New Roman"/>
          <w:i/>
          <w:iCs/>
          <w:color w:val="303030"/>
          <w:sz w:val="18"/>
          <w:szCs w:val="18"/>
          <w:lang w:val="en-US"/>
        </w:rPr>
        <w:t>s</w:t>
      </w:r>
      <w:r>
        <w:rPr>
          <w:rStyle w:val="mixed-citation"/>
          <w:rFonts w:ascii="Times New Roman" w:hAnsi="Times New Roman" w:cs="Times New Roman"/>
          <w:i/>
          <w:iCs/>
          <w:color w:val="303030"/>
          <w:sz w:val="18"/>
          <w:szCs w:val="18"/>
          <w:lang w:val="en-US"/>
        </w:rPr>
        <w:t xml:space="preserve"> photo of the</w:t>
      </w:r>
      <w:r w:rsidRPr="009C4C79">
        <w:rPr>
          <w:rStyle w:val="mixed-citation"/>
          <w:rFonts w:ascii="Times New Roman" w:hAnsi="Times New Roman" w:cs="Times New Roman"/>
          <w:i/>
          <w:iCs/>
          <w:color w:val="303030"/>
          <w:sz w:val="18"/>
          <w:szCs w:val="18"/>
          <w:lang w:val="en-US"/>
        </w:rPr>
        <w:t xml:space="preserve"> </w:t>
      </w:r>
      <w:proofErr w:type="spellStart"/>
      <w:r w:rsidRPr="009C4C79">
        <w:rPr>
          <w:rStyle w:val="mixed-citation"/>
          <w:rFonts w:ascii="Times New Roman" w:hAnsi="Times New Roman" w:cs="Times New Roman"/>
          <w:i/>
          <w:iCs/>
          <w:color w:val="303030"/>
          <w:sz w:val="18"/>
          <w:szCs w:val="18"/>
          <w:lang w:val="en-US"/>
        </w:rPr>
        <w:t>the</w:t>
      </w:r>
      <w:proofErr w:type="spellEnd"/>
      <w:r w:rsidRPr="009C4C79">
        <w:rPr>
          <w:rStyle w:val="mixed-citation"/>
          <w:rFonts w:ascii="Times New Roman" w:hAnsi="Times New Roman" w:cs="Times New Roman"/>
          <w:i/>
          <w:iCs/>
          <w:color w:val="303030"/>
          <w:sz w:val="18"/>
          <w:szCs w:val="18"/>
          <w:lang w:val="en-US"/>
        </w:rPr>
        <w:t xml:space="preserve"> right eye</w:t>
      </w:r>
      <w:r>
        <w:rPr>
          <w:rStyle w:val="mixed-citation"/>
          <w:rFonts w:ascii="Times New Roman" w:hAnsi="Times New Roman" w:cs="Times New Roman"/>
          <w:i/>
          <w:iCs/>
          <w:color w:val="303030"/>
          <w:sz w:val="18"/>
          <w:szCs w:val="18"/>
          <w:lang w:val="en-US"/>
        </w:rPr>
        <w:t xml:space="preserve">. 3 months after treatment. </w:t>
      </w:r>
      <w:r w:rsidRPr="009C4C79">
        <w:rPr>
          <w:rStyle w:val="mixed-citation"/>
          <w:rFonts w:ascii="Times New Roman" w:hAnsi="Times New Roman" w:cs="Times New Roman"/>
          <w:color w:val="303030"/>
          <w:sz w:val="20"/>
          <w:szCs w:val="20"/>
          <w:lang w:val="en-US"/>
        </w:rPr>
        <w:t xml:space="preserve"> </w:t>
      </w:r>
    </w:p>
    <w:p w:rsidR="00C83B09" w:rsidRPr="009C4C79" w:rsidRDefault="00C83B09">
      <w:pPr>
        <w:rPr>
          <w:rStyle w:val="mixed-citation"/>
          <w:rFonts w:ascii="Cambria" w:hAnsi="Cambria"/>
          <w:color w:val="303030"/>
          <w:lang w:val="en-US"/>
        </w:rPr>
      </w:pPr>
    </w:p>
    <w:p w:rsidR="00C83B09" w:rsidRDefault="00686121">
      <w:pPr>
        <w:rPr>
          <w:lang w:val="az-Latn-AZ"/>
        </w:rPr>
      </w:pPr>
      <w:r>
        <w:rPr>
          <w:noProof/>
          <w:lang w:val="az-Latn-AZ"/>
        </w:rPr>
        <w:drawing>
          <wp:inline distT="0" distB="0" distL="0" distR="0">
            <wp:extent cx="1756410" cy="1317625"/>
            <wp:effectExtent l="0" t="0" r="15240" b="15875"/>
            <wp:docPr id="8" name="Рисунок 8" descr="Изображение выглядит как сфера, Астрономический объект, круг,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фера, Астрономический объект, круг, Красочность&#10;&#10;Автоматически созданное описание"/>
                    <pic:cNvPicPr>
                      <a:picLocks noChangeAspect="1"/>
                    </pic:cNvPicPr>
                  </pic:nvPicPr>
                  <pic:blipFill>
                    <a:blip r:embed="rId21"/>
                    <a:stretch>
                      <a:fillRect/>
                    </a:stretch>
                  </pic:blipFill>
                  <pic:spPr>
                    <a:xfrm>
                      <a:off x="0" y="0"/>
                      <a:ext cx="1756410" cy="1317625"/>
                    </a:xfrm>
                    <a:prstGeom prst="rect">
                      <a:avLst/>
                    </a:prstGeom>
                  </pic:spPr>
                </pic:pic>
              </a:graphicData>
            </a:graphic>
          </wp:inline>
        </w:drawing>
      </w:r>
    </w:p>
    <w:p w:rsidR="00C83B09" w:rsidRPr="009C4C79" w:rsidRDefault="00686121">
      <w:pPr>
        <w:rPr>
          <w:rStyle w:val="mixed-citation"/>
          <w:rFonts w:ascii="Times New Roman" w:hAnsi="Times New Roman" w:cs="Times New Roman"/>
          <w:color w:val="303030"/>
          <w:sz w:val="20"/>
          <w:szCs w:val="20"/>
          <w:lang w:val="en-US"/>
        </w:rPr>
      </w:pPr>
      <w:r>
        <w:rPr>
          <w:rFonts w:ascii="Times New Roman" w:hAnsi="Times New Roman" w:cs="Times New Roman"/>
          <w:i/>
          <w:iCs/>
          <w:color w:val="000000" w:themeColor="text1"/>
          <w:sz w:val="18"/>
          <w:szCs w:val="18"/>
          <w:lang w:val="en-US"/>
          <w14:shadow w14:blurRad="38100" w14:dist="19050" w14:dir="2700000" w14:sx="100000" w14:sy="100000" w14:kx="0" w14:ky="0" w14:algn="tl">
            <w14:schemeClr w14:val="dk1">
              <w14:alpha w14:val="60000"/>
            </w14:schemeClr>
          </w14:shadow>
        </w:rPr>
        <w:t>Figure 9. F</w:t>
      </w:r>
      <w:r w:rsidRPr="009C4C79">
        <w:rPr>
          <w:rStyle w:val="mixed-citation"/>
          <w:rFonts w:ascii="Times New Roman" w:hAnsi="Times New Roman" w:cs="Times New Roman"/>
          <w:i/>
          <w:iCs/>
          <w:color w:val="303030"/>
          <w:sz w:val="18"/>
          <w:szCs w:val="18"/>
          <w:lang w:val="en-US"/>
        </w:rPr>
        <w:t>und</w:t>
      </w:r>
      <w:r>
        <w:rPr>
          <w:rStyle w:val="mixed-citation"/>
          <w:rFonts w:ascii="Times New Roman" w:hAnsi="Times New Roman" w:cs="Times New Roman"/>
          <w:i/>
          <w:iCs/>
          <w:color w:val="303030"/>
          <w:sz w:val="18"/>
          <w:szCs w:val="18"/>
          <w:lang w:val="en-US"/>
        </w:rPr>
        <w:t>u</w:t>
      </w:r>
      <w:r w:rsidRPr="009C4C79">
        <w:rPr>
          <w:rStyle w:val="mixed-citation"/>
          <w:rFonts w:ascii="Times New Roman" w:hAnsi="Times New Roman" w:cs="Times New Roman"/>
          <w:i/>
          <w:iCs/>
          <w:color w:val="303030"/>
          <w:sz w:val="18"/>
          <w:szCs w:val="18"/>
          <w:lang w:val="en-US"/>
        </w:rPr>
        <w:t>s</w:t>
      </w:r>
      <w:r>
        <w:rPr>
          <w:rStyle w:val="mixed-citation"/>
          <w:rFonts w:ascii="Times New Roman" w:hAnsi="Times New Roman" w:cs="Times New Roman"/>
          <w:i/>
          <w:iCs/>
          <w:color w:val="303030"/>
          <w:sz w:val="18"/>
          <w:szCs w:val="18"/>
          <w:lang w:val="en-US"/>
        </w:rPr>
        <w:t xml:space="preserve"> photo of the</w:t>
      </w:r>
      <w:r w:rsidRPr="009C4C79">
        <w:rPr>
          <w:rStyle w:val="mixed-citation"/>
          <w:rFonts w:ascii="Times New Roman" w:hAnsi="Times New Roman" w:cs="Times New Roman"/>
          <w:i/>
          <w:iCs/>
          <w:color w:val="303030"/>
          <w:sz w:val="18"/>
          <w:szCs w:val="18"/>
          <w:lang w:val="en-US"/>
        </w:rPr>
        <w:t xml:space="preserve"> </w:t>
      </w:r>
      <w:proofErr w:type="spellStart"/>
      <w:r w:rsidRPr="009C4C79">
        <w:rPr>
          <w:rStyle w:val="mixed-citation"/>
          <w:rFonts w:ascii="Times New Roman" w:hAnsi="Times New Roman" w:cs="Times New Roman"/>
          <w:i/>
          <w:iCs/>
          <w:color w:val="303030"/>
          <w:sz w:val="18"/>
          <w:szCs w:val="18"/>
          <w:lang w:val="en-US"/>
        </w:rPr>
        <w:t>the</w:t>
      </w:r>
      <w:proofErr w:type="spellEnd"/>
      <w:r w:rsidRPr="009C4C79">
        <w:rPr>
          <w:rStyle w:val="mixed-citation"/>
          <w:rFonts w:ascii="Times New Roman" w:hAnsi="Times New Roman" w:cs="Times New Roman"/>
          <w:i/>
          <w:iCs/>
          <w:color w:val="303030"/>
          <w:sz w:val="18"/>
          <w:szCs w:val="18"/>
          <w:lang w:val="en-US"/>
        </w:rPr>
        <w:t xml:space="preserve"> </w:t>
      </w:r>
      <w:r>
        <w:rPr>
          <w:rStyle w:val="mixed-citation"/>
          <w:rFonts w:ascii="Times New Roman" w:hAnsi="Times New Roman" w:cs="Times New Roman"/>
          <w:i/>
          <w:iCs/>
          <w:color w:val="303030"/>
          <w:sz w:val="18"/>
          <w:szCs w:val="18"/>
          <w:lang w:val="en-US"/>
        </w:rPr>
        <w:t xml:space="preserve">left </w:t>
      </w:r>
      <w:r w:rsidRPr="009C4C79">
        <w:rPr>
          <w:rStyle w:val="mixed-citation"/>
          <w:rFonts w:ascii="Times New Roman" w:hAnsi="Times New Roman" w:cs="Times New Roman"/>
          <w:i/>
          <w:iCs/>
          <w:color w:val="303030"/>
          <w:sz w:val="18"/>
          <w:szCs w:val="18"/>
          <w:lang w:val="en-US"/>
        </w:rPr>
        <w:t>eye</w:t>
      </w:r>
      <w:r>
        <w:rPr>
          <w:rStyle w:val="mixed-citation"/>
          <w:rFonts w:ascii="Times New Roman" w:hAnsi="Times New Roman" w:cs="Times New Roman"/>
          <w:i/>
          <w:iCs/>
          <w:color w:val="303030"/>
          <w:sz w:val="18"/>
          <w:szCs w:val="18"/>
          <w:lang w:val="en-US"/>
        </w:rPr>
        <w:t xml:space="preserve">. 3 months after treatment. </w:t>
      </w:r>
      <w:r w:rsidRPr="009C4C79">
        <w:rPr>
          <w:rStyle w:val="mixed-citation"/>
          <w:rFonts w:ascii="Times New Roman" w:hAnsi="Times New Roman" w:cs="Times New Roman"/>
          <w:color w:val="303030"/>
          <w:sz w:val="20"/>
          <w:szCs w:val="20"/>
          <w:lang w:val="en-US"/>
        </w:rPr>
        <w:t xml:space="preserve">  </w:t>
      </w:r>
    </w:p>
    <w:p w:rsidR="00C83B09" w:rsidRDefault="00686121">
      <w:pPr>
        <w:rPr>
          <w:rStyle w:val="mixed-citation"/>
          <w:rFonts w:ascii="Cambria" w:hAnsi="Cambria"/>
          <w:color w:val="303030"/>
          <w:lang w:val="ru-RU"/>
        </w:rPr>
      </w:pPr>
      <w:r>
        <w:rPr>
          <w:rStyle w:val="mixed-citation"/>
          <w:rFonts w:ascii="Cambria" w:hAnsi="Cambria"/>
          <w:noProof/>
          <w:color w:val="303030"/>
          <w:lang w:val="ru-RU"/>
        </w:rPr>
        <w:drawing>
          <wp:inline distT="0" distB="0" distL="0" distR="0">
            <wp:extent cx="1466215" cy="1708785"/>
            <wp:effectExtent l="0" t="0" r="635" b="571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pic:cNvPicPr>
                  </pic:nvPicPr>
                  <pic:blipFill>
                    <a:blip r:embed="rId22"/>
                    <a:stretch>
                      <a:fillRect/>
                    </a:stretch>
                  </pic:blipFill>
                  <pic:spPr>
                    <a:xfrm>
                      <a:off x="0" y="0"/>
                      <a:ext cx="1466215" cy="1708785"/>
                    </a:xfrm>
                    <a:prstGeom prst="rect">
                      <a:avLst/>
                    </a:prstGeom>
                  </pic:spPr>
                </pic:pic>
              </a:graphicData>
            </a:graphic>
          </wp:inline>
        </w:drawing>
      </w:r>
    </w:p>
    <w:p w:rsidR="00C83B09" w:rsidRDefault="00686121">
      <w:pPr>
        <w:rPr>
          <w:rStyle w:val="mixed-citation"/>
          <w:rFonts w:ascii="Cambria" w:hAnsi="Cambria"/>
          <w:color w:val="303030"/>
          <w:lang w:val="en-US"/>
        </w:rPr>
      </w:pPr>
      <w:r>
        <w:rPr>
          <w:rFonts w:ascii="Times New Roman" w:eastAsia="sans-serif" w:hAnsi="Times New Roman" w:cs="Times New Roman"/>
          <w:b/>
          <w:bCs/>
          <w:i/>
          <w:iCs/>
          <w:color w:val="383838"/>
          <w:sz w:val="18"/>
          <w:szCs w:val="18"/>
          <w:lang w:val="en-US"/>
        </w:rPr>
        <w:t xml:space="preserve">Figure 10. </w:t>
      </w:r>
      <w:r>
        <w:rPr>
          <w:rFonts w:ascii="Times New Roman" w:eastAsia="sans-serif" w:hAnsi="Times New Roman" w:cs="Times New Roman"/>
          <w:i/>
          <w:iCs/>
          <w:color w:val="383838"/>
          <w:sz w:val="18"/>
          <w:szCs w:val="18"/>
          <w:lang w:val="en-US"/>
        </w:rPr>
        <w:t xml:space="preserve">OCT </w:t>
      </w:r>
      <w:r>
        <w:rPr>
          <w:rFonts w:ascii="Times New Roman" w:eastAsia="sans-serif" w:hAnsi="Times New Roman" w:cs="Times New Roman"/>
          <w:i/>
          <w:iCs/>
          <w:color w:val="383838"/>
          <w:sz w:val="18"/>
          <w:szCs w:val="18"/>
        </w:rPr>
        <w:t>RNFL thickness measurements</w:t>
      </w:r>
      <w:r>
        <w:rPr>
          <w:rFonts w:ascii="Times New Roman" w:eastAsia="sans-serif" w:hAnsi="Times New Roman" w:cs="Times New Roman"/>
          <w:i/>
          <w:iCs/>
          <w:color w:val="383838"/>
          <w:sz w:val="18"/>
          <w:szCs w:val="18"/>
          <w:lang w:val="en-US"/>
        </w:rPr>
        <w:t xml:space="preserve"> of right eye. After treatment.</w:t>
      </w:r>
    </w:p>
    <w:p w:rsidR="00C83B09" w:rsidRPr="009C4C79" w:rsidRDefault="00C83B09">
      <w:pPr>
        <w:rPr>
          <w:rStyle w:val="mixed-citation"/>
          <w:rFonts w:ascii="Times New Roman" w:hAnsi="Times New Roman" w:cs="Times New Roman"/>
          <w:color w:val="303030"/>
          <w:sz w:val="20"/>
          <w:szCs w:val="20"/>
          <w:lang w:val="en-US"/>
        </w:rPr>
      </w:pPr>
    </w:p>
    <w:p w:rsidR="00C83B09" w:rsidRPr="009C4C79" w:rsidRDefault="00686121">
      <w:pPr>
        <w:rPr>
          <w:rStyle w:val="mixed-citation"/>
          <w:rFonts w:ascii="Times New Roman" w:hAnsi="Times New Roman" w:cs="Times New Roman"/>
          <w:color w:val="303030"/>
          <w:sz w:val="20"/>
          <w:szCs w:val="20"/>
          <w:lang w:val="en-US"/>
        </w:rPr>
      </w:pPr>
      <w:r w:rsidRPr="009C4C79">
        <w:rPr>
          <w:rStyle w:val="mixed-citation"/>
          <w:rFonts w:ascii="Times New Roman" w:hAnsi="Times New Roman" w:cs="Times New Roman"/>
          <w:color w:val="303030"/>
          <w:sz w:val="20"/>
          <w:szCs w:val="20"/>
          <w:lang w:val="en-US"/>
        </w:rPr>
        <w:t xml:space="preserve">OCT data showed a decrease in the thickness of RNFL and </w:t>
      </w:r>
      <w:proofErr w:type="spellStart"/>
      <w:r w:rsidRPr="009C4C79">
        <w:rPr>
          <w:rStyle w:val="mixed-citation"/>
          <w:rFonts w:ascii="Times New Roman" w:hAnsi="Times New Roman" w:cs="Times New Roman"/>
          <w:color w:val="303030"/>
          <w:sz w:val="20"/>
          <w:szCs w:val="20"/>
          <w:lang w:val="en-US"/>
        </w:rPr>
        <w:t>ganlion</w:t>
      </w:r>
      <w:proofErr w:type="spellEnd"/>
      <w:r w:rsidRPr="009C4C79">
        <w:rPr>
          <w:rStyle w:val="mixed-citation"/>
          <w:rFonts w:ascii="Times New Roman" w:hAnsi="Times New Roman" w:cs="Times New Roman"/>
          <w:color w:val="303030"/>
          <w:sz w:val="20"/>
          <w:szCs w:val="20"/>
          <w:lang w:val="en-US"/>
        </w:rPr>
        <w:t xml:space="preserve"> cells</w:t>
      </w:r>
      <w:r>
        <w:rPr>
          <w:rStyle w:val="mixed-citation"/>
          <w:rFonts w:ascii="Times New Roman" w:hAnsi="Times New Roman" w:cs="Times New Roman"/>
          <w:color w:val="303030"/>
          <w:sz w:val="20"/>
          <w:szCs w:val="20"/>
          <w:lang w:val="en-US"/>
        </w:rPr>
        <w:t xml:space="preserve"> </w:t>
      </w:r>
      <w:r>
        <w:rPr>
          <w:rStyle w:val="mixed-citation"/>
          <w:rFonts w:ascii="Times New Roman" w:hAnsi="Times New Roman" w:cs="Times New Roman"/>
          <w:color w:val="303030"/>
          <w:sz w:val="20"/>
          <w:szCs w:val="20"/>
          <w:lang w:val="en-US"/>
        </w:rPr>
        <w:t>(Figure 10)</w:t>
      </w:r>
      <w:r w:rsidRPr="009C4C79">
        <w:rPr>
          <w:rStyle w:val="mixed-citation"/>
          <w:rFonts w:ascii="Times New Roman" w:hAnsi="Times New Roman" w:cs="Times New Roman"/>
          <w:color w:val="303030"/>
          <w:sz w:val="20"/>
          <w:szCs w:val="20"/>
          <w:lang w:val="en-US"/>
        </w:rPr>
        <w:t xml:space="preserve">. </w:t>
      </w:r>
      <w:r w:rsidRPr="009C4C79">
        <w:rPr>
          <w:rStyle w:val="mixed-citation"/>
          <w:rFonts w:ascii="Times New Roman" w:hAnsi="Times New Roman" w:cs="Times New Roman"/>
          <w:color w:val="303030"/>
          <w:sz w:val="20"/>
          <w:szCs w:val="20"/>
          <w:lang w:val="en-US"/>
        </w:rPr>
        <w:t>Swelling of the optic nerve gave way to its atrophy. This was to be expected.</w:t>
      </w:r>
    </w:p>
    <w:p w:rsidR="00C83B09" w:rsidRPr="009C4C79" w:rsidRDefault="00C83B09">
      <w:pPr>
        <w:rPr>
          <w:rStyle w:val="mixed-citation"/>
          <w:rFonts w:ascii="Times New Roman" w:hAnsi="Times New Roman" w:cs="Times New Roman"/>
          <w:color w:val="303030"/>
          <w:sz w:val="20"/>
          <w:szCs w:val="20"/>
          <w:lang w:val="en-US"/>
        </w:rPr>
      </w:pPr>
    </w:p>
    <w:p w:rsidR="00C83B09" w:rsidRDefault="00686121">
      <w:pPr>
        <w:rPr>
          <w:rStyle w:val="mixed-citation"/>
          <w:rFonts w:ascii="Times New Roman" w:hAnsi="Times New Roman" w:cs="Times New Roman"/>
          <w:b/>
          <w:bCs/>
          <w:color w:val="303030"/>
          <w:lang w:val="en-US"/>
        </w:rPr>
      </w:pPr>
      <w:r>
        <w:rPr>
          <w:rStyle w:val="mixed-citation"/>
          <w:rFonts w:ascii="Times New Roman" w:hAnsi="Times New Roman" w:cs="Times New Roman"/>
          <w:b/>
          <w:bCs/>
          <w:color w:val="03542E"/>
          <w:lang w:val="en-US"/>
        </w:rPr>
        <w:t>Discussion</w:t>
      </w:r>
    </w:p>
    <w:p w:rsidR="00C83B09" w:rsidRPr="009C4C79" w:rsidRDefault="00C83B09">
      <w:pPr>
        <w:rPr>
          <w:rStyle w:val="mixed-citation"/>
          <w:rFonts w:ascii="Cambria" w:hAnsi="Cambria"/>
          <w:color w:val="303030"/>
          <w:lang w:val="en-US"/>
        </w:rPr>
      </w:pPr>
    </w:p>
    <w:p w:rsidR="00C83B09" w:rsidRPr="009C4C79" w:rsidRDefault="00686121">
      <w:pPr>
        <w:rPr>
          <w:rFonts w:ascii="Times New Roman" w:hAnsi="Times New Roman" w:cs="Times New Roman"/>
          <w:color w:val="212121"/>
          <w:sz w:val="20"/>
          <w:szCs w:val="20"/>
          <w:shd w:val="clear" w:color="auto" w:fill="FFFFFF"/>
          <w:lang w:val="en-US"/>
        </w:rPr>
      </w:pPr>
      <w:r w:rsidRPr="009C4C79">
        <w:rPr>
          <w:rStyle w:val="mixed-citation"/>
          <w:rFonts w:ascii="Times New Roman" w:hAnsi="Times New Roman" w:cs="Times New Roman"/>
          <w:color w:val="303030"/>
          <w:sz w:val="20"/>
          <w:szCs w:val="20"/>
          <w:lang w:val="en-US"/>
        </w:rPr>
        <w:t>Our earlier studies showed that retinal diseases may be associated with genitourinary tract disorders</w:t>
      </w:r>
      <w:r>
        <w:rPr>
          <w:rStyle w:val="mixed-citation"/>
          <w:rFonts w:ascii="Times New Roman" w:hAnsi="Times New Roman" w:cs="Times New Roman"/>
          <w:color w:val="303030"/>
          <w:sz w:val="20"/>
          <w:szCs w:val="20"/>
          <w:lang w:val="en-US"/>
        </w:rPr>
        <w:t xml:space="preserve"> </w:t>
      </w:r>
      <w:r>
        <w:rPr>
          <w:rStyle w:val="mixed-citation"/>
          <w:rFonts w:ascii="Times New Roman" w:hAnsi="Times New Roman" w:cs="Times New Roman"/>
          <w:color w:val="303030"/>
          <w:sz w:val="20"/>
          <w:szCs w:val="20"/>
          <w:vertAlign w:val="superscript"/>
          <w:lang w:val="en-US"/>
        </w:rPr>
        <w:t>6</w:t>
      </w:r>
      <w:r w:rsidRPr="009C4C79">
        <w:rPr>
          <w:rStyle w:val="mixed-citation"/>
          <w:rFonts w:ascii="Times New Roman" w:hAnsi="Times New Roman" w:cs="Times New Roman"/>
          <w:color w:val="303030"/>
          <w:sz w:val="20"/>
          <w:szCs w:val="20"/>
          <w:lang w:val="en-US"/>
        </w:rPr>
        <w:t xml:space="preserve"> and kidney diseases.</w:t>
      </w:r>
      <w:r>
        <w:rPr>
          <w:rStyle w:val="mixed-citation"/>
          <w:rFonts w:ascii="Times New Roman" w:hAnsi="Times New Roman" w:cs="Times New Roman"/>
          <w:color w:val="303030"/>
          <w:sz w:val="20"/>
          <w:szCs w:val="20"/>
          <w:vertAlign w:val="superscript"/>
          <w:lang w:val="en-US"/>
        </w:rPr>
        <w:t>7,</w:t>
      </w:r>
      <w:proofErr w:type="gramStart"/>
      <w:r>
        <w:rPr>
          <w:rStyle w:val="mixed-citation"/>
          <w:rFonts w:ascii="Times New Roman" w:hAnsi="Times New Roman" w:cs="Times New Roman"/>
          <w:color w:val="303030"/>
          <w:sz w:val="20"/>
          <w:szCs w:val="20"/>
          <w:vertAlign w:val="superscript"/>
          <w:lang w:val="en-US"/>
        </w:rPr>
        <w:t xml:space="preserve">8 </w:t>
      </w:r>
      <w:r w:rsidRPr="009C4C79">
        <w:rPr>
          <w:rStyle w:val="mixed-citation"/>
          <w:rFonts w:ascii="Times New Roman" w:hAnsi="Times New Roman" w:cs="Times New Roman"/>
          <w:color w:val="303030"/>
          <w:sz w:val="20"/>
          <w:szCs w:val="20"/>
          <w:lang w:val="en-US"/>
        </w:rPr>
        <w:t xml:space="preserve"> Uveitis</w:t>
      </w:r>
      <w:proofErr w:type="gramEnd"/>
      <w:r w:rsidRPr="009C4C79">
        <w:rPr>
          <w:rStyle w:val="mixed-citation"/>
          <w:rFonts w:ascii="Times New Roman" w:hAnsi="Times New Roman" w:cs="Times New Roman"/>
          <w:color w:val="303030"/>
          <w:sz w:val="20"/>
          <w:szCs w:val="20"/>
          <w:lang w:val="en-US"/>
        </w:rPr>
        <w:t xml:space="preserve"> is known to occur in </w:t>
      </w:r>
      <w:proofErr w:type="spellStart"/>
      <w:r w:rsidRPr="009C4C79">
        <w:rPr>
          <w:rStyle w:val="mixed-citation"/>
          <w:rFonts w:ascii="Times New Roman" w:hAnsi="Times New Roman" w:cs="Times New Roman"/>
          <w:color w:val="303030"/>
          <w:sz w:val="20"/>
          <w:szCs w:val="20"/>
          <w:lang w:val="en-US"/>
        </w:rPr>
        <w:t>Behçet's</w:t>
      </w:r>
      <w:proofErr w:type="spellEnd"/>
      <w:r w:rsidRPr="009C4C79">
        <w:rPr>
          <w:rStyle w:val="mixed-citation"/>
          <w:rFonts w:ascii="Times New Roman" w:hAnsi="Times New Roman" w:cs="Times New Roman"/>
          <w:color w:val="303030"/>
          <w:sz w:val="20"/>
          <w:szCs w:val="20"/>
          <w:lang w:val="en-US"/>
        </w:rPr>
        <w:t xml:space="preserve"> disease. </w:t>
      </w:r>
      <w:r>
        <w:rPr>
          <w:rStyle w:val="mixed-citation"/>
          <w:rFonts w:ascii="Times New Roman" w:hAnsi="Times New Roman" w:cs="Times New Roman"/>
          <w:color w:val="303030"/>
          <w:sz w:val="20"/>
          <w:szCs w:val="20"/>
          <w:vertAlign w:val="superscript"/>
          <w:lang w:val="en-US"/>
        </w:rPr>
        <w:t>9</w:t>
      </w:r>
      <w:r w:rsidRPr="009C4C79">
        <w:rPr>
          <w:rStyle w:val="mixed-citation"/>
          <w:rFonts w:ascii="Times New Roman" w:hAnsi="Times New Roman" w:cs="Times New Roman"/>
          <w:color w:val="303030"/>
          <w:sz w:val="20"/>
          <w:szCs w:val="20"/>
          <w:lang w:val="en-US"/>
        </w:rPr>
        <w:t xml:space="preserve"> It can be assumed that diseases of the genitourinary organs and kidney diseases are associated with inflammation, which occurs as a result of an imbalance between the genitourinary microbiota and the surrou</w:t>
      </w:r>
      <w:r w:rsidRPr="009C4C79">
        <w:rPr>
          <w:rStyle w:val="mixed-citation"/>
          <w:rFonts w:ascii="Times New Roman" w:hAnsi="Times New Roman" w:cs="Times New Roman"/>
          <w:color w:val="303030"/>
          <w:sz w:val="20"/>
          <w:szCs w:val="20"/>
          <w:lang w:val="en-US"/>
        </w:rPr>
        <w:t>nding immune cells. This disorder in some cases leads to the occurrence of diseases of the genitourinary tract, in other cases to the occurrence of other diseases, including optic neuritis and some diseases of the retina.</w:t>
      </w:r>
    </w:p>
    <w:p w:rsidR="00C83B09" w:rsidRPr="009C4C79" w:rsidRDefault="00686121">
      <w:pPr>
        <w:rPr>
          <w:rFonts w:ascii="Times New Roman" w:hAnsi="Times New Roman" w:cs="Times New Roman"/>
          <w:color w:val="212121"/>
          <w:sz w:val="20"/>
          <w:szCs w:val="20"/>
          <w:shd w:val="clear" w:color="auto" w:fill="FFFFFF"/>
          <w:lang w:val="en-US"/>
        </w:rPr>
      </w:pPr>
      <w:r w:rsidRPr="009C4C79">
        <w:rPr>
          <w:rFonts w:ascii="Times New Roman" w:hAnsi="Times New Roman" w:cs="Times New Roman"/>
          <w:color w:val="212121"/>
          <w:sz w:val="20"/>
          <w:szCs w:val="20"/>
          <w:shd w:val="clear" w:color="auto" w:fill="FFFFFF"/>
          <w:lang w:val="en-US"/>
        </w:rPr>
        <w:t>The patient suffered from hyperten</w:t>
      </w:r>
      <w:r w:rsidRPr="009C4C79">
        <w:rPr>
          <w:rFonts w:ascii="Times New Roman" w:hAnsi="Times New Roman" w:cs="Times New Roman"/>
          <w:color w:val="212121"/>
          <w:sz w:val="20"/>
          <w:szCs w:val="20"/>
          <w:shd w:val="clear" w:color="auto" w:fill="FFFFFF"/>
          <w:lang w:val="en-US"/>
        </w:rPr>
        <w:t>sion for 3 years. She took a blood pressure pill every morning. The patient suddenly experienced a delay of 59 days. Then there was heavy bleeding during menstruation. It was so severe that she had to see doctors. The bleeding continued for 10 days. Then i</w:t>
      </w:r>
      <w:r w:rsidRPr="009C4C79">
        <w:rPr>
          <w:rFonts w:ascii="Times New Roman" w:hAnsi="Times New Roman" w:cs="Times New Roman"/>
          <w:color w:val="212121"/>
          <w:sz w:val="20"/>
          <w:szCs w:val="20"/>
          <w:shd w:val="clear" w:color="auto" w:fill="FFFFFF"/>
          <w:lang w:val="en-US"/>
        </w:rPr>
        <w:t xml:space="preserve">t stopped, and the patient began to notice a gradual deterioration in the vision of the right eye. Interestingly, after this, the jumps in blood pressure disappeared and the pressure returned to normal. She stopped taking her hypertension medications. Her </w:t>
      </w:r>
      <w:r w:rsidRPr="009C4C79">
        <w:rPr>
          <w:rFonts w:ascii="Times New Roman" w:hAnsi="Times New Roman" w:cs="Times New Roman"/>
          <w:color w:val="212121"/>
          <w:sz w:val="20"/>
          <w:szCs w:val="20"/>
          <w:shd w:val="clear" w:color="auto" w:fill="FFFFFF"/>
          <w:lang w:val="en-US"/>
        </w:rPr>
        <w:t>vision continued to deteriorate</w:t>
      </w:r>
      <w:r>
        <w:rPr>
          <w:rFonts w:ascii="Times New Roman" w:hAnsi="Times New Roman" w:cs="Times New Roman"/>
          <w:color w:val="212121"/>
          <w:sz w:val="20"/>
          <w:szCs w:val="20"/>
          <w:shd w:val="clear" w:color="auto" w:fill="FFFFFF"/>
          <w:lang w:val="en-US"/>
        </w:rPr>
        <w:t xml:space="preserve"> and o</w:t>
      </w:r>
      <w:r w:rsidRPr="009C4C79">
        <w:rPr>
          <w:rFonts w:ascii="Times New Roman" w:hAnsi="Times New Roman" w:cs="Times New Roman"/>
          <w:color w:val="212121"/>
          <w:sz w:val="20"/>
          <w:szCs w:val="20"/>
          <w:shd w:val="clear" w:color="auto" w:fill="FFFFFF"/>
          <w:lang w:val="en-US"/>
        </w:rPr>
        <w:t>ptic neuritis occurred.</w:t>
      </w:r>
    </w:p>
    <w:p w:rsidR="00C83B09" w:rsidRPr="009C4C79" w:rsidRDefault="00686121">
      <w:pPr>
        <w:rPr>
          <w:rFonts w:ascii="Segoe UI" w:hAnsi="Segoe UI" w:cs="Segoe UI"/>
          <w:color w:val="212121"/>
          <w:shd w:val="clear" w:color="auto" w:fill="FFFFFF"/>
          <w:lang w:val="en-US"/>
        </w:rPr>
      </w:pPr>
      <w:r w:rsidRPr="009C4C79">
        <w:rPr>
          <w:rFonts w:ascii="Times New Roman" w:hAnsi="Times New Roman" w:cs="Times New Roman"/>
          <w:color w:val="212121"/>
          <w:sz w:val="20"/>
          <w:szCs w:val="20"/>
          <w:shd w:val="clear" w:color="auto" w:fill="FFFFFF"/>
          <w:lang w:val="en-US"/>
        </w:rPr>
        <w:t xml:space="preserve">Is there a connection between the restoration of the normal menstrual cycle and the occurrence of optic </w:t>
      </w:r>
      <w:proofErr w:type="gramStart"/>
      <w:r w:rsidRPr="009C4C79">
        <w:rPr>
          <w:rFonts w:ascii="Times New Roman" w:hAnsi="Times New Roman" w:cs="Times New Roman"/>
          <w:color w:val="212121"/>
          <w:sz w:val="20"/>
          <w:szCs w:val="20"/>
          <w:shd w:val="clear" w:color="auto" w:fill="FFFFFF"/>
          <w:lang w:val="en-US"/>
        </w:rPr>
        <w:t>neuritis.</w:t>
      </w:r>
      <w:proofErr w:type="gramEnd"/>
      <w:r w:rsidRPr="009C4C79">
        <w:rPr>
          <w:rFonts w:ascii="Times New Roman" w:hAnsi="Times New Roman" w:cs="Times New Roman"/>
          <w:color w:val="212121"/>
          <w:sz w:val="20"/>
          <w:szCs w:val="20"/>
          <w:shd w:val="clear" w:color="auto" w:fill="FFFFFF"/>
          <w:lang w:val="en-US"/>
        </w:rPr>
        <w:t xml:space="preserve"> Apparently, this is a property of the </w:t>
      </w:r>
      <w:r w:rsidRPr="009C4C79">
        <w:rPr>
          <w:rFonts w:ascii="Times New Roman" w:hAnsi="Times New Roman" w:cs="Times New Roman"/>
          <w:color w:val="212121"/>
          <w:sz w:val="20"/>
          <w:szCs w:val="20"/>
          <w:shd w:val="clear" w:color="auto" w:fill="FFFFFF"/>
          <w:lang w:val="en-US"/>
        </w:rPr>
        <w:lastRenderedPageBreak/>
        <w:t>organism.</w:t>
      </w:r>
      <w:r>
        <w:rPr>
          <w:rFonts w:ascii="Times New Roman" w:hAnsi="Times New Roman" w:cs="Times New Roman"/>
          <w:color w:val="212121"/>
          <w:sz w:val="20"/>
          <w:szCs w:val="20"/>
          <w:shd w:val="clear" w:color="auto" w:fill="FFFFFF"/>
          <w:lang w:val="en-US"/>
        </w:rPr>
        <w:t xml:space="preserve"> It</w:t>
      </w:r>
      <w:r w:rsidRPr="009C4C79">
        <w:rPr>
          <w:rFonts w:ascii="Times New Roman" w:hAnsi="Times New Roman" w:cs="Times New Roman"/>
          <w:color w:val="212121"/>
          <w:sz w:val="20"/>
          <w:szCs w:val="20"/>
          <w:shd w:val="clear" w:color="auto" w:fill="FFFFFF"/>
          <w:lang w:val="en-US"/>
        </w:rPr>
        <w:t xml:space="preserve"> </w:t>
      </w:r>
      <w:proofErr w:type="spellStart"/>
      <w:r w:rsidRPr="009C4C79">
        <w:rPr>
          <w:rFonts w:ascii="Times New Roman" w:hAnsi="Times New Roman" w:cs="Times New Roman"/>
          <w:color w:val="212121"/>
          <w:sz w:val="20"/>
          <w:szCs w:val="20"/>
          <w:shd w:val="clear" w:color="auto" w:fill="FFFFFF"/>
          <w:lang w:val="en-US"/>
        </w:rPr>
        <w:t>can</w:t>
      </w:r>
      <w:r>
        <w:rPr>
          <w:rFonts w:ascii="Times New Roman" w:hAnsi="Times New Roman" w:cs="Times New Roman"/>
          <w:color w:val="212121"/>
          <w:sz w:val="20"/>
          <w:szCs w:val="20"/>
          <w:shd w:val="clear" w:color="auto" w:fill="FFFFFF"/>
          <w:lang w:val="en-US"/>
        </w:rPr>
        <w:t xml:space="preserve"> </w:t>
      </w:r>
      <w:r w:rsidRPr="009C4C79">
        <w:rPr>
          <w:rFonts w:ascii="Times New Roman" w:hAnsi="Times New Roman" w:cs="Times New Roman"/>
          <w:color w:val="212121"/>
          <w:sz w:val="20"/>
          <w:szCs w:val="20"/>
          <w:shd w:val="clear" w:color="auto" w:fill="FFFFFF"/>
          <w:lang w:val="en-US"/>
        </w:rPr>
        <w:t>not</w:t>
      </w:r>
      <w:proofErr w:type="spellEnd"/>
      <w:r w:rsidRPr="009C4C79">
        <w:rPr>
          <w:rFonts w:ascii="Times New Roman" w:hAnsi="Times New Roman" w:cs="Times New Roman"/>
          <w:color w:val="212121"/>
          <w:sz w:val="20"/>
          <w:szCs w:val="20"/>
          <w:shd w:val="clear" w:color="auto" w:fill="FFFFFF"/>
          <w:lang w:val="en-US"/>
        </w:rPr>
        <w:t xml:space="preserve"> have two </w:t>
      </w:r>
      <w:r w:rsidRPr="009C4C79">
        <w:rPr>
          <w:rFonts w:ascii="Times New Roman" w:hAnsi="Times New Roman" w:cs="Times New Roman"/>
          <w:color w:val="212121"/>
          <w:sz w:val="20"/>
          <w:szCs w:val="20"/>
          <w:shd w:val="clear" w:color="auto" w:fill="FFFFFF"/>
          <w:lang w:val="en-US"/>
        </w:rPr>
        <w:t>critical illnesses at a particular moment.</w:t>
      </w:r>
      <w:r w:rsidRPr="009C4C79">
        <w:rPr>
          <w:rFonts w:ascii="Segoe UI" w:hAnsi="Segoe UI" w:cs="Segoe UI"/>
          <w:color w:val="212121"/>
          <w:shd w:val="clear" w:color="auto" w:fill="FFFFFF"/>
          <w:lang w:val="en-US"/>
        </w:rPr>
        <w:t xml:space="preserve"> </w:t>
      </w:r>
      <w:r>
        <w:rPr>
          <w:rStyle w:val="mixed-citation"/>
          <w:rFonts w:ascii="Times New Roman" w:hAnsi="Times New Roman" w:cs="Times New Roman"/>
          <w:color w:val="212121"/>
          <w:sz w:val="20"/>
          <w:szCs w:val="20"/>
          <w:shd w:val="clear" w:color="auto" w:fill="FFFFFF"/>
          <w:lang w:val="en-GB"/>
        </w:rPr>
        <w:t xml:space="preserve">The relief of physical symptoms in the dying is </w:t>
      </w:r>
      <w:r>
        <w:rPr>
          <w:rStyle w:val="mixed-citation"/>
          <w:rFonts w:ascii="Times New Roman" w:hAnsi="Times New Roman" w:cs="Times New Roman"/>
          <w:color w:val="212121"/>
          <w:sz w:val="20"/>
          <w:szCs w:val="20"/>
          <w:shd w:val="clear" w:color="auto" w:fill="FFFFFF"/>
          <w:lang w:val="en-US"/>
        </w:rPr>
        <w:t>known</w:t>
      </w:r>
      <w:r>
        <w:rPr>
          <w:rStyle w:val="mixed-citation"/>
          <w:rFonts w:ascii="Times New Roman" w:hAnsi="Times New Roman" w:cs="Times New Roman"/>
          <w:color w:val="212121"/>
          <w:sz w:val="20"/>
          <w:szCs w:val="20"/>
          <w:shd w:val="clear" w:color="auto" w:fill="FFFFFF"/>
          <w:lang w:val="en-GB"/>
        </w:rPr>
        <w:t>. There was often a brief improvement in condition, with reduced need for analgesic, shortly before death.</w:t>
      </w:r>
      <w:r>
        <w:rPr>
          <w:rStyle w:val="mixed-citation"/>
          <w:rFonts w:ascii="Times New Roman" w:hAnsi="Times New Roman" w:cs="Times New Roman"/>
          <w:color w:val="212121"/>
          <w:sz w:val="20"/>
          <w:szCs w:val="20"/>
          <w:shd w:val="clear" w:color="auto" w:fill="FFFFFF"/>
          <w:vertAlign w:val="superscript"/>
          <w:lang w:val="en-US"/>
        </w:rPr>
        <w:t>10</w:t>
      </w:r>
      <w:r>
        <w:rPr>
          <w:rStyle w:val="mixed-citation"/>
          <w:rFonts w:ascii="Segoe UI" w:hAnsi="Segoe UI" w:cs="Segoe UI"/>
          <w:color w:val="212121"/>
          <w:shd w:val="clear" w:color="auto" w:fill="FFFFFF"/>
          <w:lang w:val="en-US"/>
        </w:rPr>
        <w:t xml:space="preserve"> </w:t>
      </w:r>
      <w:r w:rsidRPr="009C4C79">
        <w:rPr>
          <w:rFonts w:ascii="Times New Roman" w:hAnsi="Times New Roman" w:cs="Times New Roman"/>
          <w:color w:val="212121"/>
          <w:sz w:val="20"/>
          <w:szCs w:val="20"/>
          <w:shd w:val="clear" w:color="auto" w:fill="FFFFFF"/>
          <w:lang w:val="en-US"/>
        </w:rPr>
        <w:t xml:space="preserve">Apparently, the human body constantly undergoes a </w:t>
      </w:r>
      <w:r w:rsidRPr="009C4C79">
        <w:rPr>
          <w:rFonts w:ascii="Times New Roman" w:hAnsi="Times New Roman" w:cs="Times New Roman"/>
          <w:color w:val="212121"/>
          <w:sz w:val="20"/>
          <w:szCs w:val="20"/>
          <w:shd w:val="clear" w:color="auto" w:fill="FFFFFF"/>
          <w:lang w:val="en-US"/>
        </w:rPr>
        <w:t>transition from one disease to another. During the transition, some symptoms disappear, while others have not yet appeared. It is at this time that the person’s condition improves for a while. And then new symptoms may appear and a new organ may be affecte</w:t>
      </w:r>
      <w:r w:rsidRPr="009C4C79">
        <w:rPr>
          <w:rFonts w:ascii="Times New Roman" w:hAnsi="Times New Roman" w:cs="Times New Roman"/>
          <w:color w:val="212121"/>
          <w:sz w:val="20"/>
          <w:szCs w:val="20"/>
          <w:shd w:val="clear" w:color="auto" w:fill="FFFFFF"/>
          <w:lang w:val="en-US"/>
        </w:rPr>
        <w:t>d. In this case, the initial disease completely disappears.</w:t>
      </w:r>
    </w:p>
    <w:p w:rsidR="00C83B09" w:rsidRPr="009C4C79" w:rsidRDefault="00686121">
      <w:pPr>
        <w:rPr>
          <w:rFonts w:ascii="Times New Roman" w:hAnsi="Times New Roman" w:cs="Times New Roman"/>
          <w:color w:val="212121"/>
          <w:sz w:val="20"/>
          <w:szCs w:val="20"/>
          <w:shd w:val="clear" w:color="auto" w:fill="FFFFFF"/>
          <w:lang w:val="en-US"/>
        </w:rPr>
      </w:pPr>
      <w:r w:rsidRPr="009C4C79">
        <w:rPr>
          <w:rFonts w:ascii="Times New Roman" w:hAnsi="Times New Roman" w:cs="Times New Roman"/>
          <w:color w:val="212121"/>
          <w:sz w:val="20"/>
          <w:szCs w:val="20"/>
          <w:shd w:val="clear" w:color="auto" w:fill="FFFFFF"/>
          <w:lang w:val="en-US"/>
        </w:rPr>
        <w:t>The question arises what is the connection between menstrual irregularities, normalization of blood pressure and the occurrence of optic neuritis.</w:t>
      </w:r>
    </w:p>
    <w:p w:rsidR="00C83B09" w:rsidRDefault="00686121">
      <w:pPr>
        <w:rPr>
          <w:rFonts w:ascii="Segoe UI" w:hAnsi="Segoe UI" w:cs="Segoe UI"/>
          <w:color w:val="212121"/>
          <w:shd w:val="clear" w:color="auto" w:fill="FFFFFF"/>
          <w:lang w:val="en-US"/>
        </w:rPr>
      </w:pPr>
      <w:r w:rsidRPr="009C4C79">
        <w:rPr>
          <w:rFonts w:ascii="Times New Roman" w:hAnsi="Times New Roman" w:cs="Times New Roman"/>
          <w:color w:val="212121"/>
          <w:sz w:val="20"/>
          <w:szCs w:val="20"/>
          <w:shd w:val="clear" w:color="auto" w:fill="FFFFFF"/>
          <w:lang w:val="en-US"/>
        </w:rPr>
        <w:t>In previous studies, we suggested that a sudden d</w:t>
      </w:r>
      <w:r w:rsidRPr="009C4C79">
        <w:rPr>
          <w:rFonts w:ascii="Times New Roman" w:hAnsi="Times New Roman" w:cs="Times New Roman"/>
          <w:color w:val="212121"/>
          <w:sz w:val="20"/>
          <w:szCs w:val="20"/>
          <w:shd w:val="clear" w:color="auto" w:fill="FFFFFF"/>
          <w:lang w:val="en-US"/>
        </w:rPr>
        <w:t>ecrease in vision in acquired retinal diseases may be associated with an imbalance in the microbiota of the genitourinary tract and the immune cells surrounding them.</w:t>
      </w:r>
      <w:r>
        <w:rPr>
          <w:rFonts w:ascii="Times New Roman" w:hAnsi="Times New Roman" w:cs="Times New Roman"/>
          <w:color w:val="212121"/>
          <w:sz w:val="20"/>
          <w:szCs w:val="20"/>
          <w:shd w:val="clear" w:color="auto" w:fill="FFFFFF"/>
          <w:vertAlign w:val="superscript"/>
          <w:lang w:val="en-US"/>
        </w:rPr>
        <w:t>11</w:t>
      </w:r>
      <w:r>
        <w:rPr>
          <w:rFonts w:ascii="Segoe UI" w:hAnsi="Segoe UI" w:cs="Segoe UI"/>
          <w:color w:val="212121"/>
          <w:shd w:val="clear" w:color="auto" w:fill="FFFFFF"/>
          <w:lang w:val="en-US"/>
        </w:rPr>
        <w:t xml:space="preserve"> </w:t>
      </w:r>
    </w:p>
    <w:p w:rsidR="00C83B09" w:rsidRPr="009C4C79" w:rsidRDefault="00686121">
      <w:pPr>
        <w:rPr>
          <w:rFonts w:ascii="Times New Roman" w:hAnsi="Times New Roman" w:cs="Times New Roman"/>
          <w:color w:val="212121"/>
          <w:sz w:val="20"/>
          <w:szCs w:val="20"/>
          <w:shd w:val="clear" w:color="auto" w:fill="FFFFFF"/>
          <w:lang w:val="en-US"/>
        </w:rPr>
      </w:pPr>
      <w:r>
        <w:rPr>
          <w:rFonts w:ascii="Times New Roman" w:hAnsi="Times New Roman" w:cs="Times New Roman"/>
          <w:color w:val="212121"/>
          <w:sz w:val="20"/>
          <w:szCs w:val="20"/>
          <w:shd w:val="clear" w:color="auto" w:fill="FFFFFF"/>
          <w:lang w:val="en-US"/>
        </w:rPr>
        <w:t>P</w:t>
      </w:r>
      <w:r w:rsidRPr="009C4C79">
        <w:rPr>
          <w:rFonts w:ascii="Times New Roman" w:hAnsi="Times New Roman" w:cs="Times New Roman"/>
          <w:color w:val="212121"/>
          <w:sz w:val="20"/>
          <w:szCs w:val="20"/>
          <w:shd w:val="clear" w:color="auto" w:fill="FFFFFF"/>
          <w:lang w:val="en-US"/>
        </w:rPr>
        <w:t>robably, a similar mechanism operates when optic neuritis occurs. An imbalance of the</w:t>
      </w:r>
      <w:r w:rsidRPr="009C4C79">
        <w:rPr>
          <w:rFonts w:ascii="Times New Roman" w:hAnsi="Times New Roman" w:cs="Times New Roman"/>
          <w:color w:val="212121"/>
          <w:sz w:val="20"/>
          <w:szCs w:val="20"/>
          <w:shd w:val="clear" w:color="auto" w:fill="FFFFFF"/>
          <w:lang w:val="en-US"/>
        </w:rPr>
        <w:t xml:space="preserve"> microbiota at the level of the genitourinary tract can cause diseases such as chronic prostatitis in men, female inflammatory diseases, kidney and urinary tract diseases, hypertension and a number of other diseases.</w:t>
      </w:r>
    </w:p>
    <w:p w:rsidR="00C83B09" w:rsidRPr="009C4C79" w:rsidRDefault="00686121">
      <w:pPr>
        <w:rPr>
          <w:rFonts w:ascii="Times New Roman" w:hAnsi="Times New Roman" w:cs="Times New Roman"/>
          <w:color w:val="212121"/>
          <w:sz w:val="20"/>
          <w:szCs w:val="20"/>
          <w:shd w:val="clear" w:color="auto" w:fill="FFFFFF"/>
          <w:lang w:val="en-US"/>
        </w:rPr>
      </w:pPr>
      <w:r w:rsidRPr="009C4C79">
        <w:rPr>
          <w:rFonts w:ascii="Times New Roman" w:hAnsi="Times New Roman" w:cs="Times New Roman"/>
          <w:color w:val="212121"/>
          <w:sz w:val="20"/>
          <w:szCs w:val="20"/>
          <w:shd w:val="clear" w:color="auto" w:fill="FFFFFF"/>
          <w:lang w:val="en-US"/>
        </w:rPr>
        <w:t xml:space="preserve">But at the same time, the principle of </w:t>
      </w:r>
      <w:r w:rsidRPr="009C4C79">
        <w:rPr>
          <w:rFonts w:ascii="Times New Roman" w:hAnsi="Times New Roman" w:cs="Times New Roman"/>
          <w:color w:val="212121"/>
          <w:sz w:val="20"/>
          <w:szCs w:val="20"/>
          <w:shd w:val="clear" w:color="auto" w:fill="FFFFFF"/>
          <w:lang w:val="en-US"/>
        </w:rPr>
        <w:t>one dominance applies: in women’s inflammatory diseases there is no damage to the retina and optic neuritis. If the balance at the level of the microbiota of the genitourinary tract is not restored (female inflammatory diseases, menstruation disorders), th</w:t>
      </w:r>
      <w:r w:rsidRPr="009C4C79">
        <w:rPr>
          <w:rFonts w:ascii="Times New Roman" w:hAnsi="Times New Roman" w:cs="Times New Roman"/>
          <w:color w:val="212121"/>
          <w:sz w:val="20"/>
          <w:szCs w:val="20"/>
          <w:shd w:val="clear" w:color="auto" w:fill="FFFFFF"/>
          <w:lang w:val="en-US"/>
        </w:rPr>
        <w:t>en the body finds a way to transfer the pathology to another place that is under its control (retina and optic neuritis). This incredible hypothesis may seem absurd and requires further proof</w:t>
      </w:r>
      <w:r>
        <w:rPr>
          <w:rFonts w:ascii="Times New Roman" w:hAnsi="Times New Roman" w:cs="Times New Roman"/>
          <w:color w:val="212121"/>
          <w:sz w:val="20"/>
          <w:szCs w:val="20"/>
          <w:shd w:val="clear" w:color="auto" w:fill="FFFFFF"/>
          <w:lang w:val="en-US"/>
        </w:rPr>
        <w:t>s</w:t>
      </w:r>
      <w:r w:rsidRPr="009C4C79">
        <w:rPr>
          <w:rFonts w:ascii="Times New Roman" w:hAnsi="Times New Roman" w:cs="Times New Roman"/>
          <w:color w:val="212121"/>
          <w:sz w:val="20"/>
          <w:szCs w:val="20"/>
          <w:shd w:val="clear" w:color="auto" w:fill="FFFFFF"/>
          <w:lang w:val="en-US"/>
        </w:rPr>
        <w:t>.</w:t>
      </w: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Default="00C83B09">
      <w:pPr>
        <w:pStyle w:val="a4"/>
        <w:spacing w:before="8"/>
        <w:rPr>
          <w:sz w:val="37"/>
        </w:rPr>
      </w:pPr>
    </w:p>
    <w:p w:rsidR="00C83B09" w:rsidRDefault="00686121">
      <w:pPr>
        <w:pStyle w:val="3"/>
        <w:spacing w:before="1"/>
        <w:ind w:left="0"/>
        <w:rPr>
          <w:rFonts w:ascii="Times New Roman" w:hAnsi="Times New Roman" w:cs="Times New Roman"/>
        </w:rPr>
      </w:pPr>
      <w:r>
        <w:rPr>
          <w:rFonts w:ascii="Times New Roman" w:hAnsi="Times New Roman" w:cs="Times New Roman"/>
          <w:color w:val="046C3B"/>
          <w:w w:val="110"/>
        </w:rPr>
        <w:t>Conflict of interests</w:t>
      </w:r>
    </w:p>
    <w:p w:rsidR="00C83B09" w:rsidRDefault="00686121">
      <w:pPr>
        <w:spacing w:before="191" w:line="244" w:lineRule="auto"/>
        <w:ind w:right="1488"/>
        <w:rPr>
          <w:rFonts w:ascii="Times New Roman" w:hAnsi="Times New Roman" w:cs="Times New Roman"/>
          <w:sz w:val="20"/>
          <w:szCs w:val="20"/>
        </w:rPr>
      </w:pPr>
      <w:r>
        <w:rPr>
          <w:rFonts w:ascii="Times New Roman" w:hAnsi="Times New Roman" w:cs="Times New Roman"/>
          <w:w w:val="110"/>
          <w:sz w:val="20"/>
          <w:szCs w:val="20"/>
        </w:rPr>
        <w:t xml:space="preserve">The author declares that there is </w:t>
      </w:r>
      <w:r>
        <w:rPr>
          <w:rFonts w:ascii="Times New Roman" w:hAnsi="Times New Roman" w:cs="Times New Roman"/>
          <w:w w:val="110"/>
          <w:sz w:val="20"/>
          <w:szCs w:val="20"/>
        </w:rPr>
        <w:t>no conflict of</w:t>
      </w:r>
      <w:r>
        <w:rPr>
          <w:rFonts w:ascii="Times New Roman" w:hAnsi="Times New Roman" w:cs="Times New Roman"/>
          <w:w w:val="110"/>
          <w:sz w:val="20"/>
          <w:szCs w:val="20"/>
          <w:lang w:val="en-US"/>
        </w:rPr>
        <w:t xml:space="preserve"> </w:t>
      </w:r>
      <w:r>
        <w:rPr>
          <w:rFonts w:ascii="Times New Roman" w:hAnsi="Times New Roman" w:cs="Times New Roman"/>
          <w:w w:val="110"/>
          <w:sz w:val="20"/>
          <w:szCs w:val="20"/>
        </w:rPr>
        <w:t>interests.</w:t>
      </w:r>
    </w:p>
    <w:p w:rsidR="00C83B09" w:rsidRDefault="00C83B09">
      <w:pPr>
        <w:pStyle w:val="a4"/>
        <w:rPr>
          <w:rFonts w:ascii="Times New Roman" w:hAnsi="Times New Roman" w:cs="Times New Roman"/>
        </w:rPr>
      </w:pPr>
    </w:p>
    <w:p w:rsidR="00C83B09" w:rsidRDefault="00686121">
      <w:pPr>
        <w:pStyle w:val="3"/>
        <w:ind w:left="0"/>
        <w:rPr>
          <w:rFonts w:ascii="Times New Roman" w:hAnsi="Times New Roman" w:cs="Times New Roman"/>
        </w:rPr>
      </w:pPr>
      <w:r>
        <w:rPr>
          <w:rFonts w:ascii="Times New Roman" w:hAnsi="Times New Roman" w:cs="Times New Roman"/>
          <w:color w:val="046C3B"/>
          <w:w w:val="110"/>
        </w:rPr>
        <w:t>Data availability statement</w:t>
      </w:r>
    </w:p>
    <w:p w:rsidR="00C83B09" w:rsidRDefault="00686121">
      <w:pPr>
        <w:spacing w:before="201" w:line="256" w:lineRule="auto"/>
        <w:ind w:right="1029"/>
        <w:rPr>
          <w:rFonts w:ascii="Times New Roman" w:hAnsi="Times New Roman" w:cs="Times New Roman"/>
          <w:sz w:val="20"/>
          <w:szCs w:val="20"/>
        </w:rPr>
      </w:pPr>
      <w:r>
        <w:rPr>
          <w:rFonts w:ascii="Times New Roman" w:hAnsi="Times New Roman" w:cs="Times New Roman"/>
          <w:w w:val="115"/>
          <w:sz w:val="20"/>
          <w:szCs w:val="20"/>
        </w:rPr>
        <w:t>The data that support the findings of this study</w:t>
      </w:r>
      <w:r>
        <w:rPr>
          <w:rFonts w:ascii="Times New Roman" w:hAnsi="Times New Roman" w:cs="Times New Roman"/>
          <w:spacing w:val="-27"/>
          <w:w w:val="115"/>
          <w:sz w:val="20"/>
          <w:szCs w:val="20"/>
        </w:rPr>
        <w:t xml:space="preserve"> </w:t>
      </w:r>
      <w:r>
        <w:rPr>
          <w:rFonts w:ascii="Times New Roman" w:hAnsi="Times New Roman" w:cs="Times New Roman"/>
          <w:w w:val="115"/>
          <w:sz w:val="20"/>
          <w:szCs w:val="20"/>
        </w:rPr>
        <w:t>are</w:t>
      </w:r>
      <w:r>
        <w:rPr>
          <w:rFonts w:ascii="Times New Roman" w:hAnsi="Times New Roman" w:cs="Times New Roman"/>
          <w:w w:val="115"/>
          <w:sz w:val="20"/>
          <w:szCs w:val="20"/>
          <w:lang w:val="en-US"/>
        </w:rPr>
        <w:t xml:space="preserve"> </w:t>
      </w:r>
      <w:r>
        <w:rPr>
          <w:rFonts w:ascii="Times New Roman" w:hAnsi="Times New Roman" w:cs="Times New Roman"/>
          <w:w w:val="115"/>
          <w:sz w:val="20"/>
          <w:szCs w:val="20"/>
        </w:rPr>
        <w:t>available</w:t>
      </w:r>
      <w:r>
        <w:rPr>
          <w:rFonts w:ascii="Times New Roman" w:hAnsi="Times New Roman" w:cs="Times New Roman"/>
          <w:spacing w:val="-27"/>
          <w:w w:val="115"/>
          <w:sz w:val="20"/>
          <w:szCs w:val="20"/>
        </w:rPr>
        <w:t xml:space="preserve"> </w:t>
      </w:r>
      <w:r>
        <w:rPr>
          <w:rFonts w:ascii="Times New Roman" w:hAnsi="Times New Roman" w:cs="Times New Roman"/>
          <w:w w:val="115"/>
          <w:sz w:val="20"/>
          <w:szCs w:val="20"/>
        </w:rPr>
        <w:t>from</w:t>
      </w:r>
      <w:r>
        <w:rPr>
          <w:rFonts w:ascii="Times New Roman" w:hAnsi="Times New Roman" w:cs="Times New Roman"/>
          <w:spacing w:val="-27"/>
          <w:w w:val="115"/>
          <w:sz w:val="20"/>
          <w:szCs w:val="20"/>
        </w:rPr>
        <w:t xml:space="preserve"> </w:t>
      </w:r>
      <w:r>
        <w:rPr>
          <w:rFonts w:ascii="Times New Roman" w:hAnsi="Times New Roman" w:cs="Times New Roman"/>
          <w:w w:val="115"/>
          <w:sz w:val="20"/>
          <w:szCs w:val="20"/>
        </w:rPr>
        <w:t>the</w:t>
      </w:r>
      <w:r>
        <w:rPr>
          <w:rFonts w:ascii="Times New Roman" w:hAnsi="Times New Roman" w:cs="Times New Roman"/>
          <w:spacing w:val="-26"/>
          <w:w w:val="115"/>
          <w:sz w:val="20"/>
          <w:szCs w:val="20"/>
        </w:rPr>
        <w:t xml:space="preserve"> </w:t>
      </w:r>
      <w:r>
        <w:rPr>
          <w:rFonts w:ascii="Times New Roman" w:hAnsi="Times New Roman" w:cs="Times New Roman"/>
          <w:w w:val="115"/>
          <w:sz w:val="20"/>
          <w:szCs w:val="20"/>
        </w:rPr>
        <w:t>corresponding author upon reasonable</w:t>
      </w:r>
      <w:r>
        <w:rPr>
          <w:rFonts w:ascii="Times New Roman" w:hAnsi="Times New Roman" w:cs="Times New Roman"/>
          <w:spacing w:val="-32"/>
          <w:w w:val="115"/>
          <w:sz w:val="20"/>
          <w:szCs w:val="20"/>
        </w:rPr>
        <w:t xml:space="preserve"> </w:t>
      </w:r>
      <w:r>
        <w:rPr>
          <w:rFonts w:ascii="Times New Roman" w:hAnsi="Times New Roman" w:cs="Times New Roman"/>
          <w:w w:val="115"/>
          <w:sz w:val="20"/>
          <w:szCs w:val="20"/>
        </w:rPr>
        <w:t>request.</w:t>
      </w:r>
    </w:p>
    <w:p w:rsidR="00C83B09" w:rsidRDefault="00C83B09">
      <w:pPr>
        <w:pStyle w:val="a4"/>
        <w:spacing w:before="11"/>
        <w:rPr>
          <w:rFonts w:ascii="Times New Roman" w:hAnsi="Times New Roman" w:cs="Times New Roman"/>
        </w:rPr>
      </w:pPr>
    </w:p>
    <w:p w:rsidR="00C83B09" w:rsidRDefault="00686121">
      <w:pPr>
        <w:pStyle w:val="3"/>
        <w:ind w:left="0"/>
        <w:rPr>
          <w:rFonts w:ascii="Times New Roman" w:hAnsi="Times New Roman" w:cs="Times New Roman"/>
        </w:rPr>
      </w:pPr>
      <w:r>
        <w:rPr>
          <w:rFonts w:ascii="Times New Roman" w:hAnsi="Times New Roman" w:cs="Times New Roman"/>
          <w:color w:val="03542E"/>
          <w:w w:val="110"/>
        </w:rPr>
        <w:t>Funding</w:t>
      </w:r>
    </w:p>
    <w:p w:rsidR="00C83B09" w:rsidRDefault="00686121">
      <w:pPr>
        <w:spacing w:before="216"/>
        <w:rPr>
          <w:rFonts w:ascii="Times New Roman" w:hAnsi="Times New Roman" w:cs="Times New Roman"/>
          <w:sz w:val="20"/>
          <w:szCs w:val="20"/>
        </w:rPr>
      </w:pPr>
      <w:r>
        <w:rPr>
          <w:rFonts w:ascii="Times New Roman" w:hAnsi="Times New Roman" w:cs="Times New Roman"/>
          <w:w w:val="110"/>
          <w:sz w:val="20"/>
          <w:szCs w:val="20"/>
        </w:rPr>
        <w:t>None.</w:t>
      </w:r>
    </w:p>
    <w:p w:rsidR="00C83B09" w:rsidRDefault="00C83B09">
      <w:pPr>
        <w:pStyle w:val="a4"/>
        <w:spacing w:before="8"/>
        <w:rPr>
          <w:rFonts w:ascii="Times New Roman" w:hAnsi="Times New Roman" w:cs="Times New Roman"/>
        </w:rPr>
      </w:pPr>
    </w:p>
    <w:p w:rsidR="00C83B09" w:rsidRDefault="00686121">
      <w:pPr>
        <w:pStyle w:val="3"/>
        <w:ind w:left="0"/>
        <w:rPr>
          <w:rFonts w:ascii="Times New Roman" w:hAnsi="Times New Roman" w:cs="Times New Roman"/>
        </w:rPr>
      </w:pPr>
      <w:r>
        <w:rPr>
          <w:rFonts w:ascii="Times New Roman" w:hAnsi="Times New Roman" w:cs="Times New Roman"/>
          <w:color w:val="03542E"/>
          <w:w w:val="110"/>
        </w:rPr>
        <w:t>Study association</w:t>
      </w:r>
    </w:p>
    <w:p w:rsidR="00C83B09" w:rsidRDefault="00686121">
      <w:pPr>
        <w:spacing w:before="192" w:line="244" w:lineRule="auto"/>
        <w:ind w:right="1488"/>
        <w:rPr>
          <w:rFonts w:ascii="Times New Roman" w:hAnsi="Times New Roman" w:cs="Times New Roman"/>
          <w:sz w:val="20"/>
          <w:szCs w:val="20"/>
        </w:rPr>
      </w:pPr>
      <w:r>
        <w:rPr>
          <w:rFonts w:ascii="Times New Roman" w:hAnsi="Times New Roman" w:cs="Times New Roman"/>
          <w:w w:val="115"/>
          <w:sz w:val="20"/>
          <w:szCs w:val="20"/>
        </w:rPr>
        <w:t>This</w:t>
      </w:r>
      <w:r>
        <w:rPr>
          <w:rFonts w:ascii="Times New Roman" w:hAnsi="Times New Roman" w:cs="Times New Roman"/>
          <w:spacing w:val="-20"/>
          <w:w w:val="115"/>
          <w:sz w:val="20"/>
          <w:szCs w:val="20"/>
        </w:rPr>
        <w:t xml:space="preserve"> </w:t>
      </w:r>
      <w:r>
        <w:rPr>
          <w:rFonts w:ascii="Times New Roman" w:hAnsi="Times New Roman" w:cs="Times New Roman"/>
          <w:w w:val="115"/>
          <w:sz w:val="20"/>
          <w:szCs w:val="20"/>
        </w:rPr>
        <w:t>study</w:t>
      </w:r>
      <w:r>
        <w:rPr>
          <w:rFonts w:ascii="Times New Roman" w:hAnsi="Times New Roman" w:cs="Times New Roman"/>
          <w:spacing w:val="-20"/>
          <w:w w:val="115"/>
          <w:sz w:val="20"/>
          <w:szCs w:val="20"/>
        </w:rPr>
        <w:t xml:space="preserve"> </w:t>
      </w:r>
      <w:r>
        <w:rPr>
          <w:rFonts w:ascii="Times New Roman" w:hAnsi="Times New Roman" w:cs="Times New Roman"/>
          <w:w w:val="115"/>
          <w:sz w:val="20"/>
          <w:szCs w:val="20"/>
        </w:rPr>
        <w:t>is</w:t>
      </w:r>
      <w:r>
        <w:rPr>
          <w:rFonts w:ascii="Times New Roman" w:hAnsi="Times New Roman" w:cs="Times New Roman"/>
          <w:spacing w:val="-19"/>
          <w:w w:val="115"/>
          <w:sz w:val="20"/>
          <w:szCs w:val="20"/>
        </w:rPr>
        <w:t xml:space="preserve"> </w:t>
      </w:r>
      <w:r>
        <w:rPr>
          <w:rFonts w:ascii="Times New Roman" w:hAnsi="Times New Roman" w:cs="Times New Roman"/>
          <w:w w:val="115"/>
          <w:sz w:val="20"/>
          <w:szCs w:val="20"/>
        </w:rPr>
        <w:t>not</w:t>
      </w:r>
      <w:r>
        <w:rPr>
          <w:rFonts w:ascii="Times New Roman" w:hAnsi="Times New Roman" w:cs="Times New Roman"/>
          <w:spacing w:val="-19"/>
          <w:w w:val="115"/>
          <w:sz w:val="20"/>
          <w:szCs w:val="20"/>
        </w:rPr>
        <w:t xml:space="preserve"> </w:t>
      </w:r>
      <w:r>
        <w:rPr>
          <w:rFonts w:ascii="Times New Roman" w:hAnsi="Times New Roman" w:cs="Times New Roman"/>
          <w:w w:val="115"/>
          <w:sz w:val="20"/>
          <w:szCs w:val="20"/>
        </w:rPr>
        <w:t>associated</w:t>
      </w:r>
      <w:r>
        <w:rPr>
          <w:rFonts w:ascii="Times New Roman" w:hAnsi="Times New Roman" w:cs="Times New Roman"/>
          <w:spacing w:val="-21"/>
          <w:w w:val="115"/>
          <w:sz w:val="20"/>
          <w:szCs w:val="20"/>
        </w:rPr>
        <w:t xml:space="preserve"> </w:t>
      </w:r>
      <w:r>
        <w:rPr>
          <w:rFonts w:ascii="Times New Roman" w:hAnsi="Times New Roman" w:cs="Times New Roman"/>
          <w:w w:val="115"/>
          <w:sz w:val="20"/>
          <w:szCs w:val="20"/>
        </w:rPr>
        <w:t>with</w:t>
      </w:r>
      <w:r>
        <w:rPr>
          <w:rFonts w:ascii="Times New Roman" w:hAnsi="Times New Roman" w:cs="Times New Roman"/>
          <w:spacing w:val="-20"/>
          <w:w w:val="115"/>
          <w:sz w:val="20"/>
          <w:szCs w:val="20"/>
        </w:rPr>
        <w:t xml:space="preserve"> </w:t>
      </w:r>
      <w:r>
        <w:rPr>
          <w:rFonts w:ascii="Times New Roman" w:hAnsi="Times New Roman" w:cs="Times New Roman"/>
          <w:w w:val="115"/>
          <w:sz w:val="20"/>
          <w:szCs w:val="20"/>
        </w:rPr>
        <w:t xml:space="preserve">any </w:t>
      </w:r>
      <w:r>
        <w:rPr>
          <w:rFonts w:ascii="Times New Roman" w:hAnsi="Times New Roman" w:cs="Times New Roman"/>
          <w:w w:val="115"/>
          <w:sz w:val="20"/>
          <w:szCs w:val="20"/>
        </w:rPr>
        <w:t>thesis or</w:t>
      </w:r>
      <w:r>
        <w:rPr>
          <w:rFonts w:ascii="Times New Roman" w:hAnsi="Times New Roman" w:cs="Times New Roman"/>
          <w:w w:val="115"/>
          <w:sz w:val="20"/>
          <w:szCs w:val="20"/>
          <w:lang w:val="en-US"/>
        </w:rPr>
        <w:t xml:space="preserve"> </w:t>
      </w:r>
      <w:r>
        <w:rPr>
          <w:rFonts w:ascii="Times New Roman" w:hAnsi="Times New Roman" w:cs="Times New Roman"/>
          <w:w w:val="115"/>
          <w:sz w:val="20"/>
          <w:szCs w:val="20"/>
        </w:rPr>
        <w:t>dissertation</w:t>
      </w:r>
      <w:r>
        <w:rPr>
          <w:rFonts w:ascii="Times New Roman" w:hAnsi="Times New Roman" w:cs="Times New Roman"/>
          <w:spacing w:val="-27"/>
          <w:w w:val="115"/>
          <w:sz w:val="20"/>
          <w:szCs w:val="20"/>
        </w:rPr>
        <w:t xml:space="preserve"> </w:t>
      </w:r>
      <w:r>
        <w:rPr>
          <w:rFonts w:ascii="Times New Roman" w:hAnsi="Times New Roman" w:cs="Times New Roman"/>
          <w:w w:val="115"/>
          <w:sz w:val="20"/>
          <w:szCs w:val="20"/>
        </w:rPr>
        <w:t>work.</w:t>
      </w: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Default="00686121">
      <w:pPr>
        <w:rPr>
          <w:rFonts w:ascii="Times New Roman" w:hAnsi="Times New Roman" w:cs="Times New Roman"/>
          <w:b/>
          <w:bCs/>
          <w:color w:val="03542E"/>
        </w:rPr>
      </w:pPr>
      <w:r>
        <w:rPr>
          <w:rFonts w:ascii="Times New Roman" w:hAnsi="Times New Roman" w:cs="Times New Roman"/>
          <w:b/>
          <w:bCs/>
          <w:color w:val="03542E"/>
        </w:rPr>
        <w:t>References</w:t>
      </w:r>
    </w:p>
    <w:p w:rsidR="00C83B09" w:rsidRDefault="00C83B09">
      <w:pPr>
        <w:rPr>
          <w:rFonts w:ascii="Times New Roman" w:hAnsi="Times New Roman" w:cs="Times New Roman"/>
          <w:b/>
          <w:bCs/>
          <w:color w:val="03542E"/>
          <w:lang w:val="en-US"/>
        </w:rPr>
      </w:pPr>
    </w:p>
    <w:p w:rsidR="00C83B09" w:rsidRDefault="00686121">
      <w:pPr>
        <w:numPr>
          <w:ilvl w:val="0"/>
          <w:numId w:val="1"/>
        </w:numPr>
        <w:rPr>
          <w:rFonts w:ascii="Times New Roman" w:hAnsi="Times New Roman" w:cs="Times New Roman"/>
          <w:color w:val="212121"/>
          <w:sz w:val="20"/>
          <w:szCs w:val="20"/>
          <w:shd w:val="clear" w:color="auto" w:fill="FFFFFF"/>
          <w:lang w:val="ru-RU"/>
        </w:rPr>
      </w:pPr>
      <w:r>
        <w:rPr>
          <w:rFonts w:ascii="Times New Roman" w:hAnsi="Times New Roman" w:cs="Times New Roman"/>
          <w:color w:val="212121"/>
          <w:sz w:val="20"/>
          <w:szCs w:val="20"/>
          <w:shd w:val="clear" w:color="auto" w:fill="FFFFFF"/>
        </w:rPr>
        <w:t>Rodríguez-Acevedo B, Rovira A, Vidal-Jordana A, Moncho D, Pareto D, Sastre-Garriga J. Neuritis óptica: etiopatogenia, diagnóstico, pronóstico y manejo [Optic neuritis: aetiopathogenesis, diagnosis, prognosis and m</w:t>
      </w:r>
      <w:r>
        <w:rPr>
          <w:rFonts w:ascii="Times New Roman" w:hAnsi="Times New Roman" w:cs="Times New Roman"/>
          <w:color w:val="212121"/>
          <w:sz w:val="20"/>
          <w:szCs w:val="20"/>
          <w:shd w:val="clear" w:color="auto" w:fill="FFFFFF"/>
        </w:rPr>
        <w:t xml:space="preserve">anagement]. </w:t>
      </w:r>
      <w:r>
        <w:rPr>
          <w:rFonts w:ascii="Times New Roman" w:hAnsi="Times New Roman" w:cs="Times New Roman"/>
          <w:i/>
          <w:iCs/>
          <w:color w:val="212121"/>
          <w:sz w:val="20"/>
          <w:szCs w:val="20"/>
          <w:shd w:val="clear" w:color="auto" w:fill="FFFFFF"/>
        </w:rPr>
        <w:t>Rev Neurol.</w:t>
      </w:r>
      <w:r>
        <w:rPr>
          <w:rFonts w:ascii="Times New Roman" w:hAnsi="Times New Roman" w:cs="Times New Roman"/>
          <w:color w:val="212121"/>
          <w:sz w:val="20"/>
          <w:szCs w:val="20"/>
          <w:shd w:val="clear" w:color="auto" w:fill="FFFFFF"/>
        </w:rPr>
        <w:t xml:space="preserve"> 2022 Feb 1;74(3):93-104. Spanish. doi: 10.33588/rn.7403.2021473. PMID: 35084734.</w:t>
      </w:r>
    </w:p>
    <w:p w:rsidR="00C83B09" w:rsidRDefault="00686121">
      <w:pPr>
        <w:numPr>
          <w:ilvl w:val="0"/>
          <w:numId w:val="1"/>
        </w:numPr>
        <w:rPr>
          <w:rStyle w:val="mixed-citation"/>
          <w:rFonts w:ascii="Times New Roman" w:hAnsi="Times New Roman" w:cs="Times New Roman"/>
          <w:color w:val="303030"/>
          <w:sz w:val="20"/>
          <w:szCs w:val="20"/>
          <w:lang w:val="ru-RU"/>
        </w:rPr>
      </w:pPr>
      <w:r>
        <w:rPr>
          <w:rStyle w:val="mixed-citation"/>
          <w:rFonts w:ascii="Times New Roman" w:hAnsi="Times New Roman" w:cs="Times New Roman"/>
          <w:color w:val="303030"/>
          <w:sz w:val="20"/>
          <w:szCs w:val="20"/>
        </w:rPr>
        <w:t>Frohman LP. </w:t>
      </w:r>
      <w:r>
        <w:rPr>
          <w:rStyle w:val="ref-title"/>
          <w:rFonts w:ascii="Times New Roman" w:hAnsi="Times New Roman" w:cs="Times New Roman"/>
          <w:color w:val="303030"/>
          <w:sz w:val="20"/>
          <w:szCs w:val="20"/>
        </w:rPr>
        <w:t>Other inflammatory optic neuropathies. Neuro-ophthalmology the practical guide.</w:t>
      </w:r>
      <w:r>
        <w:rPr>
          <w:rStyle w:val="mixed-citation"/>
          <w:rFonts w:ascii="Times New Roman" w:hAnsi="Times New Roman" w:cs="Times New Roman"/>
          <w:color w:val="303030"/>
          <w:sz w:val="20"/>
          <w:szCs w:val="20"/>
        </w:rPr>
        <w:t> New York: Thieme, 2005: 202–216.</w:t>
      </w:r>
    </w:p>
    <w:p w:rsidR="00C83B09" w:rsidRDefault="00686121">
      <w:pPr>
        <w:numPr>
          <w:ilvl w:val="0"/>
          <w:numId w:val="1"/>
        </w:numPr>
        <w:rPr>
          <w:rStyle w:val="mixed-citation"/>
          <w:rFonts w:ascii="Times New Roman" w:hAnsi="Times New Roman" w:cs="Times New Roman"/>
          <w:color w:val="303030"/>
          <w:sz w:val="20"/>
          <w:szCs w:val="20"/>
          <w:lang w:val="ru-RU"/>
        </w:rPr>
      </w:pPr>
      <w:r>
        <w:rPr>
          <w:rStyle w:val="mixed-citation"/>
          <w:rFonts w:ascii="Times New Roman" w:hAnsi="Times New Roman" w:cs="Times New Roman"/>
          <w:color w:val="303030"/>
          <w:sz w:val="20"/>
          <w:szCs w:val="20"/>
        </w:rPr>
        <w:t xml:space="preserve">Jaafar J,, Hitam WH,, </w:t>
      </w:r>
      <w:r>
        <w:rPr>
          <w:rStyle w:val="mixed-citation"/>
          <w:rFonts w:ascii="Times New Roman" w:hAnsi="Times New Roman" w:cs="Times New Roman"/>
          <w:color w:val="303030"/>
          <w:sz w:val="20"/>
          <w:szCs w:val="20"/>
        </w:rPr>
        <w:t>Noor RA. </w:t>
      </w:r>
      <w:r>
        <w:rPr>
          <w:rStyle w:val="ref-title"/>
          <w:rFonts w:ascii="Times New Roman" w:hAnsi="Times New Roman" w:cs="Times New Roman"/>
          <w:color w:val="303030"/>
          <w:sz w:val="20"/>
          <w:szCs w:val="20"/>
        </w:rPr>
        <w:t>Bilateral atypical optic neuritis associated with tuberculosis in an immunocompromised patient.</w:t>
      </w:r>
      <w:r>
        <w:rPr>
          <w:rStyle w:val="mixed-citation"/>
          <w:rFonts w:ascii="Times New Roman" w:hAnsi="Times New Roman" w:cs="Times New Roman"/>
          <w:color w:val="303030"/>
          <w:sz w:val="20"/>
          <w:szCs w:val="20"/>
        </w:rPr>
        <w:t> </w:t>
      </w:r>
      <w:r>
        <w:rPr>
          <w:rStyle w:val="ref-journal"/>
          <w:rFonts w:ascii="Times New Roman" w:hAnsi="Times New Roman" w:cs="Times New Roman"/>
          <w:i/>
          <w:iCs/>
          <w:color w:val="303030"/>
          <w:sz w:val="20"/>
          <w:szCs w:val="20"/>
        </w:rPr>
        <w:t>Asian Pac J Trop Biomed</w:t>
      </w:r>
      <w:r>
        <w:rPr>
          <w:rStyle w:val="mixed-citation"/>
          <w:rFonts w:ascii="Times New Roman" w:hAnsi="Times New Roman" w:cs="Times New Roman"/>
          <w:color w:val="303030"/>
          <w:sz w:val="20"/>
          <w:szCs w:val="20"/>
        </w:rPr>
        <w:t> 2012; </w:t>
      </w:r>
      <w:r>
        <w:rPr>
          <w:rStyle w:val="ref-vol"/>
          <w:rFonts w:ascii="Times New Roman" w:hAnsi="Times New Roman" w:cs="Times New Roman"/>
          <w:color w:val="303030"/>
          <w:sz w:val="20"/>
          <w:szCs w:val="20"/>
        </w:rPr>
        <w:t>2</w:t>
      </w:r>
      <w:r>
        <w:rPr>
          <w:rStyle w:val="mixed-citation"/>
          <w:rFonts w:ascii="Times New Roman" w:hAnsi="Times New Roman" w:cs="Times New Roman"/>
          <w:color w:val="303030"/>
          <w:sz w:val="20"/>
          <w:szCs w:val="20"/>
        </w:rPr>
        <w:t> </w:t>
      </w:r>
      <w:r>
        <w:rPr>
          <w:rStyle w:val="ref-iss"/>
          <w:rFonts w:ascii="Times New Roman" w:hAnsi="Times New Roman" w:cs="Times New Roman"/>
          <w:color w:val="303030"/>
          <w:sz w:val="20"/>
          <w:szCs w:val="20"/>
        </w:rPr>
        <w:t>(7)</w:t>
      </w:r>
      <w:r>
        <w:rPr>
          <w:rStyle w:val="mixed-citation"/>
          <w:rFonts w:ascii="Times New Roman" w:hAnsi="Times New Roman" w:cs="Times New Roman"/>
          <w:color w:val="303030"/>
          <w:sz w:val="20"/>
          <w:szCs w:val="20"/>
        </w:rPr>
        <w:t>: 586–588</w:t>
      </w:r>
    </w:p>
    <w:p w:rsidR="00C83B09" w:rsidRDefault="00686121">
      <w:pPr>
        <w:numPr>
          <w:ilvl w:val="0"/>
          <w:numId w:val="1"/>
        </w:numPr>
        <w:rPr>
          <w:rStyle w:val="mixed-citation"/>
          <w:rFonts w:ascii="Times New Roman" w:hAnsi="Times New Roman" w:cs="Times New Roman"/>
          <w:color w:val="303030"/>
          <w:sz w:val="20"/>
          <w:szCs w:val="20"/>
          <w:lang w:val="ru-RU"/>
        </w:rPr>
      </w:pPr>
      <w:r>
        <w:rPr>
          <w:rFonts w:ascii="Times New Roman" w:hAnsi="Times New Roman" w:cs="Times New Roman"/>
          <w:color w:val="303030"/>
          <w:sz w:val="20"/>
          <w:szCs w:val="20"/>
          <w:shd w:val="clear" w:color="auto" w:fill="FFFFFF"/>
        </w:rPr>
        <w:t>38. </w:t>
      </w:r>
      <w:r>
        <w:rPr>
          <w:rStyle w:val="mixed-citation"/>
          <w:rFonts w:ascii="Times New Roman" w:hAnsi="Times New Roman" w:cs="Times New Roman"/>
          <w:color w:val="303030"/>
          <w:sz w:val="20"/>
          <w:szCs w:val="20"/>
        </w:rPr>
        <w:t>Agarwal U,, Kumar A,, Behera D, et al. </w:t>
      </w:r>
      <w:r>
        <w:rPr>
          <w:rStyle w:val="ref-title"/>
          <w:rFonts w:ascii="Times New Roman" w:hAnsi="Times New Roman" w:cs="Times New Roman"/>
          <w:color w:val="303030"/>
          <w:sz w:val="20"/>
          <w:szCs w:val="20"/>
        </w:rPr>
        <w:t xml:space="preserve">Tuberculosis associated immune reconstitution </w:t>
      </w:r>
      <w:r>
        <w:rPr>
          <w:rStyle w:val="ref-title"/>
          <w:rFonts w:ascii="Times New Roman" w:hAnsi="Times New Roman" w:cs="Times New Roman"/>
          <w:color w:val="303030"/>
          <w:sz w:val="20"/>
          <w:szCs w:val="20"/>
        </w:rPr>
        <w:t>inflammatory syndrome in patients infected with HIV: meningitis a potentially life threatening manifestation.</w:t>
      </w:r>
      <w:r>
        <w:rPr>
          <w:rStyle w:val="mixed-citation"/>
          <w:rFonts w:ascii="Times New Roman" w:hAnsi="Times New Roman" w:cs="Times New Roman"/>
          <w:color w:val="303030"/>
          <w:sz w:val="20"/>
          <w:szCs w:val="20"/>
          <w:lang w:val="en-US"/>
        </w:rPr>
        <w:t xml:space="preserve"> </w:t>
      </w:r>
      <w:r>
        <w:rPr>
          <w:rStyle w:val="ref-journal"/>
          <w:rFonts w:ascii="Times New Roman" w:hAnsi="Times New Roman" w:cs="Times New Roman"/>
          <w:i/>
          <w:iCs/>
          <w:color w:val="303030"/>
          <w:sz w:val="20"/>
          <w:szCs w:val="20"/>
        </w:rPr>
        <w:t>AIDS Res Ther</w:t>
      </w:r>
      <w:r>
        <w:rPr>
          <w:rStyle w:val="mixed-citation"/>
          <w:rFonts w:ascii="Times New Roman" w:hAnsi="Times New Roman" w:cs="Times New Roman"/>
          <w:color w:val="303030"/>
          <w:sz w:val="20"/>
          <w:szCs w:val="20"/>
        </w:rPr>
        <w:t> 2012; </w:t>
      </w:r>
      <w:r>
        <w:rPr>
          <w:rStyle w:val="ref-vol"/>
          <w:rFonts w:ascii="Times New Roman" w:hAnsi="Times New Roman" w:cs="Times New Roman"/>
          <w:color w:val="303030"/>
          <w:sz w:val="20"/>
          <w:szCs w:val="20"/>
        </w:rPr>
        <w:t>9</w:t>
      </w:r>
      <w:r>
        <w:rPr>
          <w:rStyle w:val="mixed-citation"/>
          <w:rFonts w:ascii="Times New Roman" w:hAnsi="Times New Roman" w:cs="Times New Roman"/>
          <w:color w:val="303030"/>
          <w:sz w:val="20"/>
          <w:szCs w:val="20"/>
        </w:rPr>
        <w:t> </w:t>
      </w:r>
      <w:r>
        <w:rPr>
          <w:rStyle w:val="ref-iss"/>
          <w:rFonts w:ascii="Times New Roman" w:hAnsi="Times New Roman" w:cs="Times New Roman"/>
          <w:color w:val="303030"/>
          <w:sz w:val="20"/>
          <w:szCs w:val="20"/>
        </w:rPr>
        <w:t>(1)</w:t>
      </w:r>
      <w:r>
        <w:rPr>
          <w:rStyle w:val="mixed-citation"/>
          <w:rFonts w:ascii="Times New Roman" w:hAnsi="Times New Roman" w:cs="Times New Roman"/>
          <w:color w:val="303030"/>
          <w:sz w:val="20"/>
          <w:szCs w:val="20"/>
        </w:rPr>
        <w:t>: 17</w:t>
      </w:r>
    </w:p>
    <w:p w:rsidR="00C83B09" w:rsidRDefault="00686121">
      <w:pPr>
        <w:numPr>
          <w:ilvl w:val="0"/>
          <w:numId w:val="1"/>
        </w:numPr>
        <w:rPr>
          <w:rStyle w:val="mixed-citation"/>
          <w:rFonts w:ascii="Times New Roman" w:hAnsi="Times New Roman" w:cs="Times New Roman"/>
          <w:color w:val="303030"/>
          <w:sz w:val="20"/>
          <w:szCs w:val="20"/>
          <w:lang w:val="ru-RU"/>
        </w:rPr>
      </w:pPr>
      <w:r>
        <w:rPr>
          <w:rStyle w:val="mixed-citation"/>
          <w:rFonts w:ascii="Times New Roman" w:hAnsi="Times New Roman" w:cs="Times New Roman"/>
          <w:color w:val="303030"/>
          <w:sz w:val="20"/>
          <w:szCs w:val="20"/>
        </w:rPr>
        <w:t>Faillace C,, de Almeida JR,, de Carvalho JF. </w:t>
      </w:r>
      <w:r>
        <w:rPr>
          <w:rStyle w:val="ref-title"/>
          <w:rFonts w:ascii="Times New Roman" w:hAnsi="Times New Roman" w:cs="Times New Roman"/>
          <w:color w:val="303030"/>
          <w:sz w:val="20"/>
          <w:szCs w:val="20"/>
        </w:rPr>
        <w:t>Optic neuritis after infliximab therapy.</w:t>
      </w:r>
      <w:r>
        <w:rPr>
          <w:rStyle w:val="mixed-citation"/>
          <w:rFonts w:ascii="Times New Roman" w:hAnsi="Times New Roman" w:cs="Times New Roman"/>
          <w:color w:val="303030"/>
          <w:sz w:val="20"/>
          <w:szCs w:val="20"/>
        </w:rPr>
        <w:t> </w:t>
      </w:r>
      <w:r>
        <w:rPr>
          <w:rStyle w:val="ref-journal"/>
          <w:rFonts w:ascii="Times New Roman" w:hAnsi="Times New Roman" w:cs="Times New Roman"/>
          <w:i/>
          <w:iCs/>
          <w:color w:val="303030"/>
          <w:sz w:val="20"/>
          <w:szCs w:val="20"/>
        </w:rPr>
        <w:t>Rheumatol Int</w:t>
      </w:r>
      <w:r>
        <w:rPr>
          <w:rStyle w:val="mixed-citation"/>
          <w:rFonts w:ascii="Times New Roman" w:hAnsi="Times New Roman" w:cs="Times New Roman"/>
          <w:color w:val="303030"/>
          <w:sz w:val="20"/>
          <w:szCs w:val="20"/>
        </w:rPr>
        <w:t> 2013; </w:t>
      </w:r>
      <w:r>
        <w:rPr>
          <w:rStyle w:val="ref-vol"/>
          <w:rFonts w:ascii="Times New Roman" w:hAnsi="Times New Roman" w:cs="Times New Roman"/>
          <w:color w:val="303030"/>
          <w:sz w:val="20"/>
          <w:szCs w:val="20"/>
        </w:rPr>
        <w:t>33</w:t>
      </w:r>
      <w:r>
        <w:rPr>
          <w:rStyle w:val="mixed-citation"/>
          <w:rFonts w:ascii="Times New Roman" w:hAnsi="Times New Roman" w:cs="Times New Roman"/>
          <w:color w:val="303030"/>
          <w:sz w:val="20"/>
          <w:szCs w:val="20"/>
        </w:rPr>
        <w:t> </w:t>
      </w:r>
      <w:r>
        <w:rPr>
          <w:rStyle w:val="ref-iss"/>
          <w:rFonts w:ascii="Times New Roman" w:hAnsi="Times New Roman" w:cs="Times New Roman"/>
          <w:color w:val="303030"/>
          <w:sz w:val="20"/>
          <w:szCs w:val="20"/>
        </w:rPr>
        <w:t>(4)</w:t>
      </w:r>
      <w:r>
        <w:rPr>
          <w:rStyle w:val="mixed-citation"/>
          <w:rFonts w:ascii="Times New Roman" w:hAnsi="Times New Roman" w:cs="Times New Roman"/>
          <w:color w:val="303030"/>
          <w:sz w:val="20"/>
          <w:szCs w:val="20"/>
        </w:rPr>
        <w:t>: 11</w:t>
      </w:r>
      <w:r>
        <w:rPr>
          <w:rStyle w:val="mixed-citation"/>
          <w:rFonts w:ascii="Times New Roman" w:hAnsi="Times New Roman" w:cs="Times New Roman"/>
          <w:color w:val="303030"/>
          <w:sz w:val="20"/>
          <w:szCs w:val="20"/>
        </w:rPr>
        <w:t>01–1103</w:t>
      </w:r>
    </w:p>
    <w:p w:rsidR="00C83B09" w:rsidRPr="009C4C79" w:rsidRDefault="00686121">
      <w:pPr>
        <w:numPr>
          <w:ilvl w:val="0"/>
          <w:numId w:val="1"/>
        </w:numPr>
        <w:rPr>
          <w:rFonts w:ascii="Times New Roman" w:hAnsi="Times New Roman" w:cs="Times New Roman"/>
          <w:color w:val="212121"/>
          <w:sz w:val="20"/>
          <w:szCs w:val="20"/>
          <w:shd w:val="clear" w:color="auto" w:fill="FFFFFF"/>
          <w:lang w:val="en-US"/>
        </w:rPr>
      </w:pPr>
      <w:proofErr w:type="spellStart"/>
      <w:r>
        <w:rPr>
          <w:rStyle w:val="mixed-citation"/>
          <w:rFonts w:ascii="Times New Roman" w:hAnsi="Times New Roman" w:cs="Times New Roman"/>
          <w:color w:val="303030"/>
          <w:sz w:val="20"/>
          <w:szCs w:val="20"/>
          <w:lang w:val="en-US"/>
        </w:rPr>
        <w:t>Mammadkhanova</w:t>
      </w:r>
      <w:proofErr w:type="spellEnd"/>
      <w:r>
        <w:rPr>
          <w:rStyle w:val="mixed-citation"/>
          <w:rFonts w:ascii="Times New Roman" w:hAnsi="Times New Roman" w:cs="Times New Roman"/>
          <w:color w:val="303030"/>
          <w:sz w:val="20"/>
          <w:szCs w:val="20"/>
          <w:lang w:val="en-US"/>
        </w:rPr>
        <w:t xml:space="preserve">, A. (2021) </w:t>
      </w:r>
      <w:r w:rsidRPr="009C4C79">
        <w:rPr>
          <w:rStyle w:val="mixed-citation"/>
          <w:rFonts w:ascii="Times New Roman" w:hAnsi="Times New Roman" w:cs="Times New Roman"/>
          <w:color w:val="303030"/>
          <w:sz w:val="20"/>
          <w:szCs w:val="20"/>
          <w:lang w:val="en-US"/>
        </w:rPr>
        <w:t>«</w:t>
      </w:r>
      <w:r>
        <w:rPr>
          <w:rStyle w:val="mixed-citation"/>
          <w:rFonts w:ascii="Times New Roman" w:hAnsi="Times New Roman" w:cs="Times New Roman"/>
          <w:color w:val="303030"/>
          <w:sz w:val="20"/>
          <w:szCs w:val="20"/>
          <w:lang w:val="en-US"/>
        </w:rPr>
        <w:t>Acute posterior multifocal placoid pigment epitheliopathy (APMPPE), its possible relationship with urogenital tract disorder and treatment</w:t>
      </w:r>
      <w:r w:rsidRPr="009C4C79">
        <w:rPr>
          <w:rStyle w:val="mixed-citation"/>
          <w:rFonts w:ascii="Times New Roman" w:hAnsi="Times New Roman" w:cs="Times New Roman"/>
          <w:color w:val="303030"/>
          <w:sz w:val="20"/>
          <w:szCs w:val="20"/>
          <w:lang w:val="en-US"/>
        </w:rPr>
        <w:t>»</w:t>
      </w:r>
      <w:r>
        <w:rPr>
          <w:rStyle w:val="mixed-citation"/>
          <w:rFonts w:ascii="Times New Roman" w:hAnsi="Times New Roman" w:cs="Times New Roman"/>
          <w:color w:val="303030"/>
          <w:sz w:val="20"/>
          <w:szCs w:val="20"/>
          <w:lang w:val="en-US"/>
        </w:rPr>
        <w:t xml:space="preserve">, </w:t>
      </w:r>
      <w:r>
        <w:rPr>
          <w:rFonts w:ascii="Times New Roman" w:hAnsi="Times New Roman" w:cs="Times New Roman"/>
          <w:i/>
          <w:iCs/>
          <w:color w:val="212121"/>
          <w:sz w:val="20"/>
          <w:szCs w:val="20"/>
          <w:shd w:val="clear" w:color="auto" w:fill="FFFFFF"/>
          <w:lang w:val="en-US"/>
        </w:rPr>
        <w:t>Ophthalmology Cases &amp; Hypotheses, 2</w:t>
      </w:r>
      <w:r>
        <w:rPr>
          <w:rFonts w:ascii="Times New Roman" w:hAnsi="Times New Roman" w:cs="Times New Roman"/>
          <w:color w:val="212121"/>
          <w:sz w:val="20"/>
          <w:szCs w:val="20"/>
          <w:shd w:val="clear" w:color="auto" w:fill="FFFFFF"/>
          <w:lang w:val="en-US"/>
        </w:rPr>
        <w:t xml:space="preserve">(2). </w:t>
      </w:r>
      <w:proofErr w:type="spellStart"/>
      <w:r>
        <w:rPr>
          <w:rFonts w:ascii="Times New Roman" w:hAnsi="Times New Roman" w:cs="Times New Roman"/>
          <w:color w:val="212121"/>
          <w:sz w:val="20"/>
          <w:szCs w:val="20"/>
          <w:shd w:val="clear" w:color="auto" w:fill="FFFFFF"/>
          <w:lang w:val="en-US"/>
        </w:rPr>
        <w:t>doi</w:t>
      </w:r>
      <w:proofErr w:type="spellEnd"/>
      <w:r>
        <w:rPr>
          <w:rFonts w:ascii="Times New Roman" w:hAnsi="Times New Roman" w:cs="Times New Roman"/>
          <w:color w:val="212121"/>
          <w:sz w:val="20"/>
          <w:szCs w:val="20"/>
          <w:shd w:val="clear" w:color="auto" w:fill="FFFFFF"/>
          <w:lang w:val="en-US"/>
        </w:rPr>
        <w:t xml:space="preserve">: </w:t>
      </w:r>
      <w:r>
        <w:rPr>
          <w:rFonts w:ascii="Times New Roman" w:hAnsi="Times New Roman" w:cs="Times New Roman"/>
          <w:color w:val="212121"/>
          <w:sz w:val="20"/>
          <w:szCs w:val="20"/>
          <w:shd w:val="clear" w:color="auto" w:fill="FFFFFF"/>
          <w:lang w:val="en-US"/>
        </w:rPr>
        <w:t>10.30546/2788-516X.2021.2.2.9.</w:t>
      </w:r>
      <w:r w:rsidRPr="009C4C79">
        <w:rPr>
          <w:rFonts w:ascii="Times New Roman" w:hAnsi="Times New Roman" w:cs="Times New Roman"/>
          <w:color w:val="212121"/>
          <w:sz w:val="20"/>
          <w:szCs w:val="20"/>
          <w:shd w:val="clear" w:color="auto" w:fill="FFFFFF"/>
          <w:lang w:val="en-US"/>
        </w:rPr>
        <w:t xml:space="preserve"> </w:t>
      </w:r>
    </w:p>
    <w:p w:rsidR="00C83B09" w:rsidRDefault="00686121">
      <w:pPr>
        <w:numPr>
          <w:ilvl w:val="0"/>
          <w:numId w:val="1"/>
        </w:numPr>
        <w:rPr>
          <w:rStyle w:val="mixed-citation"/>
          <w:rFonts w:ascii="Times New Roman" w:hAnsi="Times New Roman" w:cs="Times New Roman"/>
          <w:color w:val="303030"/>
          <w:sz w:val="20"/>
          <w:szCs w:val="20"/>
          <w:lang w:val="ru-RU"/>
        </w:rPr>
      </w:pPr>
      <w:r w:rsidRPr="009C4C79">
        <w:rPr>
          <w:rStyle w:val="mixed-citation"/>
          <w:rFonts w:ascii="Times New Roman" w:hAnsi="Times New Roman" w:cs="Times New Roman"/>
          <w:color w:val="303030"/>
          <w:sz w:val="20"/>
          <w:szCs w:val="20"/>
          <w:lang w:val="en-US"/>
        </w:rPr>
        <w:t xml:space="preserve">Wong </w:t>
      </w:r>
      <w:r>
        <w:rPr>
          <w:rStyle w:val="mixed-citation"/>
          <w:rFonts w:ascii="Times New Roman" w:hAnsi="Times New Roman" w:cs="Times New Roman"/>
          <w:color w:val="303030"/>
          <w:sz w:val="20"/>
          <w:szCs w:val="20"/>
          <w:lang w:val="en-US"/>
        </w:rPr>
        <w:t>C</w:t>
      </w:r>
      <w:r w:rsidRPr="009C4C79">
        <w:rPr>
          <w:rStyle w:val="mixed-citation"/>
          <w:rFonts w:ascii="Times New Roman" w:hAnsi="Times New Roman" w:cs="Times New Roman"/>
          <w:color w:val="303030"/>
          <w:sz w:val="20"/>
          <w:szCs w:val="20"/>
          <w:lang w:val="en-US"/>
        </w:rPr>
        <w:t>.</w:t>
      </w:r>
      <w:r>
        <w:rPr>
          <w:rStyle w:val="mixed-citation"/>
          <w:rFonts w:ascii="Times New Roman" w:hAnsi="Times New Roman" w:cs="Times New Roman"/>
          <w:color w:val="303030"/>
          <w:sz w:val="20"/>
          <w:szCs w:val="20"/>
          <w:lang w:val="en-US"/>
        </w:rPr>
        <w:t>W</w:t>
      </w:r>
      <w:r w:rsidRPr="009C4C79">
        <w:rPr>
          <w:rStyle w:val="mixed-citation"/>
          <w:rFonts w:ascii="Times New Roman" w:hAnsi="Times New Roman" w:cs="Times New Roman"/>
          <w:color w:val="303030"/>
          <w:sz w:val="20"/>
          <w:szCs w:val="20"/>
          <w:lang w:val="en-US"/>
        </w:rPr>
        <w:t xml:space="preserve">., Tien Yin Wong </w:t>
      </w:r>
      <w:r>
        <w:rPr>
          <w:rStyle w:val="mixed-citation"/>
          <w:rFonts w:ascii="Times New Roman" w:hAnsi="Times New Roman" w:cs="Times New Roman"/>
          <w:color w:val="303030"/>
          <w:sz w:val="20"/>
          <w:szCs w:val="20"/>
          <w:lang w:val="en-US"/>
        </w:rPr>
        <w:t>T</w:t>
      </w:r>
      <w:r w:rsidRPr="009C4C79">
        <w:rPr>
          <w:rStyle w:val="mixed-citation"/>
          <w:rFonts w:ascii="Times New Roman" w:hAnsi="Times New Roman" w:cs="Times New Roman"/>
          <w:color w:val="303030"/>
          <w:sz w:val="20"/>
          <w:szCs w:val="20"/>
          <w:lang w:val="en-US"/>
        </w:rPr>
        <w:t>.</w:t>
      </w:r>
      <w:r>
        <w:rPr>
          <w:rStyle w:val="mixed-citation"/>
          <w:rFonts w:ascii="Times New Roman" w:hAnsi="Times New Roman" w:cs="Times New Roman"/>
          <w:color w:val="303030"/>
          <w:sz w:val="20"/>
          <w:szCs w:val="20"/>
          <w:lang w:val="en-US"/>
        </w:rPr>
        <w:t>Y</w:t>
      </w:r>
      <w:r w:rsidRPr="009C4C79">
        <w:rPr>
          <w:rStyle w:val="mixed-citation"/>
          <w:rFonts w:ascii="Times New Roman" w:hAnsi="Times New Roman" w:cs="Times New Roman"/>
          <w:color w:val="303030"/>
          <w:sz w:val="20"/>
          <w:szCs w:val="20"/>
          <w:lang w:val="en-US"/>
        </w:rPr>
        <w:t xml:space="preserve">., Ching-Yu Cheng </w:t>
      </w:r>
      <w:r>
        <w:rPr>
          <w:rStyle w:val="mixed-citation"/>
          <w:rFonts w:ascii="Times New Roman" w:hAnsi="Times New Roman" w:cs="Times New Roman"/>
          <w:color w:val="303030"/>
          <w:sz w:val="20"/>
          <w:szCs w:val="20"/>
          <w:lang w:val="en-US"/>
        </w:rPr>
        <w:t>C</w:t>
      </w:r>
      <w:r w:rsidRPr="009C4C79">
        <w:rPr>
          <w:rStyle w:val="mixed-citation"/>
          <w:rFonts w:ascii="Times New Roman" w:hAnsi="Times New Roman" w:cs="Times New Roman"/>
          <w:color w:val="303030"/>
          <w:sz w:val="20"/>
          <w:szCs w:val="20"/>
          <w:lang w:val="en-US"/>
        </w:rPr>
        <w:t>.</w:t>
      </w:r>
      <w:r>
        <w:rPr>
          <w:rStyle w:val="mixed-citation"/>
          <w:rFonts w:ascii="Times New Roman" w:hAnsi="Times New Roman" w:cs="Times New Roman"/>
          <w:color w:val="303030"/>
          <w:sz w:val="20"/>
          <w:szCs w:val="20"/>
          <w:lang w:val="en-US"/>
        </w:rPr>
        <w:t>Y</w:t>
      </w:r>
      <w:r w:rsidRPr="009C4C79">
        <w:rPr>
          <w:rStyle w:val="mixed-citation"/>
          <w:rFonts w:ascii="Times New Roman" w:hAnsi="Times New Roman" w:cs="Times New Roman"/>
          <w:color w:val="303030"/>
          <w:sz w:val="20"/>
          <w:szCs w:val="20"/>
          <w:lang w:val="en-US"/>
        </w:rPr>
        <w:t xml:space="preserve">., </w:t>
      </w:r>
      <w:proofErr w:type="spellStart"/>
      <w:r w:rsidRPr="009C4C79">
        <w:rPr>
          <w:rStyle w:val="mixed-citation"/>
          <w:rFonts w:ascii="Times New Roman" w:hAnsi="Times New Roman" w:cs="Times New Roman"/>
          <w:color w:val="303030"/>
          <w:sz w:val="20"/>
          <w:szCs w:val="20"/>
          <w:lang w:val="en-US"/>
        </w:rPr>
        <w:t>Charumathi</w:t>
      </w:r>
      <w:proofErr w:type="spellEnd"/>
      <w:r w:rsidRPr="009C4C79">
        <w:rPr>
          <w:rStyle w:val="mixed-citation"/>
          <w:rFonts w:ascii="Times New Roman" w:hAnsi="Times New Roman" w:cs="Times New Roman"/>
          <w:color w:val="303030"/>
          <w:sz w:val="20"/>
          <w:szCs w:val="20"/>
          <w:lang w:val="en-US"/>
        </w:rPr>
        <w:t xml:space="preserve"> </w:t>
      </w:r>
      <w:proofErr w:type="spellStart"/>
      <w:r w:rsidRPr="009C4C79">
        <w:rPr>
          <w:rStyle w:val="mixed-citation"/>
          <w:rFonts w:ascii="Times New Roman" w:hAnsi="Times New Roman" w:cs="Times New Roman"/>
          <w:color w:val="303030"/>
          <w:sz w:val="20"/>
          <w:szCs w:val="20"/>
          <w:lang w:val="en-US"/>
        </w:rPr>
        <w:t>Sabanayagam</w:t>
      </w:r>
      <w:proofErr w:type="spellEnd"/>
      <w:r w:rsidRPr="009C4C79">
        <w:rPr>
          <w:rStyle w:val="mixed-citation"/>
          <w:rFonts w:ascii="Times New Roman" w:hAnsi="Times New Roman" w:cs="Times New Roman"/>
          <w:color w:val="303030"/>
          <w:sz w:val="20"/>
          <w:szCs w:val="20"/>
          <w:lang w:val="en-US"/>
        </w:rPr>
        <w:t xml:space="preserve"> </w:t>
      </w:r>
      <w:r>
        <w:rPr>
          <w:rStyle w:val="mixed-citation"/>
          <w:rFonts w:ascii="Times New Roman" w:hAnsi="Times New Roman" w:cs="Times New Roman"/>
          <w:color w:val="303030"/>
          <w:sz w:val="20"/>
          <w:szCs w:val="20"/>
          <w:lang w:val="en-US"/>
        </w:rPr>
        <w:t>C</w:t>
      </w:r>
      <w:r w:rsidRPr="009C4C79">
        <w:rPr>
          <w:rStyle w:val="mixed-citation"/>
          <w:rFonts w:ascii="Times New Roman" w:hAnsi="Times New Roman" w:cs="Times New Roman"/>
          <w:color w:val="303030"/>
          <w:sz w:val="20"/>
          <w:szCs w:val="20"/>
          <w:lang w:val="en-US"/>
        </w:rPr>
        <w:t xml:space="preserve">.  </w:t>
      </w:r>
      <w:r>
        <w:rPr>
          <w:rStyle w:val="mixed-citation"/>
          <w:rFonts w:ascii="Times New Roman" w:hAnsi="Times New Roman" w:cs="Times New Roman"/>
          <w:color w:val="303030"/>
          <w:sz w:val="20"/>
          <w:szCs w:val="20"/>
          <w:lang w:val="en-US"/>
        </w:rPr>
        <w:t xml:space="preserve">Kidney and eye diseases: common risk factors, etiological mechanisms, and pathways.  </w:t>
      </w:r>
      <w:r>
        <w:rPr>
          <w:rStyle w:val="mixed-citation"/>
          <w:rFonts w:ascii="Times New Roman" w:hAnsi="Times New Roman" w:cs="Times New Roman"/>
          <w:i/>
          <w:iCs/>
          <w:color w:val="303030"/>
          <w:sz w:val="20"/>
          <w:szCs w:val="20"/>
          <w:lang w:val="en-US"/>
        </w:rPr>
        <w:t xml:space="preserve">Kidney International. </w:t>
      </w:r>
      <w:r>
        <w:rPr>
          <w:rStyle w:val="mixed-citation"/>
          <w:rFonts w:ascii="Times New Roman" w:hAnsi="Times New Roman" w:cs="Times New Roman"/>
          <w:color w:val="303030"/>
          <w:sz w:val="20"/>
          <w:szCs w:val="20"/>
          <w:lang w:val="en-US"/>
        </w:rPr>
        <w:t>2014;85(6):1290-1302. doi.org/10.1038/</w:t>
      </w:r>
      <w:r>
        <w:rPr>
          <w:rStyle w:val="mixed-citation"/>
          <w:rFonts w:ascii="Times New Roman" w:hAnsi="Times New Roman" w:cs="Times New Roman"/>
          <w:color w:val="303030"/>
          <w:sz w:val="20"/>
          <w:szCs w:val="20"/>
          <w:lang w:val="en-US"/>
        </w:rPr>
        <w:t>ki.2013.491</w:t>
      </w:r>
    </w:p>
    <w:p w:rsidR="00C83B09" w:rsidRDefault="00686121">
      <w:pPr>
        <w:numPr>
          <w:ilvl w:val="0"/>
          <w:numId w:val="1"/>
        </w:numPr>
        <w:rPr>
          <w:rStyle w:val="mixed-citation"/>
          <w:rFonts w:ascii="Times New Roman" w:hAnsi="Times New Roman" w:cs="Times New Roman"/>
          <w:color w:val="303030"/>
          <w:sz w:val="20"/>
          <w:szCs w:val="20"/>
          <w:lang w:val="ru-RU"/>
        </w:rPr>
      </w:pPr>
      <w:r>
        <w:rPr>
          <w:rStyle w:val="mixed-citation"/>
          <w:rFonts w:ascii="Times New Roman" w:hAnsi="Times New Roman" w:cs="Times New Roman"/>
          <w:color w:val="303030"/>
          <w:sz w:val="20"/>
          <w:szCs w:val="20"/>
          <w:lang w:val="en-US"/>
        </w:rPr>
        <w:t xml:space="preserve">Farrah T.E., Dhillon B., Keane P.A., Webb </w:t>
      </w:r>
      <w:proofErr w:type="gramStart"/>
      <w:r>
        <w:rPr>
          <w:rStyle w:val="mixed-citation"/>
          <w:rFonts w:ascii="Times New Roman" w:hAnsi="Times New Roman" w:cs="Times New Roman"/>
          <w:color w:val="303030"/>
          <w:sz w:val="20"/>
          <w:szCs w:val="20"/>
          <w:lang w:val="en-US"/>
        </w:rPr>
        <w:t>D.J.,</w:t>
      </w:r>
      <w:proofErr w:type="spellStart"/>
      <w:r>
        <w:rPr>
          <w:rStyle w:val="mixed-citation"/>
          <w:rFonts w:ascii="Times New Roman" w:hAnsi="Times New Roman" w:cs="Times New Roman"/>
          <w:color w:val="303030"/>
          <w:sz w:val="20"/>
          <w:szCs w:val="20"/>
          <w:lang w:val="en-US"/>
        </w:rPr>
        <w:t>Dhaun</w:t>
      </w:r>
      <w:proofErr w:type="spellEnd"/>
      <w:proofErr w:type="gramEnd"/>
      <w:r>
        <w:rPr>
          <w:rStyle w:val="mixed-citation"/>
          <w:rFonts w:ascii="Times New Roman" w:hAnsi="Times New Roman" w:cs="Times New Roman"/>
          <w:color w:val="303030"/>
          <w:sz w:val="20"/>
          <w:szCs w:val="20"/>
          <w:lang w:val="en-US"/>
        </w:rPr>
        <w:t xml:space="preserve"> N., The eye, the kidney, and cardiovascular disease: old concepts, better tools, and new horizons. </w:t>
      </w:r>
      <w:r>
        <w:rPr>
          <w:rStyle w:val="mixed-citation"/>
          <w:rFonts w:ascii="Times New Roman" w:hAnsi="Times New Roman" w:cs="Times New Roman"/>
          <w:i/>
          <w:iCs/>
          <w:color w:val="303030"/>
          <w:sz w:val="20"/>
          <w:szCs w:val="20"/>
          <w:lang w:val="en-US"/>
        </w:rPr>
        <w:t xml:space="preserve">Kidney </w:t>
      </w:r>
      <w:proofErr w:type="spellStart"/>
      <w:proofErr w:type="gramStart"/>
      <w:r>
        <w:rPr>
          <w:rStyle w:val="mixed-citation"/>
          <w:rFonts w:ascii="Times New Roman" w:hAnsi="Times New Roman" w:cs="Times New Roman"/>
          <w:i/>
          <w:iCs/>
          <w:color w:val="303030"/>
          <w:sz w:val="20"/>
          <w:szCs w:val="20"/>
          <w:lang w:val="en-US"/>
        </w:rPr>
        <w:t>International,</w:t>
      </w:r>
      <w:r>
        <w:rPr>
          <w:rStyle w:val="mixed-citation"/>
          <w:rFonts w:ascii="Times New Roman" w:hAnsi="Times New Roman" w:cs="Times New Roman"/>
          <w:color w:val="303030"/>
          <w:sz w:val="20"/>
          <w:szCs w:val="20"/>
          <w:lang w:val="en-US"/>
        </w:rPr>
        <w:t>Volume</w:t>
      </w:r>
      <w:proofErr w:type="spellEnd"/>
      <w:proofErr w:type="gramEnd"/>
      <w:r>
        <w:rPr>
          <w:rStyle w:val="mixed-citation"/>
          <w:rFonts w:ascii="Times New Roman" w:hAnsi="Times New Roman" w:cs="Times New Roman"/>
          <w:color w:val="303030"/>
          <w:sz w:val="20"/>
          <w:szCs w:val="20"/>
          <w:lang w:val="en-US"/>
        </w:rPr>
        <w:t xml:space="preserve"> 98, Issue 2, 2020, Pages 323-342. doi.org/10.1016/j.kint.2020.01</w:t>
      </w:r>
      <w:r>
        <w:rPr>
          <w:rStyle w:val="mixed-citation"/>
          <w:rFonts w:ascii="Times New Roman" w:hAnsi="Times New Roman" w:cs="Times New Roman"/>
          <w:color w:val="303030"/>
          <w:sz w:val="20"/>
          <w:szCs w:val="20"/>
          <w:lang w:val="en-US"/>
        </w:rPr>
        <w:t>.039.</w:t>
      </w:r>
    </w:p>
    <w:p w:rsidR="00C83B09" w:rsidRDefault="00686121">
      <w:pPr>
        <w:numPr>
          <w:ilvl w:val="0"/>
          <w:numId w:val="1"/>
        </w:numPr>
        <w:rPr>
          <w:rFonts w:ascii="Times New Roman" w:hAnsi="Times New Roman" w:cs="Times New Roman"/>
          <w:color w:val="212121"/>
          <w:sz w:val="20"/>
          <w:szCs w:val="20"/>
          <w:shd w:val="clear" w:color="auto" w:fill="FFFFFF"/>
          <w:lang w:val="ru-RU"/>
        </w:rPr>
      </w:pPr>
      <w:r>
        <w:rPr>
          <w:rFonts w:ascii="Times New Roman" w:hAnsi="Times New Roman" w:cs="Times New Roman"/>
          <w:color w:val="212121"/>
          <w:sz w:val="20"/>
          <w:szCs w:val="20"/>
          <w:shd w:val="clear" w:color="auto" w:fill="FFFFFF"/>
        </w:rPr>
        <w:t xml:space="preserve">Ozyazgan Y, Ucar D, Hatemi G, Yazici Y. Ocular Involvement of Behçet's Syndrome: a Comprehensive Review. </w:t>
      </w:r>
      <w:r>
        <w:rPr>
          <w:rFonts w:ascii="Times New Roman" w:hAnsi="Times New Roman" w:cs="Times New Roman"/>
          <w:i/>
          <w:iCs/>
          <w:color w:val="212121"/>
          <w:sz w:val="20"/>
          <w:szCs w:val="20"/>
          <w:shd w:val="clear" w:color="auto" w:fill="FFFFFF"/>
        </w:rPr>
        <w:t>Clin Rev Allergy Immunol.</w:t>
      </w:r>
      <w:r>
        <w:rPr>
          <w:rFonts w:ascii="Times New Roman" w:hAnsi="Times New Roman" w:cs="Times New Roman"/>
          <w:color w:val="212121"/>
          <w:sz w:val="20"/>
          <w:szCs w:val="20"/>
          <w:shd w:val="clear" w:color="auto" w:fill="FFFFFF"/>
        </w:rPr>
        <w:t xml:space="preserve"> 2015 Dec;49(3):298-306. doi: 10.1007/s12016-014-8425-z. PMID: 24828904.</w:t>
      </w:r>
    </w:p>
    <w:p w:rsidR="00C83B09" w:rsidRDefault="00686121">
      <w:pPr>
        <w:numPr>
          <w:ilvl w:val="0"/>
          <w:numId w:val="1"/>
        </w:numPr>
        <w:rPr>
          <w:rStyle w:val="mixed-citation"/>
          <w:rFonts w:ascii="Cambria" w:hAnsi="Cambria"/>
          <w:color w:val="303030"/>
          <w:lang w:val="ru-RU"/>
        </w:rPr>
      </w:pPr>
      <w:r>
        <w:rPr>
          <w:rFonts w:ascii="Times New Roman" w:hAnsi="Times New Roman" w:cs="Times New Roman"/>
          <w:color w:val="212121"/>
          <w:sz w:val="20"/>
          <w:szCs w:val="20"/>
          <w:shd w:val="clear" w:color="auto" w:fill="FFFFFF"/>
        </w:rPr>
        <w:t xml:space="preserve">Witzel L. Behaviour of the dying patient. </w:t>
      </w:r>
      <w:r>
        <w:rPr>
          <w:rFonts w:ascii="Times New Roman" w:hAnsi="Times New Roman" w:cs="Times New Roman"/>
          <w:i/>
          <w:iCs/>
          <w:color w:val="212121"/>
          <w:sz w:val="20"/>
          <w:szCs w:val="20"/>
          <w:shd w:val="clear" w:color="auto" w:fill="FFFFFF"/>
        </w:rPr>
        <w:t>Br Med J</w:t>
      </w:r>
      <w:r>
        <w:rPr>
          <w:rFonts w:ascii="Times New Roman" w:hAnsi="Times New Roman" w:cs="Times New Roman"/>
          <w:color w:val="212121"/>
          <w:sz w:val="20"/>
          <w:szCs w:val="20"/>
          <w:shd w:val="clear" w:color="auto" w:fill="FFFFFF"/>
        </w:rPr>
        <w:t>. 1975 Apr 12;2(5962):81-2.</w:t>
      </w:r>
      <w:r>
        <w:rPr>
          <w:rFonts w:ascii="Times New Roman" w:hAnsi="Times New Roman" w:cs="Times New Roman"/>
          <w:color w:val="212121"/>
          <w:sz w:val="20"/>
          <w:szCs w:val="20"/>
          <w:shd w:val="clear" w:color="auto" w:fill="FFFFFF"/>
          <w:lang w:val="en-US"/>
        </w:rPr>
        <w:t xml:space="preserve"> </w:t>
      </w:r>
      <w:r>
        <w:rPr>
          <w:rFonts w:ascii="Times New Roman" w:hAnsi="Times New Roman" w:cs="Times New Roman"/>
          <w:color w:val="212121"/>
          <w:sz w:val="20"/>
          <w:szCs w:val="20"/>
          <w:shd w:val="clear" w:color="auto" w:fill="FFFFFF"/>
        </w:rPr>
        <w:t>doi:.1136/bmj.2.5962.81. PMID: 1131556; PMCID: PMC1673046.</w:t>
      </w:r>
    </w:p>
    <w:p w:rsidR="00C83B09" w:rsidRPr="009C4C79" w:rsidRDefault="00686121">
      <w:pPr>
        <w:numPr>
          <w:ilvl w:val="0"/>
          <w:numId w:val="1"/>
        </w:numPr>
        <w:rPr>
          <w:rStyle w:val="mixed-citation"/>
          <w:rFonts w:ascii="Cambria" w:hAnsi="Cambria"/>
          <w:color w:val="303030"/>
          <w:lang w:val="en-US"/>
        </w:rPr>
      </w:pPr>
      <w:proofErr w:type="spellStart"/>
      <w:r>
        <w:rPr>
          <w:rFonts w:ascii="Times New Roman" w:hAnsi="Times New Roman" w:cs="Times New Roman"/>
          <w:color w:val="212121"/>
          <w:sz w:val="20"/>
          <w:szCs w:val="20"/>
          <w:shd w:val="clear" w:color="auto" w:fill="FFFFFF"/>
          <w:lang w:val="en-US"/>
        </w:rPr>
        <w:t>Mammadova</w:t>
      </w:r>
      <w:proofErr w:type="spellEnd"/>
      <w:r>
        <w:rPr>
          <w:rFonts w:ascii="Times New Roman" w:hAnsi="Times New Roman" w:cs="Times New Roman"/>
          <w:color w:val="212121"/>
          <w:sz w:val="20"/>
          <w:szCs w:val="20"/>
          <w:shd w:val="clear" w:color="auto" w:fill="FFFFFF"/>
          <w:lang w:val="en-US"/>
        </w:rPr>
        <w:t xml:space="preserve">, G. (2023) </w:t>
      </w:r>
      <w:r w:rsidRPr="009C4C79">
        <w:rPr>
          <w:rFonts w:ascii="Times New Roman" w:hAnsi="Times New Roman" w:cs="Times New Roman"/>
          <w:color w:val="212121"/>
          <w:sz w:val="20"/>
          <w:szCs w:val="20"/>
          <w:shd w:val="clear" w:color="auto" w:fill="FFFFFF"/>
          <w:lang w:val="en-US"/>
        </w:rPr>
        <w:t>«</w:t>
      </w:r>
      <w:r>
        <w:rPr>
          <w:rFonts w:ascii="Times New Roman" w:hAnsi="Times New Roman" w:cs="Times New Roman"/>
          <w:color w:val="212121"/>
          <w:sz w:val="20"/>
          <w:szCs w:val="20"/>
          <w:shd w:val="clear" w:color="auto" w:fill="FFFFFF"/>
          <w:lang w:val="en-US"/>
        </w:rPr>
        <w:t>Sudden decrease in visio</w:t>
      </w:r>
      <w:r>
        <w:rPr>
          <w:rFonts w:ascii="Times New Roman" w:hAnsi="Times New Roman" w:cs="Times New Roman"/>
          <w:color w:val="212121"/>
          <w:sz w:val="20"/>
          <w:szCs w:val="20"/>
          <w:shd w:val="clear" w:color="auto" w:fill="FFFFFF"/>
          <w:lang w:val="en-US"/>
        </w:rPr>
        <w:t xml:space="preserve">n in one eye after sharp </w:t>
      </w:r>
      <w:proofErr w:type="spellStart"/>
      <w:r>
        <w:rPr>
          <w:rFonts w:ascii="Times New Roman" w:hAnsi="Times New Roman" w:cs="Times New Roman"/>
          <w:color w:val="212121"/>
          <w:sz w:val="20"/>
          <w:szCs w:val="20"/>
          <w:shd w:val="clear" w:color="auto" w:fill="FFFFFF"/>
          <w:lang w:val="en-US"/>
        </w:rPr>
        <w:t>oains</w:t>
      </w:r>
      <w:proofErr w:type="spellEnd"/>
      <w:r>
        <w:rPr>
          <w:rFonts w:ascii="Times New Roman" w:hAnsi="Times New Roman" w:cs="Times New Roman"/>
          <w:color w:val="212121"/>
          <w:sz w:val="20"/>
          <w:szCs w:val="20"/>
          <w:shd w:val="clear" w:color="auto" w:fill="FFFFFF"/>
          <w:lang w:val="en-US"/>
        </w:rPr>
        <w:t xml:space="preserve"> in the back and lower abdomen</w:t>
      </w:r>
      <w:r w:rsidRPr="009C4C79">
        <w:rPr>
          <w:rFonts w:ascii="Times New Roman" w:hAnsi="Times New Roman" w:cs="Times New Roman"/>
          <w:color w:val="212121"/>
          <w:sz w:val="20"/>
          <w:szCs w:val="20"/>
          <w:shd w:val="clear" w:color="auto" w:fill="FFFFFF"/>
          <w:lang w:val="en-US"/>
        </w:rPr>
        <w:t>»</w:t>
      </w:r>
      <w:r>
        <w:rPr>
          <w:rFonts w:ascii="Times New Roman" w:hAnsi="Times New Roman" w:cs="Times New Roman"/>
          <w:color w:val="212121"/>
          <w:sz w:val="20"/>
          <w:szCs w:val="20"/>
          <w:shd w:val="clear" w:color="auto" w:fill="FFFFFF"/>
          <w:lang w:val="en-US"/>
        </w:rPr>
        <w:t xml:space="preserve">, </w:t>
      </w:r>
      <w:r>
        <w:rPr>
          <w:rFonts w:ascii="Times New Roman" w:hAnsi="Times New Roman" w:cs="Times New Roman"/>
          <w:i/>
          <w:iCs/>
          <w:color w:val="212121"/>
          <w:sz w:val="20"/>
          <w:szCs w:val="20"/>
          <w:shd w:val="clear" w:color="auto" w:fill="FFFFFF"/>
          <w:lang w:val="en-US"/>
        </w:rPr>
        <w:t xml:space="preserve">Ophthalmology Cases &amp; </w:t>
      </w:r>
      <w:r>
        <w:rPr>
          <w:rFonts w:ascii="Times New Roman" w:hAnsi="Times New Roman" w:cs="Times New Roman"/>
          <w:i/>
          <w:iCs/>
          <w:color w:val="212121"/>
          <w:sz w:val="20"/>
          <w:szCs w:val="20"/>
          <w:shd w:val="clear" w:color="auto" w:fill="FFFFFF"/>
          <w:lang w:val="en-US"/>
        </w:rPr>
        <w:lastRenderedPageBreak/>
        <w:t xml:space="preserve">Hypotheses, </w:t>
      </w:r>
      <w:r>
        <w:rPr>
          <w:rFonts w:ascii="Times New Roman" w:hAnsi="Times New Roman" w:cs="Times New Roman"/>
          <w:color w:val="212121"/>
          <w:sz w:val="20"/>
          <w:szCs w:val="20"/>
          <w:shd w:val="clear" w:color="auto" w:fill="FFFFFF"/>
          <w:lang w:val="en-US"/>
        </w:rPr>
        <w:t xml:space="preserve">4(1). </w:t>
      </w:r>
      <w:proofErr w:type="spellStart"/>
      <w:r>
        <w:rPr>
          <w:rFonts w:ascii="Times New Roman" w:hAnsi="Times New Roman" w:cs="Times New Roman"/>
          <w:color w:val="212121"/>
          <w:sz w:val="20"/>
          <w:szCs w:val="20"/>
          <w:shd w:val="clear" w:color="auto" w:fill="FFFFFF"/>
          <w:lang w:val="en-US"/>
        </w:rPr>
        <w:t>doi</w:t>
      </w:r>
      <w:proofErr w:type="spellEnd"/>
      <w:r>
        <w:rPr>
          <w:rFonts w:ascii="Times New Roman" w:hAnsi="Times New Roman" w:cs="Times New Roman"/>
          <w:color w:val="212121"/>
          <w:sz w:val="20"/>
          <w:szCs w:val="20"/>
          <w:shd w:val="clear" w:color="auto" w:fill="FFFFFF"/>
          <w:lang w:val="en-US"/>
        </w:rPr>
        <w:t>: 10.30546/2788-516X.2023.4.1.1</w:t>
      </w:r>
      <w:r w:rsidRPr="009C4C79">
        <w:rPr>
          <w:rFonts w:ascii="Times New Roman" w:hAnsi="Times New Roman" w:cs="Times New Roman"/>
          <w:color w:val="212121"/>
          <w:sz w:val="20"/>
          <w:szCs w:val="20"/>
          <w:shd w:val="clear" w:color="auto" w:fill="FFFFFF"/>
          <w:lang w:val="en-US"/>
        </w:rPr>
        <w:t>6</w:t>
      </w: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Pr="009C4C79" w:rsidRDefault="00C83B09">
      <w:pPr>
        <w:rPr>
          <w:rFonts w:ascii="Times New Roman" w:hAnsi="Times New Roman" w:cs="Times New Roman"/>
          <w:color w:val="212121"/>
          <w:sz w:val="20"/>
          <w:szCs w:val="20"/>
          <w:shd w:val="clear" w:color="auto" w:fill="FFFFFF"/>
          <w:lang w:val="en-US"/>
        </w:rPr>
      </w:pPr>
    </w:p>
    <w:p w:rsidR="00C83B09" w:rsidRDefault="00686121">
      <w:pPr>
        <w:pStyle w:val="2"/>
        <w:ind w:left="0"/>
        <w:rPr>
          <w:sz w:val="22"/>
          <w:szCs w:val="22"/>
        </w:rPr>
      </w:pPr>
      <w:r>
        <w:rPr>
          <w:sz w:val="22"/>
          <w:szCs w:val="22"/>
        </w:rPr>
        <w:t>Copyright ©202</w:t>
      </w:r>
      <w:r>
        <w:rPr>
          <w:sz w:val="22"/>
          <w:szCs w:val="22"/>
          <w:lang w:val="en-US"/>
        </w:rPr>
        <w:t>4</w:t>
      </w:r>
      <w:r>
        <w:rPr>
          <w:sz w:val="22"/>
          <w:szCs w:val="22"/>
        </w:rPr>
        <w:t>. All rights reserved.</w:t>
      </w:r>
    </w:p>
    <w:p w:rsidR="00C83B09" w:rsidRDefault="00C83B09">
      <w:pPr>
        <w:rPr>
          <w:rFonts w:ascii="Times New Roman" w:hAnsi="Times New Roman" w:cs="Times New Roman"/>
          <w:color w:val="212121"/>
          <w:sz w:val="20"/>
          <w:szCs w:val="20"/>
          <w:shd w:val="clear" w:color="auto" w:fill="FFFFFF"/>
          <w:lang w:val="ru-RU"/>
        </w:rPr>
        <w:sectPr w:rsidR="00C83B09">
          <w:type w:val="continuous"/>
          <w:pgSz w:w="11906" w:h="16838"/>
          <w:pgMar w:top="1440" w:right="1440" w:bottom="1440" w:left="1440" w:header="708" w:footer="708" w:gutter="0"/>
          <w:cols w:num="2" w:space="720" w:equalWidth="0">
            <w:col w:w="4300" w:space="425"/>
            <w:col w:w="4300"/>
          </w:cols>
          <w:docGrid w:linePitch="360"/>
        </w:sectPr>
      </w:pPr>
    </w:p>
    <w:p w:rsidR="00C83B09" w:rsidRDefault="00C83B09">
      <w:pPr>
        <w:rPr>
          <w:lang w:val="ru-RU"/>
        </w:rPr>
      </w:pPr>
    </w:p>
    <w:sectPr w:rsidR="00C83B0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121" w:rsidRDefault="00686121">
      <w:r>
        <w:separator/>
      </w:r>
    </w:p>
  </w:endnote>
  <w:endnote w:type="continuationSeparator" w:id="0">
    <w:p w:rsidR="00686121" w:rsidRDefault="0068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ans-serif">
    <w:altName w:val="Liberation Mono"/>
    <w:charset w:val="00"/>
    <w:family w:val="auto"/>
    <w:pitch w:val="default"/>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default"/>
  </w:font>
  <w:font w:name="Cambria">
    <w:panose1 w:val="02040503050406030204"/>
    <w:charset w:val="CC"/>
    <w:family w:val="roman"/>
    <w:pitch w:val="variable"/>
    <w:sig w:usb0="E00006FF" w:usb1="420024FF" w:usb2="02000000" w:usb3="00000000" w:csb0="0000019F" w:csb1="00000000"/>
  </w:font>
  <w:font w:name="Helvetica">
    <w:panose1 w:val="020B0504020202020204"/>
    <w:charset w:val="00"/>
    <w:family w:val="auto"/>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B09" w:rsidRDefault="00686121">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3B09" w:rsidRDefault="00686121">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 o:spid="_x0000_s103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FnyBo1wAgAAHAUAAA4AAAAAAAAAAAAAAAAALgIA&#10;AGRycy9lMm9Eb2MueG1sUEsBAi0AFAAGAAgAAAAhAHGq0bnXAAAABQEAAA8AAAAAAAAAAAAAAAAA&#10;ygQAAGRycy9kb3ducmV2LnhtbFBLBQYAAAAABAAEAPMAAADOBQAAAAA=&#10;" filled="f" stroked="f" strokeweight=".5pt">
              <v:textbox style="mso-fit-shape-to-text:t" inset="0,0,0,0">
                <w:txbxContent>
                  <w:p w:rsidR="00C83B09" w:rsidRDefault="00686121">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121" w:rsidRDefault="00686121">
      <w:r>
        <w:separator/>
      </w:r>
    </w:p>
  </w:footnote>
  <w:footnote w:type="continuationSeparator" w:id="0">
    <w:p w:rsidR="00686121" w:rsidRDefault="006861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180B34"/>
    <w:multiLevelType w:val="singleLevel"/>
    <w:tmpl w:val="4F180B34"/>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937"/>
    <w:rsid w:val="00004735"/>
    <w:rsid w:val="000119EC"/>
    <w:rsid w:val="00055EDC"/>
    <w:rsid w:val="00084164"/>
    <w:rsid w:val="000F3484"/>
    <w:rsid w:val="00147927"/>
    <w:rsid w:val="00171F20"/>
    <w:rsid w:val="0018420C"/>
    <w:rsid w:val="001D48EA"/>
    <w:rsid w:val="00240BB5"/>
    <w:rsid w:val="002730C9"/>
    <w:rsid w:val="002C30AF"/>
    <w:rsid w:val="00330C8D"/>
    <w:rsid w:val="00396FBA"/>
    <w:rsid w:val="003A70C8"/>
    <w:rsid w:val="004715A4"/>
    <w:rsid w:val="00475D06"/>
    <w:rsid w:val="00491C13"/>
    <w:rsid w:val="00493FBF"/>
    <w:rsid w:val="004D49C8"/>
    <w:rsid w:val="004F4737"/>
    <w:rsid w:val="005039FB"/>
    <w:rsid w:val="0054740F"/>
    <w:rsid w:val="00626CC2"/>
    <w:rsid w:val="006335E9"/>
    <w:rsid w:val="00686121"/>
    <w:rsid w:val="006F1408"/>
    <w:rsid w:val="0076054E"/>
    <w:rsid w:val="00767AEC"/>
    <w:rsid w:val="00770E8E"/>
    <w:rsid w:val="007A06D1"/>
    <w:rsid w:val="007D2D06"/>
    <w:rsid w:val="007F7321"/>
    <w:rsid w:val="0084329E"/>
    <w:rsid w:val="009458A0"/>
    <w:rsid w:val="009C4C79"/>
    <w:rsid w:val="00A012CD"/>
    <w:rsid w:val="00A15427"/>
    <w:rsid w:val="00A73FC3"/>
    <w:rsid w:val="00A76F35"/>
    <w:rsid w:val="00AA046B"/>
    <w:rsid w:val="00AA453F"/>
    <w:rsid w:val="00B03673"/>
    <w:rsid w:val="00C04AFE"/>
    <w:rsid w:val="00C66892"/>
    <w:rsid w:val="00C70CE6"/>
    <w:rsid w:val="00C83B09"/>
    <w:rsid w:val="00CF2BC3"/>
    <w:rsid w:val="00D63937"/>
    <w:rsid w:val="00DB1BA7"/>
    <w:rsid w:val="00F609DB"/>
    <w:rsid w:val="00FC46AD"/>
    <w:rsid w:val="00FF041B"/>
    <w:rsid w:val="010B6BC4"/>
    <w:rsid w:val="02720FC1"/>
    <w:rsid w:val="10B00642"/>
    <w:rsid w:val="13D1077B"/>
    <w:rsid w:val="16012DFA"/>
    <w:rsid w:val="1EE738E2"/>
    <w:rsid w:val="24F64563"/>
    <w:rsid w:val="252A0D24"/>
    <w:rsid w:val="28FD498A"/>
    <w:rsid w:val="31BC4825"/>
    <w:rsid w:val="398641EF"/>
    <w:rsid w:val="3B48137E"/>
    <w:rsid w:val="406E69E9"/>
    <w:rsid w:val="4D9B247D"/>
    <w:rsid w:val="4F2200A6"/>
    <w:rsid w:val="4F4F53DE"/>
    <w:rsid w:val="557D3964"/>
    <w:rsid w:val="61047E96"/>
    <w:rsid w:val="6D94463E"/>
    <w:rsid w:val="70226C89"/>
    <w:rsid w:val="771E256F"/>
    <w:rsid w:val="7830735D"/>
    <w:rsid w:val="7CF56701"/>
    <w:rsid w:val="7D143913"/>
    <w:rsid w:val="7D3238D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6B62B6E"/>
  <w15:docId w15:val="{F92A1D36-16F4-45C3-B6E9-FEF3A3B9C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HAnsi" w:hAnsiTheme="minorHAnsi" w:cstheme="minorBidi"/>
      <w:kern w:val="2"/>
      <w:sz w:val="24"/>
      <w:szCs w:val="24"/>
      <w:lang w:val="zh-CN" w:eastAsia="en-US"/>
      <w14:ligatures w14:val="standardContextual"/>
    </w:rPr>
  </w:style>
  <w:style w:type="paragraph" w:styleId="1">
    <w:name w:val="heading 1"/>
    <w:next w:val="a"/>
    <w:link w:val="10"/>
    <w:qFormat/>
    <w:pPr>
      <w:spacing w:beforeAutospacing="1" w:afterAutospacing="1"/>
      <w:outlineLvl w:val="0"/>
    </w:pPr>
    <w:rPr>
      <w:rFonts w:ascii="SimSun" w:hAnsi="SimSun" w:hint="eastAsia"/>
      <w:b/>
      <w:bCs/>
      <w:kern w:val="32"/>
      <w:sz w:val="48"/>
      <w:szCs w:val="48"/>
      <w:lang w:val="en-US" w:eastAsia="zh-CN"/>
    </w:rPr>
  </w:style>
  <w:style w:type="paragraph" w:styleId="2">
    <w:name w:val="heading 2"/>
    <w:basedOn w:val="a"/>
    <w:uiPriority w:val="9"/>
    <w:unhideWhenUsed/>
    <w:qFormat/>
    <w:pPr>
      <w:ind w:left="60"/>
      <w:outlineLvl w:val="1"/>
    </w:pPr>
    <w:rPr>
      <w:rFonts w:ascii="Arial" w:eastAsia="Arial" w:hAnsi="Arial" w:cs="Arial"/>
    </w:rPr>
  </w:style>
  <w:style w:type="paragraph" w:styleId="3">
    <w:name w:val="heading 3"/>
    <w:basedOn w:val="a"/>
    <w:uiPriority w:val="9"/>
    <w:unhideWhenUsed/>
    <w:qFormat/>
    <w:pPr>
      <w:ind w:left="381"/>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uiPriority w:val="99"/>
    <w:semiHidden/>
    <w:unhideWhenUsed/>
    <w:qFormat/>
    <w:pPr>
      <w:tabs>
        <w:tab w:val="center" w:pos="4153"/>
        <w:tab w:val="right" w:pos="8306"/>
      </w:tabs>
    </w:pPr>
  </w:style>
  <w:style w:type="paragraph" w:styleId="a4">
    <w:name w:val="Body Text"/>
    <w:basedOn w:val="a"/>
    <w:autoRedefine/>
    <w:uiPriority w:val="1"/>
    <w:qFormat/>
    <w:rPr>
      <w:sz w:val="20"/>
      <w:szCs w:val="20"/>
    </w:rPr>
  </w:style>
  <w:style w:type="paragraph" w:styleId="a5">
    <w:name w:val="footer"/>
    <w:basedOn w:val="a"/>
    <w:autoRedefine/>
    <w:uiPriority w:val="99"/>
    <w:semiHidden/>
    <w:unhideWhenUsed/>
    <w:qFormat/>
    <w:pPr>
      <w:tabs>
        <w:tab w:val="center" w:pos="4153"/>
        <w:tab w:val="right" w:pos="8306"/>
      </w:tabs>
    </w:pPr>
  </w:style>
  <w:style w:type="character" w:customStyle="1" w:styleId="mixed-citation">
    <w:name w:val="mixed-citation"/>
    <w:basedOn w:val="a0"/>
    <w:autoRedefine/>
    <w:qFormat/>
  </w:style>
  <w:style w:type="character" w:customStyle="1" w:styleId="ref-title">
    <w:name w:val="ref-title"/>
    <w:basedOn w:val="a0"/>
    <w:autoRedefine/>
    <w:qFormat/>
  </w:style>
  <w:style w:type="character" w:customStyle="1" w:styleId="ref-journal">
    <w:name w:val="ref-journal"/>
    <w:basedOn w:val="a0"/>
    <w:autoRedefine/>
    <w:qFormat/>
  </w:style>
  <w:style w:type="character" w:customStyle="1" w:styleId="ref-vol">
    <w:name w:val="ref-vol"/>
    <w:basedOn w:val="a0"/>
    <w:autoRedefine/>
    <w:qFormat/>
  </w:style>
  <w:style w:type="character" w:customStyle="1" w:styleId="ref-iss">
    <w:name w:val="ref-iss"/>
    <w:basedOn w:val="a0"/>
    <w:autoRedefine/>
    <w:qFormat/>
  </w:style>
  <w:style w:type="character" w:customStyle="1" w:styleId="10">
    <w:name w:val="Заголовок 1 Знак"/>
    <w:basedOn w:val="a0"/>
    <w:link w:val="1"/>
    <w:autoRedefine/>
    <w:qFormat/>
    <w:rPr>
      <w:rFonts w:ascii="SimSun" w:eastAsia="SimSun" w:hAnsi="SimSun" w:cs="Times New Roman"/>
      <w:b/>
      <w:bCs/>
      <w:kern w:val="32"/>
      <w:sz w:val="48"/>
      <w:szCs w:val="48"/>
      <w:lang w:val="en-US" w:eastAsia="zh-CN"/>
      <w14:ligatures w14:val="none"/>
    </w:rPr>
  </w:style>
  <w:style w:type="paragraph" w:customStyle="1" w:styleId="TableParagraph">
    <w:name w:val="Table Paragraph"/>
    <w:basedOn w:val="a"/>
    <w:autoRedefine/>
    <w:uiPriority w:val="1"/>
    <w:qFormat/>
    <w:pPr>
      <w:ind w:left="100"/>
    </w:pPr>
    <w:rPr>
      <w:rFonts w:ascii="Times New Roman" w:eastAsia="Times New Roman" w:hAnsi="Times New Roman" w:cs="Times New Roman"/>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paragraph" w:styleId="a6">
    <w:name w:val="Balloon Text"/>
    <w:basedOn w:val="a"/>
    <w:link w:val="a7"/>
    <w:uiPriority w:val="99"/>
    <w:semiHidden/>
    <w:unhideWhenUsed/>
    <w:rsid w:val="009C4C79"/>
    <w:rPr>
      <w:rFonts w:ascii="Segoe UI" w:hAnsi="Segoe UI" w:cs="Segoe UI"/>
      <w:sz w:val="18"/>
      <w:szCs w:val="18"/>
    </w:rPr>
  </w:style>
  <w:style w:type="character" w:customStyle="1" w:styleId="a7">
    <w:name w:val="Текст выноски Знак"/>
    <w:basedOn w:val="a0"/>
    <w:link w:val="a6"/>
    <w:uiPriority w:val="99"/>
    <w:semiHidden/>
    <w:rsid w:val="009C4C79"/>
    <w:rPr>
      <w:rFonts w:ascii="Segoe UI" w:eastAsiaTheme="minorHAnsi" w:hAnsi="Segoe UI" w:cs="Segoe UI"/>
      <w:kern w:val="2"/>
      <w:sz w:val="18"/>
      <w:szCs w:val="18"/>
      <w:lang w:val="zh-CN"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1667</Words>
  <Characters>9505</Characters>
  <Application>Microsoft Office Word</Application>
  <DocSecurity>0</DocSecurity>
  <Lines>79</Lines>
  <Paragraphs>22</Paragraphs>
  <ScaleCrop>false</ScaleCrop>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Rasim Hajiyev</dc:creator>
  <cp:lastModifiedBy>User</cp:lastModifiedBy>
  <cp:revision>9</cp:revision>
  <dcterms:created xsi:type="dcterms:W3CDTF">2024-01-07T05:16:00Z</dcterms:created>
  <dcterms:modified xsi:type="dcterms:W3CDTF">2024-05-18T09:41:00Z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72E3257AED8D4C7CBDFE20FBB225532E_12</vt:lpwstr>
  </property>
</Properties>
</file>