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202C414" w14:textId="2B1A19C9" w:rsidR="00762F42" w:rsidRPr="0022245B" w:rsidRDefault="001F0A73">
      <w:pPr>
        <w:pStyle w:val="Heading2"/>
        <w:spacing w:before="33"/>
        <w:ind w:left="0" w:right="498"/>
        <w:jc w:val="right"/>
        <w:rPr>
          <w:rFonts w:cstheme="minorHAnsi"/>
        </w:rPr>
      </w:pPr>
      <w:r w:rsidRPr="0022245B">
        <w:rPr>
          <w:rFonts w:cstheme="minorHAnsi"/>
          <w:spacing w:val="-1"/>
        </w:rPr>
        <w:t>Submission:</w:t>
      </w:r>
      <w:r w:rsidRPr="0022245B">
        <w:rPr>
          <w:rFonts w:cstheme="minorHAnsi"/>
          <w:spacing w:val="-11"/>
        </w:rPr>
        <w:t xml:space="preserve"> </w:t>
      </w:r>
      <w:r w:rsidR="00A17BB3">
        <w:rPr>
          <w:rFonts w:cstheme="minorHAnsi"/>
        </w:rPr>
        <w:t>02-07-2021</w:t>
      </w:r>
    </w:p>
    <w:p w14:paraId="2F29010B" w14:textId="286B431A" w:rsidR="00762F42" w:rsidRPr="0022245B" w:rsidRDefault="001F0A73">
      <w:pPr>
        <w:spacing w:before="6"/>
        <w:ind w:right="498"/>
        <w:jc w:val="right"/>
        <w:rPr>
          <w:rFonts w:ascii="Palatino Linotype" w:hAnsi="Palatino Linotype" w:cstheme="minorHAnsi"/>
          <w:b/>
          <w:sz w:val="18"/>
        </w:rPr>
      </w:pPr>
      <w:r w:rsidRPr="0022245B">
        <w:rPr>
          <w:rFonts w:ascii="Palatino Linotype" w:hAnsi="Palatino Linotype" w:cstheme="minorHAnsi"/>
          <w:b/>
          <w:spacing w:val="-1"/>
          <w:sz w:val="18"/>
        </w:rPr>
        <w:t>Accepted:</w:t>
      </w:r>
      <w:r w:rsidRPr="0022245B">
        <w:rPr>
          <w:rFonts w:ascii="Palatino Linotype" w:hAnsi="Palatino Linotype" w:cstheme="minorHAnsi"/>
          <w:b/>
          <w:spacing w:val="-8"/>
          <w:sz w:val="18"/>
        </w:rPr>
        <w:t xml:space="preserve"> </w:t>
      </w:r>
      <w:r w:rsidR="008068C5">
        <w:rPr>
          <w:rFonts w:ascii="Palatino Linotype" w:hAnsi="Palatino Linotype" w:cstheme="minorHAnsi"/>
          <w:b/>
          <w:sz w:val="18"/>
        </w:rPr>
        <w:t>11-10</w:t>
      </w:r>
      <w:r w:rsidR="00A17BB3">
        <w:rPr>
          <w:rFonts w:ascii="Palatino Linotype" w:hAnsi="Palatino Linotype" w:cstheme="minorHAnsi"/>
          <w:b/>
          <w:sz w:val="18"/>
        </w:rPr>
        <w:t>-2021</w:t>
      </w:r>
    </w:p>
    <w:p w14:paraId="5319CB4D" w14:textId="33DB7F36" w:rsidR="00762F42" w:rsidRPr="0022245B" w:rsidRDefault="000F32F0">
      <w:pPr>
        <w:spacing w:before="7"/>
        <w:ind w:right="498"/>
        <w:jc w:val="right"/>
        <w:rPr>
          <w:rFonts w:asciiTheme="minorHAnsi" w:hAnsiTheme="minorHAnsi" w:cstheme="minorHAnsi"/>
          <w:b/>
          <w:sz w:val="18"/>
        </w:rPr>
      </w:pPr>
      <w:r>
        <w:rPr>
          <w:rFonts w:ascii="Palatino Linotype" w:hAnsi="Palatino Linotype" w:cstheme="minorHAnsi"/>
          <w:noProof/>
          <w:sz w:val="22"/>
        </w:rPr>
        <mc:AlternateContent>
          <mc:Choice Requires="wps">
            <w:drawing>
              <wp:anchor distT="0" distB="0" distL="114300" distR="114300" simplePos="0" relativeHeight="15729664" behindDoc="0" locked="0" layoutInCell="1" allowOverlap="1" wp14:anchorId="788B5125">
                <wp:simplePos x="0" y="0"/>
                <wp:positionH relativeFrom="page">
                  <wp:posOffset>5710555</wp:posOffset>
                </wp:positionH>
                <wp:positionV relativeFrom="paragraph">
                  <wp:posOffset>360680</wp:posOffset>
                </wp:positionV>
                <wp:extent cx="1567815" cy="45085"/>
                <wp:effectExtent l="0" t="0" r="6985" b="18415"/>
                <wp:wrapNone/>
                <wp:docPr id="6"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567815" cy="45085"/>
                        </a:xfrm>
                        <a:custGeom>
                          <a:avLst/>
                          <a:gdLst>
                            <a:gd name="T0" fmla="*/ 0 w 2469"/>
                            <a:gd name="T1" fmla="*/ 2147483646 h 71"/>
                            <a:gd name="T2" fmla="*/ 2147483646 w 2469"/>
                            <a:gd name="T3" fmla="*/ 2147483646 h 71"/>
                            <a:gd name="T4" fmla="*/ 0 w 2469"/>
                            <a:gd name="T5" fmla="*/ 2147483646 h 71"/>
                            <a:gd name="T6" fmla="*/ 2147483646 w 2469"/>
                            <a:gd name="T7" fmla="*/ 2147483646 h 71"/>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2469" h="71">
                              <a:moveTo>
                                <a:pt x="0" y="71"/>
                              </a:moveTo>
                              <a:lnTo>
                                <a:pt x="2469" y="71"/>
                              </a:lnTo>
                              <a:moveTo>
                                <a:pt x="0" y="0"/>
                              </a:moveTo>
                              <a:lnTo>
                                <a:pt x="2469" y="0"/>
                              </a:lnTo>
                            </a:path>
                          </a:pathLst>
                        </a:custGeom>
                        <a:noFill/>
                        <a:ln w="5715">
                          <a:solidFill>
                            <a:srgbClr val="211F1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6418A52" id="AutoShape 3" o:spid="_x0000_s1026" style="position:absolute;margin-left:449.65pt;margin-top:28.4pt;width:123.45pt;height:3.55pt;z-index:157296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2469,71"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" path="m,71r2469,m,l2469,e" filled="f" strokecolor="#211f1f" strokeweight=".45pt">
                <v:path arrowok="t" o:connecttype="custom" o:connectlocs="0,2147483646;2147483646,2147483646;0,2147483646;2147483646,2147483646" o:connectangles="0,0,0,0"/>
                <w10:wrap anchorx="page"/>
              </v:shape>
            </w:pict>
          </mc:Fallback>
        </mc:AlternateContent>
      </w:r>
      <w:bookmarkStart w:id="0" w:name="Published:_09-10-2020"/>
      <w:bookmarkEnd w:id="0"/>
      <w:r w:rsidR="001F0A73" w:rsidRPr="0022245B">
        <w:rPr>
          <w:rFonts w:ascii="Palatino Linotype" w:hAnsi="Palatino Linotype" w:cstheme="minorHAnsi"/>
          <w:b/>
          <w:spacing w:val="-1"/>
          <w:sz w:val="18"/>
        </w:rPr>
        <w:t>Published:</w:t>
      </w:r>
      <w:r w:rsidR="001F0A73" w:rsidRPr="0022245B">
        <w:rPr>
          <w:rFonts w:ascii="Palatino Linotype" w:hAnsi="Palatino Linotype" w:cstheme="minorHAnsi"/>
          <w:b/>
          <w:spacing w:val="-8"/>
          <w:sz w:val="18"/>
        </w:rPr>
        <w:t xml:space="preserve"> </w:t>
      </w:r>
      <w:r w:rsidR="00A17BB3">
        <w:rPr>
          <w:rFonts w:ascii="Palatino Linotype" w:hAnsi="Palatino Linotype" w:cstheme="minorHAnsi"/>
          <w:b/>
          <w:sz w:val="18"/>
        </w:rPr>
        <w:t>15-11-2021</w:t>
      </w:r>
    </w:p>
    <w:p w14:paraId="1F992DAE" w14:textId="77777777" w:rsidR="00762F42" w:rsidRDefault="000F32F0">
      <w:pPr>
        <w:pStyle w:val="BodyText"/>
        <w:spacing w:before="6"/>
        <w:rPr>
          <w:b/>
          <w:sz w:val="20"/>
        </w:rPr>
      </w:pPr>
      <w:bookmarkStart w:id="1" w:name="Submission:_02-07-2020"/>
      <w:bookmarkEnd w:id="1"/>
      <w:r>
        <w:rPr>
          <w:noProof/>
        </w:rPr>
        <mc:AlternateContent>
          <mc:Choice Requires="wps">
            <w:drawing>
              <wp:anchor distT="0" distB="0" distL="0" distR="0" simplePos="0" relativeHeight="487587840" behindDoc="1" locked="0" layoutInCell="1" allowOverlap="1" wp14:anchorId="1D582A49">
                <wp:simplePos x="0" y="0"/>
                <wp:positionH relativeFrom="page">
                  <wp:posOffset>352425</wp:posOffset>
                </wp:positionH>
                <wp:positionV relativeFrom="paragraph">
                  <wp:posOffset>201930</wp:posOffset>
                </wp:positionV>
                <wp:extent cx="5358130" cy="268605"/>
                <wp:effectExtent l="0" t="0" r="13970" b="10795"/>
                <wp:wrapTopAndBottom/>
                <wp:docPr id="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358130" cy="268605"/>
                        </a:xfrm>
                        <a:prstGeom prst="rect">
                          <a:avLst/>
                        </a:prstGeom>
                        <a:solidFill>
                          <a:srgbClr val="5D8868"/>
                        </a:solidFill>
                        <a:ln w="3175">
                          <a:solidFill>
                            <a:srgbClr val="046C3D"/>
                          </a:solidFill>
                          <a:miter lim="800000"/>
                          <a:headEnd/>
                          <a:tailEnd/>
                        </a:ln>
                      </wps:spPr>
                      <wps:txbx>
                        <w:txbxContent>
                          <w:p w14:paraId="4151C9A7" w14:textId="77777777" w:rsidR="00762F42" w:rsidRPr="00A17BB3" w:rsidRDefault="001F0A73">
                            <w:pPr>
                              <w:spacing w:before="51" w:line="366" w:lineRule="exact"/>
                              <w:ind w:left="98"/>
                              <w:rPr>
                                <w:rFonts w:ascii="Palatino Linotype" w:hAnsi="Palatino Linotype"/>
                                <w:b/>
                                <w:i/>
                                <w:sz w:val="28"/>
                              </w:rPr>
                            </w:pPr>
                            <w:r w:rsidRPr="00A17BB3">
                              <w:rPr>
                                <w:rFonts w:ascii="Palatino Linotype" w:hAnsi="Palatino Linotype"/>
                                <w:b/>
                                <w:i/>
                                <w:color w:val="FFFFFF"/>
                                <w:sz w:val="28"/>
                              </w:rPr>
                              <w:t>Journal</w:t>
                            </w:r>
                            <w:r w:rsidRPr="00A17BB3">
                              <w:rPr>
                                <w:rFonts w:ascii="Palatino Linotype" w:hAnsi="Palatino Linotype"/>
                                <w:b/>
                                <w:i/>
                                <w:color w:val="FFFFFF"/>
                                <w:spacing w:val="-9"/>
                                <w:sz w:val="28"/>
                              </w:rPr>
                              <w:t xml:space="preserve"> </w:t>
                            </w:r>
                            <w:r w:rsidRPr="00A17BB3">
                              <w:rPr>
                                <w:rFonts w:ascii="Palatino Linotype" w:hAnsi="Palatino Linotype"/>
                                <w:b/>
                                <w:i/>
                                <w:color w:val="FFFFFF"/>
                                <w:sz w:val="28"/>
                              </w:rPr>
                              <w:t>of</w:t>
                            </w:r>
                            <w:r w:rsidRPr="00A17BB3">
                              <w:rPr>
                                <w:rFonts w:ascii="Palatino Linotype" w:hAnsi="Palatino Linotype"/>
                                <w:b/>
                                <w:i/>
                                <w:color w:val="FFFFFF"/>
                                <w:spacing w:val="-8"/>
                                <w:sz w:val="28"/>
                              </w:rPr>
                              <w:t xml:space="preserve"> </w:t>
                            </w:r>
                            <w:r w:rsidRPr="00A17BB3">
                              <w:rPr>
                                <w:rFonts w:ascii="Palatino Linotype" w:hAnsi="Palatino Linotype"/>
                                <w:b/>
                                <w:i/>
                                <w:color w:val="FFFFFF"/>
                                <w:sz w:val="28"/>
                              </w:rPr>
                              <w:t>Ophthalmology</w:t>
                            </w:r>
                            <w:r w:rsidRPr="00A17BB3">
                              <w:rPr>
                                <w:rFonts w:ascii="Palatino Linotype" w:hAnsi="Palatino Linotype"/>
                                <w:b/>
                                <w:i/>
                                <w:color w:val="FFFFFF"/>
                                <w:spacing w:val="-9"/>
                                <w:sz w:val="28"/>
                              </w:rPr>
                              <w:t xml:space="preserve"> </w:t>
                            </w:r>
                            <w:r w:rsidRPr="00A17BB3">
                              <w:rPr>
                                <w:rFonts w:ascii="Palatino Linotype" w:hAnsi="Palatino Linotype"/>
                                <w:b/>
                                <w:i/>
                                <w:color w:val="FFFFFF"/>
                                <w:sz w:val="28"/>
                              </w:rPr>
                              <w:t>Cases</w:t>
                            </w:r>
                            <w:r w:rsidRPr="00A17BB3">
                              <w:rPr>
                                <w:rFonts w:ascii="Palatino Linotype" w:hAnsi="Palatino Linotype"/>
                                <w:b/>
                                <w:i/>
                                <w:color w:val="FFFFFF"/>
                                <w:spacing w:val="-8"/>
                                <w:sz w:val="28"/>
                              </w:rPr>
                              <w:t xml:space="preserve"> </w:t>
                            </w:r>
                            <w:r w:rsidRPr="00A17BB3">
                              <w:rPr>
                                <w:rFonts w:ascii="Palatino Linotype" w:hAnsi="Palatino Linotype"/>
                                <w:b/>
                                <w:i/>
                                <w:color w:val="FFFFFF"/>
                                <w:sz w:val="28"/>
                              </w:rPr>
                              <w:t>&amp;</w:t>
                            </w:r>
                            <w:r w:rsidRPr="00A17BB3">
                              <w:rPr>
                                <w:rFonts w:ascii="Palatino Linotype" w:hAnsi="Palatino Linotype"/>
                                <w:b/>
                                <w:i/>
                                <w:color w:val="FFFFFF"/>
                                <w:spacing w:val="-6"/>
                                <w:sz w:val="28"/>
                              </w:rPr>
                              <w:t xml:space="preserve"> </w:t>
                            </w:r>
                            <w:r w:rsidRPr="00A17BB3">
                              <w:rPr>
                                <w:rFonts w:ascii="Palatino Linotype" w:hAnsi="Palatino Linotype"/>
                                <w:b/>
                                <w:i/>
                                <w:color w:val="FFFFFF"/>
                                <w:sz w:val="28"/>
                              </w:rPr>
                              <w:t>Hypotheses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D582A49" id="_x0000_t202" coordsize="21600,21600" o:spt="202" path="m,l,21600r21600,l21600,xe">
                <v:stroke joinstyle="miter"/>
                <v:path gradientshapeok="t" o:connecttype="rect"/>
              </v:shapetype>
              <v:shape id="Text Box 2" o:spid="_x0000_s1026" type="#_x0000_t202" style="position:absolute;margin-left:27.75pt;margin-top:15.9pt;width:421.9pt;height:21.15pt;z-index:-1572864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" fillcolor="#5d8868" strokecolor="#046c3d" strokeweight=".25pt">
                <v:path arrowok="t"/>
                <v:textbox inset="0,0,0,0">
                  <w:txbxContent>
                    <w:p w14:paraId="4151C9A7" w14:textId="77777777" w:rsidR="00762F42" w:rsidRPr="00A17BB3" w:rsidRDefault="001F0A73">
                      <w:pPr>
                        <w:spacing w:before="51" w:line="366" w:lineRule="exact"/>
                        <w:ind w:left="98"/>
                        <w:rPr>
                          <w:rFonts w:ascii="Palatino Linotype" w:hAnsi="Palatino Linotype"/>
                          <w:b/>
                          <w:i/>
                          <w:sz w:val="28"/>
                        </w:rPr>
                      </w:pPr>
                      <w:r w:rsidRPr="00A17BB3">
                        <w:rPr>
                          <w:rFonts w:ascii="Palatino Linotype" w:hAnsi="Palatino Linotype"/>
                          <w:b/>
                          <w:i/>
                          <w:color w:val="FFFFFF"/>
                          <w:sz w:val="28"/>
                        </w:rPr>
                        <w:t>Journal</w:t>
                      </w:r>
                      <w:r w:rsidRPr="00A17BB3">
                        <w:rPr>
                          <w:rFonts w:ascii="Palatino Linotype" w:hAnsi="Palatino Linotype"/>
                          <w:b/>
                          <w:i/>
                          <w:color w:val="FFFFFF"/>
                          <w:spacing w:val="-9"/>
                          <w:sz w:val="28"/>
                        </w:rPr>
                        <w:t xml:space="preserve"> </w:t>
                      </w:r>
                      <w:r w:rsidRPr="00A17BB3">
                        <w:rPr>
                          <w:rFonts w:ascii="Palatino Linotype" w:hAnsi="Palatino Linotype"/>
                          <w:b/>
                          <w:i/>
                          <w:color w:val="FFFFFF"/>
                          <w:sz w:val="28"/>
                        </w:rPr>
                        <w:t>of</w:t>
                      </w:r>
                      <w:r w:rsidRPr="00A17BB3">
                        <w:rPr>
                          <w:rFonts w:ascii="Palatino Linotype" w:hAnsi="Palatino Linotype"/>
                          <w:b/>
                          <w:i/>
                          <w:color w:val="FFFFFF"/>
                          <w:spacing w:val="-8"/>
                          <w:sz w:val="28"/>
                        </w:rPr>
                        <w:t xml:space="preserve"> </w:t>
                      </w:r>
                      <w:r w:rsidRPr="00A17BB3">
                        <w:rPr>
                          <w:rFonts w:ascii="Palatino Linotype" w:hAnsi="Palatino Linotype"/>
                          <w:b/>
                          <w:i/>
                          <w:color w:val="FFFFFF"/>
                          <w:sz w:val="28"/>
                        </w:rPr>
                        <w:t>Ophthalmology</w:t>
                      </w:r>
                      <w:r w:rsidRPr="00A17BB3">
                        <w:rPr>
                          <w:rFonts w:ascii="Palatino Linotype" w:hAnsi="Palatino Linotype"/>
                          <w:b/>
                          <w:i/>
                          <w:color w:val="FFFFFF"/>
                          <w:spacing w:val="-9"/>
                          <w:sz w:val="28"/>
                        </w:rPr>
                        <w:t xml:space="preserve"> </w:t>
                      </w:r>
                      <w:r w:rsidRPr="00A17BB3">
                        <w:rPr>
                          <w:rFonts w:ascii="Palatino Linotype" w:hAnsi="Palatino Linotype"/>
                          <w:b/>
                          <w:i/>
                          <w:color w:val="FFFFFF"/>
                          <w:sz w:val="28"/>
                        </w:rPr>
                        <w:t>Cases</w:t>
                      </w:r>
                      <w:r w:rsidRPr="00A17BB3">
                        <w:rPr>
                          <w:rFonts w:ascii="Palatino Linotype" w:hAnsi="Palatino Linotype"/>
                          <w:b/>
                          <w:i/>
                          <w:color w:val="FFFFFF"/>
                          <w:spacing w:val="-8"/>
                          <w:sz w:val="28"/>
                        </w:rPr>
                        <w:t xml:space="preserve"> </w:t>
                      </w:r>
                      <w:r w:rsidRPr="00A17BB3">
                        <w:rPr>
                          <w:rFonts w:ascii="Palatino Linotype" w:hAnsi="Palatino Linotype"/>
                          <w:b/>
                          <w:i/>
                          <w:color w:val="FFFFFF"/>
                          <w:sz w:val="28"/>
                        </w:rPr>
                        <w:t>&amp;</w:t>
                      </w:r>
                      <w:r w:rsidRPr="00A17BB3">
                        <w:rPr>
                          <w:rFonts w:ascii="Palatino Linotype" w:hAnsi="Palatino Linotype"/>
                          <w:b/>
                          <w:i/>
                          <w:color w:val="FFFFFF"/>
                          <w:spacing w:val="-6"/>
                          <w:sz w:val="28"/>
                        </w:rPr>
                        <w:t xml:space="preserve"> </w:t>
                      </w:r>
                      <w:r w:rsidRPr="00A17BB3">
                        <w:rPr>
                          <w:rFonts w:ascii="Palatino Linotype" w:hAnsi="Palatino Linotype"/>
                          <w:b/>
                          <w:i/>
                          <w:color w:val="FFFFFF"/>
                          <w:sz w:val="28"/>
                        </w:rPr>
                        <w:t>Hypotheses</w:t>
                      </w:r>
                    </w:p>
                  </w:txbxContent>
                </v:textbox>
                <w10:wrap type="topAndBottom" anchorx="page"/>
              </v:shape>
            </w:pict>
          </mc:Fallback>
        </mc:AlternateContent>
      </w:r>
    </w:p>
    <w:p w14:paraId="527A247B" w14:textId="77777777" w:rsidR="00762F42" w:rsidRDefault="00762F42">
      <w:pPr>
        <w:pStyle w:val="BodyText"/>
        <w:rPr>
          <w:b/>
          <w:sz w:val="20"/>
        </w:rPr>
      </w:pPr>
    </w:p>
    <w:p w14:paraId="32D66C55" w14:textId="77777777" w:rsidR="00762F42" w:rsidRDefault="00762F42">
      <w:pPr>
        <w:pStyle w:val="BodyText"/>
        <w:spacing w:before="8"/>
        <w:rPr>
          <w:b/>
          <w:sz w:val="24"/>
        </w:rPr>
      </w:pPr>
    </w:p>
    <w:p w14:paraId="6706D710" w14:textId="77777777" w:rsidR="00762F42" w:rsidRDefault="00762F42" w:rsidP="00A17BB3">
      <w:pPr>
        <w:jc w:val="both"/>
        <w:sectPr w:rsidR="00762F42" w:rsidSect="00A17BB3">
          <w:footerReference w:type="even" r:id="rId7"/>
          <w:type w:val="continuous"/>
          <w:pgSz w:w="12240" w:h="15840"/>
          <w:pgMar w:top="580" w:right="480" w:bottom="280" w:left="567" w:header="720" w:footer="720" w:gutter="0"/>
          <w:cols w:space="720"/>
        </w:sectPr>
      </w:pPr>
    </w:p>
    <w:p w14:paraId="0C756705" w14:textId="77777777" w:rsidR="00E7375F" w:rsidRPr="00D85828" w:rsidRDefault="00E7375F" w:rsidP="00A17BB3">
      <w:pPr>
        <w:contextualSpacing/>
        <w:jc w:val="both"/>
        <w:rPr>
          <w:rFonts w:ascii="Palatino Linotype" w:hAnsi="Palatino Linotype"/>
          <w:b/>
          <w:bCs/>
          <w:color w:val="007434"/>
          <w:lang w:val="en-GB"/>
        </w:rPr>
      </w:pPr>
      <w:r w:rsidRPr="00D85828">
        <w:rPr>
          <w:rFonts w:ascii="Palatino Linotype" w:hAnsi="Palatino Linotype"/>
          <w:b/>
          <w:bCs/>
          <w:color w:val="007434"/>
          <w:lang w:val="en-GB"/>
        </w:rPr>
        <w:t xml:space="preserve">ACUTE POSTERIOR MULTIFOCAL PLACOID PIGMENT EPITHELIOPATHY (APMPPE), ITS POSSIBLE RELATIONSHIP WITH UROGENITAL TRACT DISORDER </w:t>
      </w:r>
      <w:r w:rsidR="00EF6219" w:rsidRPr="00D85828">
        <w:rPr>
          <w:b/>
          <w:bCs/>
          <w:color w:val="007434"/>
          <w:lang w:val="en-GB"/>
        </w:rPr>
        <w:t xml:space="preserve">AND </w:t>
      </w:r>
      <w:r w:rsidRPr="00D85828">
        <w:rPr>
          <w:rFonts w:ascii="Palatino Linotype" w:hAnsi="Palatino Linotype"/>
          <w:b/>
          <w:bCs/>
          <w:color w:val="007434"/>
          <w:lang w:val="en-GB"/>
        </w:rPr>
        <w:t xml:space="preserve">TREATMENT. </w:t>
      </w:r>
    </w:p>
    <w:p w14:paraId="0EFDD501" w14:textId="77777777" w:rsidR="00E7375F" w:rsidRPr="00D85828" w:rsidRDefault="00E7375F" w:rsidP="00A17BB3">
      <w:pPr>
        <w:jc w:val="both"/>
        <w:rPr>
          <w:rFonts w:ascii="Palatino Linotype" w:hAnsi="Palatino Linotype"/>
          <w:sz w:val="18"/>
          <w:szCs w:val="18"/>
        </w:rPr>
      </w:pPr>
    </w:p>
    <w:p w14:paraId="3AE144F4" w14:textId="77777777" w:rsidR="00E7375F" w:rsidRDefault="00E7375F" w:rsidP="00A17BB3">
      <w:pPr>
        <w:contextualSpacing/>
        <w:jc w:val="both"/>
        <w:rPr>
          <w:rFonts w:ascii="Palatino Linotype" w:hAnsi="Palatino Linotype"/>
          <w:b/>
          <w:bCs/>
          <w:color w:val="007434"/>
          <w:sz w:val="18"/>
          <w:szCs w:val="18"/>
          <w:lang w:val="en-GB"/>
        </w:rPr>
      </w:pPr>
      <w:r w:rsidRPr="00D85828">
        <w:rPr>
          <w:rFonts w:ascii="Palatino Linotype" w:hAnsi="Palatino Linotype"/>
          <w:b/>
          <w:bCs/>
          <w:color w:val="007434"/>
          <w:sz w:val="18"/>
          <w:szCs w:val="18"/>
          <w:lang w:val="en-GB"/>
        </w:rPr>
        <w:t xml:space="preserve">Ayan </w:t>
      </w:r>
      <w:proofErr w:type="spellStart"/>
      <w:r w:rsidRPr="00D85828">
        <w:rPr>
          <w:rFonts w:ascii="Palatino Linotype" w:hAnsi="Palatino Linotype"/>
          <w:b/>
          <w:bCs/>
          <w:color w:val="007434"/>
          <w:sz w:val="18"/>
          <w:szCs w:val="18"/>
          <w:lang w:val="en-GB"/>
        </w:rPr>
        <w:t>Mammadkhanova</w:t>
      </w:r>
      <w:proofErr w:type="spellEnd"/>
      <w:r w:rsidRPr="00D85828">
        <w:rPr>
          <w:rFonts w:ascii="Palatino Linotype" w:hAnsi="Palatino Linotype"/>
          <w:b/>
          <w:bCs/>
          <w:color w:val="007434"/>
          <w:sz w:val="18"/>
          <w:szCs w:val="18"/>
          <w:lang w:val="en-GB"/>
        </w:rPr>
        <w:t>, MD</w:t>
      </w:r>
    </w:p>
    <w:p w14:paraId="6F1F2A51" w14:textId="3F12E9A3" w:rsidR="00E7375F" w:rsidRDefault="00E7375F" w:rsidP="00A17BB3">
      <w:pPr>
        <w:spacing w:after="160" w:line="259" w:lineRule="auto"/>
        <w:contextualSpacing/>
        <w:jc w:val="both"/>
        <w:rPr>
          <w:rFonts w:ascii="Palatino Linotype" w:hAnsi="Palatino Linotype"/>
          <w:b/>
          <w:bCs/>
          <w:sz w:val="18"/>
          <w:szCs w:val="18"/>
          <w:lang w:val="en-GB"/>
        </w:rPr>
      </w:pPr>
    </w:p>
    <w:p w14:paraId="42FEA52C" w14:textId="77777777" w:rsidR="00E7375F" w:rsidRPr="00B84ABC" w:rsidRDefault="00E7375F" w:rsidP="00A17BB3">
      <w:pPr>
        <w:spacing w:after="160" w:line="259" w:lineRule="auto"/>
        <w:contextualSpacing/>
        <w:jc w:val="both"/>
        <w:rPr>
          <w:rFonts w:ascii="Palatino Linotype" w:eastAsia="Palatino Linotype" w:hAnsi="Palatino Linotype" w:cs="Palatino Linotype"/>
          <w:b/>
          <w:i/>
          <w:color w:val="211F1F"/>
          <w:spacing w:val="-1"/>
          <w:sz w:val="18"/>
          <w:szCs w:val="18"/>
          <w:lang w:eastAsia="en-US"/>
        </w:rPr>
      </w:pPr>
      <w:r w:rsidRPr="00B84ABC">
        <w:rPr>
          <w:rFonts w:ascii="Palatino Linotype" w:eastAsia="Palatino Linotype" w:hAnsi="Palatino Linotype" w:cs="Palatino Linotype"/>
          <w:b/>
          <w:i/>
          <w:color w:val="211F1F"/>
          <w:spacing w:val="-1"/>
          <w:sz w:val="18"/>
          <w:szCs w:val="18"/>
          <w:lang w:eastAsia="en-US"/>
        </w:rPr>
        <w:t>HAT Medicine Clinic, Baku, Azerbaijan</w:t>
      </w:r>
    </w:p>
    <w:p w14:paraId="3E136C0A" w14:textId="77777777" w:rsidR="00E7375F" w:rsidRPr="00D85828" w:rsidRDefault="00E7375F" w:rsidP="00A17BB3">
      <w:pPr>
        <w:jc w:val="both"/>
        <w:rPr>
          <w:rFonts w:ascii="Palatino Linotype" w:hAnsi="Palatino Linotype"/>
          <w:i/>
          <w:sz w:val="18"/>
          <w:szCs w:val="18"/>
        </w:rPr>
      </w:pPr>
    </w:p>
    <w:p w14:paraId="0A249A6C" w14:textId="77777777" w:rsidR="00E7375F" w:rsidRDefault="00E7375F" w:rsidP="00A17BB3">
      <w:pPr>
        <w:jc w:val="both"/>
        <w:rPr>
          <w:rFonts w:ascii="Palatino Linotype" w:hAnsi="Palatino Linotype"/>
          <w:b/>
          <w:bCs/>
          <w:color w:val="007434"/>
          <w:lang w:val="en-GB"/>
        </w:rPr>
      </w:pPr>
      <w:r w:rsidRPr="00A13E51">
        <w:rPr>
          <w:rFonts w:ascii="Palatino Linotype" w:hAnsi="Palatino Linotype"/>
          <w:b/>
          <w:bCs/>
          <w:color w:val="007434"/>
          <w:lang w:val="en-GB"/>
        </w:rPr>
        <w:t>Abstract</w:t>
      </w:r>
    </w:p>
    <w:p w14:paraId="3944CC18" w14:textId="77777777" w:rsidR="00E7375F" w:rsidRPr="00D85828" w:rsidRDefault="00E7375F" w:rsidP="00A17BB3">
      <w:pPr>
        <w:jc w:val="both"/>
        <w:rPr>
          <w:rFonts w:ascii="Palatino Linotype" w:hAnsi="Palatino Linotype" w:cstheme="minorHAnsi"/>
          <w:b/>
          <w:color w:val="984806" w:themeColor="accent6" w:themeShade="80"/>
          <w:sz w:val="18"/>
          <w:szCs w:val="18"/>
        </w:rPr>
      </w:pPr>
    </w:p>
    <w:p w14:paraId="1F568AAA" w14:textId="77777777" w:rsidR="00E7375F" w:rsidRPr="00D85828" w:rsidRDefault="00E7375F" w:rsidP="00A17BB3">
      <w:pPr>
        <w:jc w:val="both"/>
        <w:rPr>
          <w:rFonts w:ascii="Palatino Linotype" w:hAnsi="Palatino Linotype" w:cstheme="minorHAnsi"/>
          <w:sz w:val="18"/>
          <w:szCs w:val="18"/>
        </w:rPr>
      </w:pPr>
      <w:r w:rsidRPr="00A13E51">
        <w:rPr>
          <w:rFonts w:ascii="Palatino Linotype" w:eastAsia="Palatino Linotype" w:hAnsi="Palatino Linotype" w:cs="Palatino Linotype"/>
          <w:b/>
          <w:color w:val="00682C"/>
          <w:sz w:val="18"/>
          <w:szCs w:val="18"/>
          <w:lang w:eastAsia="en-US"/>
        </w:rPr>
        <w:t>Purpose</w:t>
      </w:r>
      <w:r w:rsidRPr="00D85828">
        <w:rPr>
          <w:rFonts w:ascii="Palatino Linotype" w:hAnsi="Palatino Linotype" w:cstheme="minorHAnsi"/>
          <w:b/>
          <w:color w:val="984806" w:themeColor="accent6" w:themeShade="80"/>
          <w:sz w:val="18"/>
          <w:szCs w:val="18"/>
        </w:rPr>
        <w:t>:</w:t>
      </w:r>
      <w:r w:rsidRPr="00D85828">
        <w:rPr>
          <w:rFonts w:ascii="Palatino Linotype" w:hAnsi="Palatino Linotype" w:cstheme="minorHAnsi"/>
          <w:color w:val="984806" w:themeColor="accent6" w:themeShade="80"/>
          <w:sz w:val="18"/>
          <w:szCs w:val="18"/>
        </w:rPr>
        <w:t xml:space="preserve">  </w:t>
      </w:r>
      <w:r w:rsidRPr="00D85828">
        <w:rPr>
          <w:rFonts w:ascii="Palatino Linotype" w:hAnsi="Palatino Linotype" w:cstheme="minorHAnsi"/>
          <w:sz w:val="18"/>
          <w:szCs w:val="18"/>
        </w:rPr>
        <w:t>To report a case of acute posterior multifocal placoid pigment epitheliopathy (APMPPE). The patient was a man who was being treated for back pain and then developed APMPPE. He was treated with systemic antibiotics and corticosteroids.</w:t>
      </w:r>
    </w:p>
    <w:p w14:paraId="56125C58" w14:textId="77777777" w:rsidR="00E7375F" w:rsidRPr="00D85828" w:rsidRDefault="00E7375F" w:rsidP="00A17BB3">
      <w:pPr>
        <w:jc w:val="both"/>
        <w:rPr>
          <w:rFonts w:ascii="Palatino Linotype" w:hAnsi="Palatino Linotype" w:cstheme="minorHAnsi"/>
          <w:sz w:val="18"/>
          <w:szCs w:val="18"/>
        </w:rPr>
      </w:pPr>
      <w:r w:rsidRPr="00A13E51">
        <w:rPr>
          <w:rFonts w:ascii="Palatino Linotype" w:eastAsia="Palatino Linotype" w:hAnsi="Palatino Linotype" w:cs="Palatino Linotype"/>
          <w:b/>
          <w:color w:val="00682C"/>
          <w:sz w:val="18"/>
          <w:szCs w:val="18"/>
          <w:lang w:eastAsia="en-US"/>
        </w:rPr>
        <w:t>Methods</w:t>
      </w:r>
      <w:r w:rsidRPr="00D85828">
        <w:rPr>
          <w:rFonts w:ascii="Palatino Linotype" w:hAnsi="Palatino Linotype" w:cstheme="minorHAnsi"/>
          <w:color w:val="984806" w:themeColor="accent6" w:themeShade="80"/>
          <w:sz w:val="18"/>
          <w:szCs w:val="18"/>
        </w:rPr>
        <w:t>:</w:t>
      </w:r>
      <w:r w:rsidRPr="00D85828">
        <w:rPr>
          <w:rFonts w:ascii="Palatino Linotype" w:hAnsi="Palatino Linotype" w:cstheme="minorHAnsi"/>
          <w:sz w:val="18"/>
          <w:szCs w:val="18"/>
        </w:rPr>
        <w:t xml:space="preserve"> </w:t>
      </w:r>
      <w:r w:rsidRPr="00D85828">
        <w:rPr>
          <w:rFonts w:ascii="Palatino Linotype" w:hAnsi="Palatino Linotype" w:cstheme="minorHAnsi"/>
          <w:color w:val="000000"/>
          <w:sz w:val="18"/>
          <w:szCs w:val="18"/>
        </w:rPr>
        <w:t xml:space="preserve">This study included a case report with ophthalmologic examination, optical coherence tomography, fluorescein angiography </w:t>
      </w:r>
      <w:r w:rsidRPr="00D85828">
        <w:rPr>
          <w:rFonts w:ascii="Palatino Linotype" w:eastAsia="Calibri" w:hAnsi="Palatino Linotype" w:cstheme="minorHAnsi"/>
          <w:sz w:val="18"/>
          <w:szCs w:val="18"/>
        </w:rPr>
        <w:t>investigations, treatment options</w:t>
      </w:r>
      <w:r w:rsidRPr="00D85828">
        <w:rPr>
          <w:rFonts w:ascii="Palatino Linotype" w:hAnsi="Palatino Linotype" w:cstheme="minorHAnsi"/>
          <w:color w:val="000000"/>
          <w:sz w:val="18"/>
          <w:szCs w:val="18"/>
        </w:rPr>
        <w:t xml:space="preserve"> and review of the relevant literature.</w:t>
      </w:r>
      <w:r w:rsidRPr="00D85828">
        <w:rPr>
          <w:rFonts w:ascii="Palatino Linotype" w:hAnsi="Palatino Linotype" w:cstheme="minorHAnsi"/>
          <w:sz w:val="18"/>
          <w:szCs w:val="18"/>
        </w:rPr>
        <w:tab/>
      </w:r>
    </w:p>
    <w:p w14:paraId="196D8BD7" w14:textId="77777777" w:rsidR="00E7375F" w:rsidRPr="00D85828" w:rsidRDefault="00E7375F" w:rsidP="00A17BB3">
      <w:pPr>
        <w:jc w:val="both"/>
        <w:rPr>
          <w:rFonts w:ascii="Palatino Linotype" w:hAnsi="Palatino Linotype" w:cstheme="minorHAnsi"/>
          <w:sz w:val="18"/>
          <w:szCs w:val="18"/>
        </w:rPr>
      </w:pPr>
      <w:r w:rsidRPr="0098168B">
        <w:rPr>
          <w:rFonts w:ascii="Palatino Linotype" w:eastAsia="Palatino Linotype" w:hAnsi="Palatino Linotype" w:cs="Palatino Linotype"/>
          <w:b/>
          <w:color w:val="00682C"/>
          <w:sz w:val="18"/>
          <w:szCs w:val="18"/>
          <w:lang w:eastAsia="en-US"/>
        </w:rPr>
        <w:t>Results</w:t>
      </w:r>
      <w:r w:rsidRPr="00D85828">
        <w:rPr>
          <w:rFonts w:ascii="Palatino Linotype" w:hAnsi="Palatino Linotype" w:cstheme="minorHAnsi"/>
          <w:color w:val="984806" w:themeColor="accent6" w:themeShade="80"/>
          <w:sz w:val="18"/>
          <w:szCs w:val="18"/>
        </w:rPr>
        <w:t>:</w:t>
      </w:r>
      <w:r w:rsidRPr="00D85828">
        <w:rPr>
          <w:rFonts w:ascii="Palatino Linotype" w:hAnsi="Palatino Linotype" w:cstheme="minorHAnsi"/>
          <w:sz w:val="18"/>
          <w:szCs w:val="18"/>
        </w:rPr>
        <w:t xml:space="preserve"> </w:t>
      </w:r>
      <w:r w:rsidRPr="00D85828">
        <w:rPr>
          <w:rFonts w:ascii="Palatino Linotype" w:hAnsi="Palatino Linotype" w:cstheme="minorHAnsi"/>
          <w:color w:val="000000"/>
          <w:sz w:val="18"/>
          <w:szCs w:val="18"/>
          <w:shd w:val="clear" w:color="auto" w:fill="FFFFFF"/>
        </w:rPr>
        <w:t>A</w:t>
      </w:r>
      <w:r w:rsidRPr="00D85828">
        <w:rPr>
          <w:rFonts w:ascii="Palatino Linotype" w:hAnsi="Palatino Linotype" w:cstheme="minorHAnsi"/>
          <w:sz w:val="18"/>
          <w:szCs w:val="18"/>
        </w:rPr>
        <w:t xml:space="preserve"> 28-year-old man noted decreased vision in the right eye for 1 week, associated with a central scotoma with shimmering, cloudy effect of the vision. He had good vision with normal ophthalmic examinations in the past. He had back pain previously and was treated with antibiotics for prostatitis. An ophthalmic examination revealed an acuity of 20/400 with a central scotoma and normal anterior segment. Fundus examination, spectral domain optic coherence tomography (SD-OCT), fluorescein angiography (FA), and the course of the disease were typical of acute posterior multifocal placoid pigment epitheliopathy. The patient received systemic antibiotic treatment (3 days) and simultaneous intravenous corticosteroids (7 days). His vision was fully restored to 20/20. Then, a similar visual problem arose in the left eye. The treatment was repeated, and the eyesight was restored.</w:t>
      </w:r>
    </w:p>
    <w:p w14:paraId="132F1C2F" w14:textId="57C9C149" w:rsidR="00E7375F" w:rsidRPr="00A17BB3" w:rsidRDefault="00E7375F" w:rsidP="00A17BB3">
      <w:pPr>
        <w:jc w:val="both"/>
        <w:rPr>
          <w:rFonts w:ascii="Palatino Linotype" w:hAnsi="Palatino Linotype" w:cstheme="minorHAnsi"/>
          <w:sz w:val="18"/>
          <w:szCs w:val="18"/>
        </w:rPr>
      </w:pPr>
      <w:r w:rsidRPr="0098168B">
        <w:rPr>
          <w:rFonts w:ascii="Palatino Linotype" w:eastAsia="Palatino Linotype" w:hAnsi="Palatino Linotype" w:cs="Palatino Linotype"/>
          <w:b/>
          <w:color w:val="00682C"/>
          <w:sz w:val="18"/>
          <w:szCs w:val="18"/>
          <w:lang w:eastAsia="en-US"/>
        </w:rPr>
        <w:t>Conclusion</w:t>
      </w:r>
      <w:r w:rsidRPr="00D85828">
        <w:rPr>
          <w:rFonts w:ascii="Palatino Linotype" w:hAnsi="Palatino Linotype" w:cstheme="minorHAnsi"/>
          <w:b/>
          <w:color w:val="984806" w:themeColor="accent6" w:themeShade="80"/>
          <w:sz w:val="18"/>
          <w:szCs w:val="18"/>
        </w:rPr>
        <w:t xml:space="preserve">: </w:t>
      </w:r>
      <w:r w:rsidRPr="00D85828">
        <w:rPr>
          <w:rFonts w:ascii="Palatino Linotype" w:hAnsi="Palatino Linotype" w:cstheme="minorHAnsi"/>
          <w:sz w:val="18"/>
          <w:szCs w:val="18"/>
        </w:rPr>
        <w:t xml:space="preserve">The symptoms of multifocal white dot syndrome occur suddenly. Often, this is preceded by the pathology of the genitourinary tract. In the case presented by us, it was preceded by back pain (prostatitis).Systemic treatment with antibiotics and corticosteroids led to stable remission of the disease. An important point is the brief systemic use of antibiotics with the continuation of the administration of </w:t>
      </w:r>
      <w:proofErr w:type="spellStart"/>
      <w:r w:rsidRPr="00D85828">
        <w:rPr>
          <w:rFonts w:ascii="Palatino Linotype" w:hAnsi="Palatino Linotype" w:cstheme="minorHAnsi"/>
          <w:sz w:val="18"/>
          <w:szCs w:val="18"/>
        </w:rPr>
        <w:t>dexamethasone.The</w:t>
      </w:r>
      <w:proofErr w:type="spellEnd"/>
      <w:r w:rsidRPr="00D85828">
        <w:rPr>
          <w:rFonts w:ascii="Palatino Linotype" w:hAnsi="Palatino Linotype" w:cstheme="minorHAnsi"/>
          <w:sz w:val="18"/>
          <w:szCs w:val="18"/>
        </w:rPr>
        <w:t xml:space="preserve"> positive effect of the systemic use of antibiotics with corticosteroids is possibly associated with the continuing latent disturbances of the genitourinary microbiota.</w:t>
      </w:r>
    </w:p>
    <w:p w14:paraId="199E46BE" w14:textId="77777777" w:rsidR="00E7375F" w:rsidRPr="00D85828" w:rsidRDefault="00E7375F" w:rsidP="00A17BB3">
      <w:pPr>
        <w:jc w:val="both"/>
        <w:rPr>
          <w:rFonts w:ascii="Palatino Linotype" w:hAnsi="Palatino Linotype" w:cstheme="minorHAnsi"/>
          <w:sz w:val="18"/>
          <w:szCs w:val="18"/>
        </w:rPr>
      </w:pPr>
    </w:p>
    <w:p w14:paraId="680CB9AB" w14:textId="77777777" w:rsidR="00E7375F" w:rsidRDefault="00E7375F" w:rsidP="00A17BB3">
      <w:pPr>
        <w:jc w:val="both"/>
        <w:rPr>
          <w:rFonts w:cstheme="minorHAnsi"/>
          <w:i/>
          <w:sz w:val="18"/>
          <w:szCs w:val="18"/>
        </w:rPr>
      </w:pPr>
      <w:r w:rsidRPr="008F5EE8">
        <w:rPr>
          <w:rFonts w:ascii="Palatino Linotype" w:eastAsia="Palatino Linotype" w:hAnsi="Palatino Linotype" w:cs="Palatino Linotype"/>
          <w:b/>
          <w:color w:val="00682C"/>
          <w:sz w:val="18"/>
          <w:szCs w:val="18"/>
          <w:lang w:eastAsia="en-US"/>
        </w:rPr>
        <w:t>Keywords</w:t>
      </w:r>
      <w:r w:rsidRPr="00D85828">
        <w:rPr>
          <w:rFonts w:ascii="Palatino Linotype" w:hAnsi="Palatino Linotype" w:cstheme="minorHAnsi"/>
          <w:color w:val="0070C0"/>
          <w:sz w:val="18"/>
          <w:szCs w:val="18"/>
        </w:rPr>
        <w:t>:</w:t>
      </w:r>
      <w:r w:rsidRPr="00D85828">
        <w:rPr>
          <w:rFonts w:ascii="Palatino Linotype" w:hAnsi="Palatino Linotype" w:cstheme="minorHAnsi"/>
          <w:sz w:val="18"/>
          <w:szCs w:val="18"/>
        </w:rPr>
        <w:t xml:space="preserve"> </w:t>
      </w:r>
      <w:r w:rsidRPr="00D85828">
        <w:rPr>
          <w:rFonts w:ascii="Palatino Linotype" w:hAnsi="Palatino Linotype" w:cstheme="minorHAnsi"/>
          <w:i/>
          <w:sz w:val="18"/>
          <w:szCs w:val="18"/>
        </w:rPr>
        <w:t xml:space="preserve">APMPPE, white dot syndrome. </w:t>
      </w:r>
    </w:p>
    <w:p w14:paraId="4B3BBC5F" w14:textId="5BB7F9E9" w:rsidR="00E7375F" w:rsidRDefault="009F70E9" w:rsidP="00A17BB3">
      <w:pPr>
        <w:jc w:val="both"/>
        <w:rPr>
          <w:rFonts w:ascii="Palatino Linotype" w:hAnsi="Palatino Linotype" w:cstheme="minorHAnsi"/>
          <w:i/>
          <w:sz w:val="18"/>
          <w:szCs w:val="18"/>
        </w:rPr>
      </w:pPr>
      <w:r w:rsidRPr="00A17BB3">
        <w:rPr>
          <w:rFonts w:ascii="Calibri" w:hAnsi="Calibri"/>
          <w:b/>
          <w:noProof/>
          <w:sz w:val="20"/>
          <w:szCs w:val="22"/>
          <w:lang w:val="ru-RU" w:eastAsia="ru-RU"/>
        </w:rPr>
        <w:drawing>
          <wp:anchor distT="0" distB="0" distL="114300" distR="114300" simplePos="0" relativeHeight="487593984" behindDoc="1" locked="0" layoutInCell="1" allowOverlap="1" wp14:anchorId="745FEE64" wp14:editId="4E713401">
            <wp:simplePos x="0" y="0"/>
            <wp:positionH relativeFrom="column">
              <wp:posOffset>335280</wp:posOffset>
            </wp:positionH>
            <wp:positionV relativeFrom="paragraph">
              <wp:posOffset>36195</wp:posOffset>
            </wp:positionV>
            <wp:extent cx="7124700" cy="71622"/>
            <wp:effectExtent l="0" t="0" r="0" b="5080"/>
            <wp:wrapNone/>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124700" cy="71622"/>
                    </a:xfrm>
                    <a:prstGeom prst="rect">
                      <a:avLst/>
                    </a:prstGeom>
                    <a:noFill/>
                  </pic:spPr>
                </pic:pic>
              </a:graphicData>
            </a:graphic>
            <wp14:sizeRelH relativeFrom="page">
              <wp14:pctWidth>0</wp14:pctWidth>
            </wp14:sizeRelH>
            <wp14:sizeRelV relativeFrom="page">
              <wp14:pctHeight>0</wp14:pctHeight>
            </wp14:sizeRelV>
          </wp:anchor>
        </w:drawing>
      </w:r>
    </w:p>
    <w:p w14:paraId="5304BC38" w14:textId="4CF485A5" w:rsidR="00E7375F" w:rsidRDefault="00E7375F" w:rsidP="00E7375F">
      <w:pPr>
        <w:rPr>
          <w:rFonts w:ascii="Palatino Linotype" w:hAnsi="Palatino Linotype" w:cstheme="minorHAnsi"/>
          <w:i/>
          <w:sz w:val="18"/>
          <w:szCs w:val="18"/>
        </w:rPr>
      </w:pPr>
    </w:p>
    <w:sdt>
      <w:sdtPr>
        <w:rPr>
          <w:rFonts w:ascii="Calibri" w:hAnsi="Calibri"/>
          <w:sz w:val="22"/>
          <w:szCs w:val="22"/>
          <w:lang w:val="ru-RU" w:eastAsia="ru-RU"/>
        </w:rPr>
        <w:id w:val="2097663420"/>
        <w:docPartObj>
          <w:docPartGallery w:val="Page Numbers (Bottom of Page)"/>
          <w:docPartUnique/>
        </w:docPartObj>
      </w:sdtPr>
      <w:sdtEndPr/>
      <w:sdtContent>
        <w:p w14:paraId="4DFE6EC9" w14:textId="3DF34FAB" w:rsidR="00A17BB3" w:rsidRPr="00A17BB3" w:rsidRDefault="00A17BB3" w:rsidP="00A17BB3">
          <w:pPr>
            <w:framePr w:wrap="none" w:vAnchor="text" w:hAnchor="page" w:x="6001" w:y="1"/>
            <w:tabs>
              <w:tab w:val="center" w:pos="4677"/>
              <w:tab w:val="right" w:pos="9355"/>
            </w:tabs>
            <w:rPr>
              <w:rFonts w:ascii="Calibri" w:hAnsi="Calibri"/>
              <w:sz w:val="22"/>
              <w:szCs w:val="22"/>
              <w:lang w:eastAsia="ru-RU"/>
            </w:rPr>
          </w:pPr>
          <w:r>
            <w:rPr>
              <w:rFonts w:ascii="Calibri" w:hAnsi="Calibri"/>
              <w:sz w:val="22"/>
              <w:szCs w:val="22"/>
              <w:lang w:val="az-Latn-AZ" w:eastAsia="ru-RU"/>
            </w:rPr>
            <w:t>9</w:t>
          </w:r>
        </w:p>
      </w:sdtContent>
    </w:sdt>
    <w:p w14:paraId="77B59A97" w14:textId="77777777" w:rsidR="00E7375F" w:rsidRPr="00D85828" w:rsidRDefault="00E7375F" w:rsidP="00E7375F">
      <w:pPr>
        <w:rPr>
          <w:rFonts w:ascii="Palatino Linotype" w:hAnsi="Palatino Linotype" w:cstheme="minorHAnsi"/>
          <w:color w:val="984806" w:themeColor="accent6" w:themeShade="80"/>
          <w:sz w:val="18"/>
          <w:szCs w:val="18"/>
        </w:rPr>
      </w:pPr>
    </w:p>
    <w:tbl>
      <w:tblPr>
        <w:tblpPr w:leftFromText="180" w:rightFromText="180" w:vertAnchor="text" w:horzAnchor="margin" w:tblpXSpec="right" w:tblpY="364"/>
        <w:tblW w:w="5155" w:type="dxa"/>
        <w:tblBorders>
          <w:top w:val="single" w:sz="4" w:space="0" w:color="0053A3"/>
          <w:left w:val="single" w:sz="4" w:space="0" w:color="0053A3"/>
          <w:bottom w:val="single" w:sz="4" w:space="0" w:color="0053A3"/>
          <w:right w:val="single" w:sz="4" w:space="0" w:color="0053A3"/>
          <w:insideH w:val="single" w:sz="4" w:space="0" w:color="0053A3"/>
          <w:insideV w:val="single" w:sz="4" w:space="0" w:color="0053A3"/>
        </w:tblBorders>
        <w:tblLayout w:type="fixed"/>
        <w:tblCellMar>
          <w:left w:w="0" w:type="dxa"/>
          <w:right w:w="0" w:type="dxa"/>
        </w:tblCellMar>
        <w:tblLook w:val="01E0" w:firstRow="1" w:lastRow="1" w:firstColumn="1" w:lastColumn="1" w:noHBand="0" w:noVBand="0"/>
      </w:tblPr>
      <w:tblGrid>
        <w:gridCol w:w="2552"/>
        <w:gridCol w:w="2603"/>
      </w:tblGrid>
      <w:tr w:rsidR="00DD5FA1" w14:paraId="1AD116F6" w14:textId="77777777" w:rsidTr="00DD5FA1">
        <w:trPr>
          <w:trHeight w:val="273"/>
        </w:trPr>
        <w:tc>
          <w:tcPr>
            <w:tcW w:w="5155" w:type="dxa"/>
            <w:gridSpan w:val="2"/>
            <w:tcBorders>
              <w:top w:val="nil"/>
              <w:left w:val="nil"/>
              <w:bottom w:val="nil"/>
              <w:right w:val="nil"/>
            </w:tcBorders>
            <w:shd w:val="clear" w:color="auto" w:fill="007434"/>
          </w:tcPr>
          <w:p w14:paraId="76A10887" w14:textId="77777777" w:rsidR="00DD5FA1" w:rsidRDefault="00DD5FA1" w:rsidP="00DD5FA1">
            <w:pPr>
              <w:pStyle w:val="TableParagraph"/>
              <w:spacing w:before="32" w:line="222" w:lineRule="exact"/>
              <w:ind w:left="1234"/>
              <w:rPr>
                <w:rFonts w:ascii="Palatino Linotype"/>
                <w:b/>
                <w:sz w:val="18"/>
              </w:rPr>
            </w:pPr>
            <w:r>
              <w:rPr>
                <w:rFonts w:ascii="Palatino Linotype"/>
                <w:b/>
                <w:color w:val="FFFFFF"/>
                <w:sz w:val="18"/>
              </w:rPr>
              <w:t>Access</w:t>
            </w:r>
            <w:r>
              <w:rPr>
                <w:rFonts w:ascii="Palatino Linotype"/>
                <w:b/>
                <w:color w:val="FFFFFF"/>
                <w:spacing w:val="-9"/>
                <w:sz w:val="18"/>
              </w:rPr>
              <w:t xml:space="preserve"> </w:t>
            </w:r>
            <w:r>
              <w:rPr>
                <w:rFonts w:ascii="Palatino Linotype"/>
                <w:b/>
                <w:color w:val="FFFFFF"/>
                <w:sz w:val="18"/>
              </w:rPr>
              <w:t>this</w:t>
            </w:r>
            <w:r>
              <w:rPr>
                <w:rFonts w:ascii="Palatino Linotype"/>
                <w:b/>
                <w:color w:val="FFFFFF"/>
                <w:spacing w:val="-4"/>
                <w:sz w:val="18"/>
              </w:rPr>
              <w:t xml:space="preserve"> </w:t>
            </w:r>
            <w:r>
              <w:rPr>
                <w:rFonts w:ascii="Palatino Linotype"/>
                <w:b/>
                <w:color w:val="FFFFFF"/>
                <w:sz w:val="18"/>
              </w:rPr>
              <w:t>article</w:t>
            </w:r>
            <w:r>
              <w:rPr>
                <w:rFonts w:ascii="Palatino Linotype"/>
                <w:b/>
                <w:color w:val="FFFFFF"/>
                <w:spacing w:val="-4"/>
                <w:sz w:val="18"/>
              </w:rPr>
              <w:t xml:space="preserve"> </w:t>
            </w:r>
            <w:r>
              <w:rPr>
                <w:rFonts w:ascii="Palatino Linotype"/>
                <w:b/>
                <w:color w:val="FFFFFF"/>
                <w:sz w:val="18"/>
              </w:rPr>
              <w:t>online</w:t>
            </w:r>
          </w:p>
        </w:tc>
      </w:tr>
      <w:tr w:rsidR="00DD5FA1" w14:paraId="5DE2C5D1" w14:textId="77777777" w:rsidTr="00DD5FA1">
        <w:trPr>
          <w:trHeight w:val="225"/>
        </w:trPr>
        <w:tc>
          <w:tcPr>
            <w:tcW w:w="2552" w:type="dxa"/>
            <w:tcBorders>
              <w:top w:val="nil"/>
            </w:tcBorders>
          </w:tcPr>
          <w:p w14:paraId="626A8ED7" w14:textId="77777777" w:rsidR="00DD5FA1" w:rsidRDefault="00DD5FA1" w:rsidP="00DD5FA1">
            <w:pPr>
              <w:pStyle w:val="TableParagraph"/>
              <w:spacing w:before="22"/>
              <w:ind w:left="450"/>
              <w:rPr>
                <w:rFonts w:ascii="Arial"/>
                <w:b/>
                <w:sz w:val="12"/>
              </w:rPr>
            </w:pPr>
            <w:r>
              <w:rPr>
                <w:rFonts w:ascii="Arial"/>
                <w:b/>
                <w:color w:val="221F1F"/>
                <w:sz w:val="12"/>
              </w:rPr>
              <w:t>Quick</w:t>
            </w:r>
            <w:r>
              <w:rPr>
                <w:rFonts w:ascii="Arial"/>
                <w:b/>
                <w:color w:val="221F1F"/>
                <w:spacing w:val="-6"/>
                <w:sz w:val="12"/>
              </w:rPr>
              <w:t xml:space="preserve"> </w:t>
            </w:r>
            <w:r>
              <w:rPr>
                <w:rFonts w:ascii="Arial"/>
                <w:b/>
                <w:color w:val="221F1F"/>
                <w:sz w:val="12"/>
              </w:rPr>
              <w:t>Response</w:t>
            </w:r>
            <w:r>
              <w:rPr>
                <w:rFonts w:ascii="Arial"/>
                <w:b/>
                <w:color w:val="221F1F"/>
                <w:spacing w:val="-6"/>
                <w:sz w:val="12"/>
              </w:rPr>
              <w:t xml:space="preserve"> </w:t>
            </w:r>
            <w:r>
              <w:rPr>
                <w:rFonts w:ascii="Arial"/>
                <w:b/>
                <w:color w:val="221F1F"/>
                <w:sz w:val="12"/>
              </w:rPr>
              <w:t>Code:</w:t>
            </w:r>
          </w:p>
        </w:tc>
        <w:tc>
          <w:tcPr>
            <w:tcW w:w="2603" w:type="dxa"/>
            <w:vMerge w:val="restart"/>
            <w:tcBorders>
              <w:top w:val="nil"/>
            </w:tcBorders>
          </w:tcPr>
          <w:p w14:paraId="2CF6C624" w14:textId="77777777" w:rsidR="00DD5FA1" w:rsidRDefault="00DD5FA1" w:rsidP="00DD5FA1">
            <w:pPr>
              <w:pStyle w:val="TableParagraph"/>
              <w:spacing w:before="74"/>
              <w:rPr>
                <w:rFonts w:ascii="Arial"/>
                <w:b/>
                <w:sz w:val="12"/>
              </w:rPr>
            </w:pPr>
            <w:r>
              <w:rPr>
                <w:rFonts w:ascii="Arial"/>
                <w:b/>
                <w:color w:val="221F1F"/>
                <w:sz w:val="12"/>
              </w:rPr>
              <w:t>Website:</w:t>
            </w:r>
          </w:p>
          <w:p w14:paraId="121C2C79" w14:textId="77777777" w:rsidR="00DD5FA1" w:rsidRDefault="00DD5FA1" w:rsidP="00DD5FA1">
            <w:pPr>
              <w:pStyle w:val="TableParagraph"/>
              <w:spacing w:before="28" w:line="158" w:lineRule="exact"/>
              <w:rPr>
                <w:sz w:val="14"/>
              </w:rPr>
            </w:pPr>
            <w:r>
              <w:rPr>
                <w:spacing w:val="-1"/>
                <w:sz w:val="14"/>
              </w:rPr>
              <w:t>https://ophthalmolcases.com/index.php/</w:t>
            </w:r>
            <w:r>
              <w:rPr>
                <w:sz w:val="14"/>
              </w:rPr>
              <w:t xml:space="preserve"> hat</w:t>
            </w:r>
          </w:p>
        </w:tc>
      </w:tr>
      <w:tr w:rsidR="00DD5FA1" w14:paraId="52C28D20" w14:textId="77777777" w:rsidTr="00DD5FA1">
        <w:trPr>
          <w:trHeight w:val="340"/>
        </w:trPr>
        <w:tc>
          <w:tcPr>
            <w:tcW w:w="2552" w:type="dxa"/>
            <w:vMerge w:val="restart"/>
          </w:tcPr>
          <w:p w14:paraId="5FCBD50A" w14:textId="77777777" w:rsidR="00DD5FA1" w:rsidRDefault="00DD5FA1" w:rsidP="00DD5FA1">
            <w:pPr>
              <w:pStyle w:val="TableParagraph"/>
              <w:spacing w:before="5" w:after="1"/>
              <w:ind w:left="0"/>
              <w:rPr>
                <w:rFonts w:ascii="Palatino Linotype"/>
                <w:i/>
                <w:sz w:val="14"/>
              </w:rPr>
            </w:pPr>
          </w:p>
          <w:p w14:paraId="29B8D2FA" w14:textId="77777777" w:rsidR="00DD5FA1" w:rsidRDefault="00DD5FA1" w:rsidP="00DD5FA1">
            <w:pPr>
              <w:pStyle w:val="TableParagraph"/>
              <w:ind w:left="727"/>
              <w:rPr>
                <w:rFonts w:ascii="Palatino Linotype"/>
                <w:sz w:val="20"/>
              </w:rPr>
            </w:pPr>
            <w:r>
              <w:rPr>
                <w:rFonts w:ascii="Palatino Linotype"/>
                <w:noProof/>
                <w:sz w:val="20"/>
                <w:lang w:val="ru-RU" w:eastAsia="ru-RU"/>
              </w:rPr>
              <w:drawing>
                <wp:inline distT="0" distB="0" distL="0" distR="0" wp14:anchorId="2E83D096" wp14:editId="11E5E229">
                  <wp:extent cx="718756" cy="718756"/>
                  <wp:effectExtent l="0" t="0" r="0" b="0"/>
                  <wp:docPr id="20"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9" cstate="print"/>
                          <a:stretch>
                            <a:fillRect/>
                          </a:stretch>
                        </pic:blipFill>
                        <pic:spPr>
                          <a:xfrm>
                            <a:off x="0" y="0"/>
                            <a:ext cx="718756" cy="718756"/>
                          </a:xfrm>
                          <a:prstGeom prst="rect">
                            <a:avLst/>
                          </a:prstGeom>
                        </pic:spPr>
                      </pic:pic>
                    </a:graphicData>
                  </a:graphic>
                </wp:inline>
              </w:drawing>
            </w:r>
          </w:p>
        </w:tc>
        <w:tc>
          <w:tcPr>
            <w:tcW w:w="2603" w:type="dxa"/>
            <w:vMerge/>
            <w:tcBorders>
              <w:top w:val="nil"/>
            </w:tcBorders>
          </w:tcPr>
          <w:p w14:paraId="32827B57" w14:textId="77777777" w:rsidR="00DD5FA1" w:rsidRDefault="00DD5FA1" w:rsidP="00DD5FA1">
            <w:pPr>
              <w:rPr>
                <w:sz w:val="2"/>
                <w:szCs w:val="2"/>
              </w:rPr>
            </w:pPr>
          </w:p>
        </w:tc>
      </w:tr>
      <w:tr w:rsidR="00DD5FA1" w14:paraId="5ABE0091" w14:textId="77777777" w:rsidTr="00DD5FA1">
        <w:trPr>
          <w:trHeight w:val="542"/>
        </w:trPr>
        <w:tc>
          <w:tcPr>
            <w:tcW w:w="2552" w:type="dxa"/>
            <w:vMerge/>
            <w:tcBorders>
              <w:top w:val="nil"/>
            </w:tcBorders>
          </w:tcPr>
          <w:p w14:paraId="0CACDA46" w14:textId="77777777" w:rsidR="00DD5FA1" w:rsidRDefault="00DD5FA1" w:rsidP="00DD5FA1">
            <w:pPr>
              <w:rPr>
                <w:sz w:val="2"/>
                <w:szCs w:val="2"/>
              </w:rPr>
            </w:pPr>
          </w:p>
        </w:tc>
        <w:tc>
          <w:tcPr>
            <w:tcW w:w="2603" w:type="dxa"/>
          </w:tcPr>
          <w:p w14:paraId="5E3E5425" w14:textId="77777777" w:rsidR="00DD5FA1" w:rsidRDefault="00DD5FA1" w:rsidP="00DD5FA1">
            <w:pPr>
              <w:pStyle w:val="TableParagraph"/>
              <w:spacing w:before="61"/>
              <w:rPr>
                <w:rFonts w:ascii="Arial"/>
                <w:b/>
                <w:sz w:val="14"/>
              </w:rPr>
            </w:pPr>
            <w:r>
              <w:rPr>
                <w:rFonts w:ascii="Arial"/>
                <w:b/>
                <w:color w:val="221F1F"/>
                <w:sz w:val="14"/>
              </w:rPr>
              <w:t>DOI:</w:t>
            </w:r>
          </w:p>
          <w:p w14:paraId="182EE96F" w14:textId="77777777" w:rsidR="00DD5FA1" w:rsidRDefault="00DD5FA1" w:rsidP="00DD5FA1">
            <w:pPr>
              <w:pStyle w:val="TableParagraph"/>
              <w:spacing w:before="45"/>
              <w:rPr>
                <w:rFonts w:ascii="Arial MT"/>
                <w:sz w:val="14"/>
              </w:rPr>
            </w:pPr>
            <w:r>
              <w:rPr>
                <w:rFonts w:ascii="Arial MT"/>
                <w:sz w:val="14"/>
              </w:rPr>
              <w:t>10.30546/2788-516X.2021.2.2.16</w:t>
            </w:r>
          </w:p>
        </w:tc>
      </w:tr>
      <w:tr w:rsidR="00DD5FA1" w14:paraId="1BD7527A" w14:textId="77777777" w:rsidTr="00DD5FA1">
        <w:trPr>
          <w:trHeight w:val="556"/>
        </w:trPr>
        <w:tc>
          <w:tcPr>
            <w:tcW w:w="2552" w:type="dxa"/>
            <w:vMerge/>
            <w:tcBorders>
              <w:top w:val="nil"/>
            </w:tcBorders>
          </w:tcPr>
          <w:p w14:paraId="4628B230" w14:textId="77777777" w:rsidR="00DD5FA1" w:rsidRDefault="00DD5FA1" w:rsidP="00DD5FA1">
            <w:pPr>
              <w:rPr>
                <w:sz w:val="2"/>
                <w:szCs w:val="2"/>
              </w:rPr>
            </w:pPr>
          </w:p>
        </w:tc>
        <w:tc>
          <w:tcPr>
            <w:tcW w:w="2603" w:type="dxa"/>
          </w:tcPr>
          <w:p w14:paraId="2248AA6A" w14:textId="77777777" w:rsidR="00DD5FA1" w:rsidRDefault="00DD5FA1" w:rsidP="00DD5FA1">
            <w:pPr>
              <w:pStyle w:val="TableParagraph"/>
              <w:spacing w:before="7"/>
              <w:ind w:left="0"/>
              <w:rPr>
                <w:rFonts w:ascii="Palatino Linotype"/>
                <w:i/>
                <w:sz w:val="6"/>
              </w:rPr>
            </w:pPr>
          </w:p>
          <w:p w14:paraId="58BE6937" w14:textId="77777777" w:rsidR="00DD5FA1" w:rsidRDefault="00DD5FA1" w:rsidP="00DD5FA1">
            <w:pPr>
              <w:pStyle w:val="TableParagraph"/>
              <w:ind w:left="711"/>
              <w:rPr>
                <w:rFonts w:ascii="Palatino Linotype"/>
                <w:sz w:val="20"/>
              </w:rPr>
            </w:pPr>
            <w:r>
              <w:rPr>
                <w:rFonts w:ascii="Palatino Linotype"/>
                <w:noProof/>
                <w:sz w:val="20"/>
                <w:lang w:val="ru-RU" w:eastAsia="ru-RU"/>
              </w:rPr>
              <w:drawing>
                <wp:inline distT="0" distB="0" distL="0" distR="0" wp14:anchorId="3B22064D" wp14:editId="235895C9">
                  <wp:extent cx="623098" cy="242315"/>
                  <wp:effectExtent l="0" t="0" r="0" b="0"/>
                  <wp:docPr id="21"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png"/>
                          <pic:cNvPicPr/>
                        </pic:nvPicPr>
                        <pic:blipFill>
                          <a:blip r:embed="rId10" cstate="print"/>
                          <a:stretch>
                            <a:fillRect/>
                          </a:stretch>
                        </pic:blipFill>
                        <pic:spPr>
                          <a:xfrm>
                            <a:off x="0" y="0"/>
                            <a:ext cx="623098" cy="242315"/>
                          </a:xfrm>
                          <a:prstGeom prst="rect">
                            <a:avLst/>
                          </a:prstGeom>
                        </pic:spPr>
                      </pic:pic>
                    </a:graphicData>
                  </a:graphic>
                </wp:inline>
              </w:drawing>
            </w:r>
          </w:p>
        </w:tc>
      </w:tr>
    </w:tbl>
    <w:p w14:paraId="4C14FDC0" w14:textId="77777777" w:rsidR="00DD5FA1" w:rsidRDefault="00DD5FA1" w:rsidP="00E819A7">
      <w:pPr>
        <w:spacing w:after="160" w:line="259" w:lineRule="auto"/>
        <w:rPr>
          <w:rFonts w:ascii="Palatino Linotype" w:eastAsia="Palatino Linotype" w:hAnsi="Palatino Linotype" w:cs="Palatino Linotype"/>
          <w:b/>
          <w:color w:val="00682C"/>
          <w:lang w:eastAsia="en-US"/>
        </w:rPr>
      </w:pPr>
    </w:p>
    <w:p w14:paraId="34B054E8" w14:textId="46F28EE1" w:rsidR="00E7375F" w:rsidRPr="00E819A7" w:rsidRDefault="00E7375F" w:rsidP="00E819A7">
      <w:pPr>
        <w:spacing w:after="160" w:line="259" w:lineRule="auto"/>
        <w:rPr>
          <w:rFonts w:ascii="Palatino Linotype" w:eastAsia="Calibri" w:hAnsi="Palatino Linotype" w:cstheme="minorHAnsi"/>
          <w:b/>
          <w:color w:val="984806" w:themeColor="accent6" w:themeShade="80"/>
          <w:sz w:val="18"/>
          <w:szCs w:val="18"/>
        </w:rPr>
      </w:pPr>
      <w:r w:rsidRPr="00A13E51">
        <w:rPr>
          <w:rFonts w:ascii="Palatino Linotype" w:eastAsia="Palatino Linotype" w:hAnsi="Palatino Linotype" w:cs="Palatino Linotype"/>
          <w:b/>
          <w:color w:val="00682C"/>
          <w:lang w:eastAsia="en-US"/>
        </w:rPr>
        <w:t>Intr</w:t>
      </w:r>
      <w:r>
        <w:rPr>
          <w:rFonts w:ascii="Palatino Linotype" w:eastAsia="Palatino Linotype" w:hAnsi="Palatino Linotype" w:cs="Palatino Linotype"/>
          <w:b/>
          <w:color w:val="00682C"/>
          <w:lang w:eastAsia="en-US"/>
        </w:rPr>
        <w:t>o</w:t>
      </w:r>
      <w:r w:rsidRPr="00A13E51">
        <w:rPr>
          <w:rFonts w:ascii="Palatino Linotype" w:eastAsia="Palatino Linotype" w:hAnsi="Palatino Linotype" w:cs="Palatino Linotype"/>
          <w:b/>
          <w:color w:val="00682C"/>
          <w:lang w:eastAsia="en-US"/>
        </w:rPr>
        <w:t>duction</w:t>
      </w:r>
    </w:p>
    <w:p w14:paraId="6BB622CB" w14:textId="77777777" w:rsidR="00E7375F" w:rsidRDefault="00E7375F" w:rsidP="00A17BB3">
      <w:pPr>
        <w:jc w:val="both"/>
        <w:rPr>
          <w:rFonts w:ascii="Palatino Linotype" w:hAnsi="Palatino Linotype" w:cstheme="minorHAnsi"/>
          <w:sz w:val="18"/>
          <w:szCs w:val="18"/>
        </w:rPr>
      </w:pPr>
      <w:r w:rsidRPr="00D85828">
        <w:rPr>
          <w:rFonts w:ascii="Palatino Linotype" w:hAnsi="Palatino Linotype" w:cstheme="minorHAnsi"/>
          <w:sz w:val="18"/>
          <w:szCs w:val="18"/>
        </w:rPr>
        <w:t xml:space="preserve">Acute posterior multifocal placoid pigment epitheliopathy (APMPPE) was first described by </w:t>
      </w:r>
      <w:proofErr w:type="spellStart"/>
      <w:r w:rsidRPr="00D85828">
        <w:rPr>
          <w:rFonts w:ascii="Palatino Linotype" w:hAnsi="Palatino Linotype" w:cstheme="minorHAnsi"/>
          <w:sz w:val="18"/>
          <w:szCs w:val="18"/>
        </w:rPr>
        <w:t>Gass</w:t>
      </w:r>
      <w:proofErr w:type="spellEnd"/>
      <w:r w:rsidRPr="00D85828">
        <w:rPr>
          <w:rFonts w:ascii="Palatino Linotype" w:hAnsi="Palatino Linotype" w:cstheme="minorHAnsi"/>
          <w:sz w:val="18"/>
          <w:szCs w:val="18"/>
        </w:rPr>
        <w:t>, who observed these symptoms in 3 young women</w:t>
      </w:r>
      <w:r w:rsidRPr="00D85828">
        <w:rPr>
          <w:rFonts w:ascii="Palatino Linotype" w:hAnsi="Palatino Linotype" w:cstheme="minorHAnsi"/>
          <w:sz w:val="18"/>
          <w:szCs w:val="18"/>
          <w:vertAlign w:val="superscript"/>
        </w:rPr>
        <w:t>1</w:t>
      </w:r>
      <w:r w:rsidRPr="00D85828">
        <w:rPr>
          <w:rFonts w:ascii="Palatino Linotype" w:hAnsi="Palatino Linotype" w:cstheme="minorHAnsi"/>
          <w:sz w:val="18"/>
          <w:szCs w:val="18"/>
        </w:rPr>
        <w:t>. At the same time, multiple white–yellow foci were observed in the fundus, accompanied by a sudden deterioration in central vision and spontaneous recovery within 3 weeks</w:t>
      </w:r>
      <w:r w:rsidRPr="00D85828">
        <w:rPr>
          <w:rFonts w:ascii="Palatino Linotype" w:hAnsi="Palatino Linotype" w:cstheme="minorHAnsi"/>
          <w:sz w:val="18"/>
          <w:szCs w:val="18"/>
          <w:vertAlign w:val="superscript"/>
        </w:rPr>
        <w:t>2</w:t>
      </w:r>
      <w:r w:rsidRPr="00D85828">
        <w:rPr>
          <w:rFonts w:ascii="Palatino Linotype" w:hAnsi="Palatino Linotype" w:cstheme="minorHAnsi"/>
          <w:sz w:val="18"/>
          <w:szCs w:val="18"/>
        </w:rPr>
        <w:t>. Both eyes are usually involved.</w:t>
      </w:r>
    </w:p>
    <w:p w14:paraId="06B1BF1F" w14:textId="77777777" w:rsidR="00A17BB3" w:rsidRPr="00D85828" w:rsidRDefault="00A17BB3" w:rsidP="00A17BB3">
      <w:pPr>
        <w:jc w:val="both"/>
        <w:rPr>
          <w:rFonts w:ascii="Palatino Linotype" w:hAnsi="Palatino Linotype" w:cstheme="minorHAnsi"/>
          <w:sz w:val="18"/>
          <w:szCs w:val="18"/>
        </w:rPr>
      </w:pPr>
    </w:p>
    <w:p w14:paraId="4561AFC5" w14:textId="77777777" w:rsidR="00E7375F" w:rsidRDefault="00E7375F" w:rsidP="00A17BB3">
      <w:pPr>
        <w:jc w:val="both"/>
        <w:rPr>
          <w:rFonts w:ascii="Palatino Linotype" w:hAnsi="Palatino Linotype" w:cstheme="minorHAnsi"/>
          <w:sz w:val="18"/>
          <w:szCs w:val="18"/>
        </w:rPr>
      </w:pPr>
      <w:r w:rsidRPr="00D85828">
        <w:rPr>
          <w:rFonts w:ascii="Palatino Linotype" w:hAnsi="Palatino Linotype" w:cstheme="minorHAnsi"/>
          <w:sz w:val="18"/>
          <w:szCs w:val="18"/>
        </w:rPr>
        <w:t xml:space="preserve">The long-term follow-up of 15 patients (28 eyes) with this disease showed that the long-term visual effect after an acute episode of the onset of the disease may not be as </w:t>
      </w:r>
      <w:proofErr w:type="spellStart"/>
      <w:r w:rsidRPr="00D85828">
        <w:rPr>
          <w:rFonts w:ascii="Palatino Linotype" w:hAnsi="Palatino Linotype" w:cstheme="minorHAnsi"/>
          <w:sz w:val="18"/>
          <w:szCs w:val="18"/>
        </w:rPr>
        <w:t>favourable</w:t>
      </w:r>
      <w:proofErr w:type="spellEnd"/>
      <w:r w:rsidRPr="00D85828">
        <w:rPr>
          <w:rFonts w:ascii="Palatino Linotype" w:hAnsi="Palatino Linotype" w:cstheme="minorHAnsi"/>
          <w:sz w:val="18"/>
          <w:szCs w:val="18"/>
        </w:rPr>
        <w:t xml:space="preserve"> as originally portrayed by </w:t>
      </w:r>
      <w:proofErr w:type="spellStart"/>
      <w:r w:rsidRPr="00D85828">
        <w:rPr>
          <w:rFonts w:ascii="Palatino Linotype" w:hAnsi="Palatino Linotype" w:cstheme="minorHAnsi"/>
          <w:sz w:val="18"/>
          <w:szCs w:val="18"/>
        </w:rPr>
        <w:t>Gass</w:t>
      </w:r>
      <w:proofErr w:type="spellEnd"/>
      <w:r w:rsidRPr="00D85828">
        <w:rPr>
          <w:rFonts w:ascii="Palatino Linotype" w:hAnsi="Palatino Linotype" w:cstheme="minorHAnsi"/>
          <w:sz w:val="18"/>
          <w:szCs w:val="18"/>
        </w:rPr>
        <w:t xml:space="preserve"> and leads to a poor visual outcome</w:t>
      </w:r>
      <w:r w:rsidRPr="00D85828">
        <w:rPr>
          <w:rFonts w:ascii="Palatino Linotype" w:hAnsi="Palatino Linotype" w:cstheme="minorHAnsi"/>
          <w:sz w:val="18"/>
          <w:szCs w:val="18"/>
          <w:vertAlign w:val="superscript"/>
        </w:rPr>
        <w:t>3</w:t>
      </w:r>
      <w:r w:rsidRPr="00D85828">
        <w:rPr>
          <w:rFonts w:ascii="Palatino Linotype" w:hAnsi="Palatino Linotype" w:cstheme="minorHAnsi"/>
          <w:sz w:val="18"/>
          <w:szCs w:val="18"/>
        </w:rPr>
        <w:t>.</w:t>
      </w:r>
    </w:p>
    <w:p w14:paraId="6BFDC0AE" w14:textId="77777777" w:rsidR="00A17BB3" w:rsidRPr="00D85828" w:rsidRDefault="00A17BB3" w:rsidP="00A17BB3">
      <w:pPr>
        <w:jc w:val="both"/>
        <w:rPr>
          <w:rFonts w:ascii="Palatino Linotype" w:hAnsi="Palatino Linotype" w:cstheme="minorHAnsi"/>
          <w:sz w:val="18"/>
          <w:szCs w:val="18"/>
        </w:rPr>
      </w:pPr>
    </w:p>
    <w:p w14:paraId="4FA0F34E" w14:textId="77777777" w:rsidR="00E7375F" w:rsidRDefault="00E7375F" w:rsidP="00A17BB3">
      <w:pPr>
        <w:jc w:val="both"/>
        <w:rPr>
          <w:rFonts w:ascii="Palatino Linotype" w:hAnsi="Palatino Linotype" w:cstheme="minorHAnsi"/>
          <w:sz w:val="18"/>
          <w:szCs w:val="18"/>
        </w:rPr>
      </w:pPr>
      <w:r w:rsidRPr="00D85828">
        <w:rPr>
          <w:rFonts w:ascii="Palatino Linotype" w:hAnsi="Palatino Linotype" w:cstheme="minorHAnsi"/>
          <w:sz w:val="18"/>
          <w:szCs w:val="18"/>
        </w:rPr>
        <w:t>A similar case is described in the example of a young man. The disease has been observed for 22 years. After the first attack, his vision was restored to normal. However, periodically occurring exacerbations lead to atrophy of the choroid and a gradual loss of vision occurred</w:t>
      </w:r>
      <w:r w:rsidRPr="00D85828">
        <w:rPr>
          <w:rFonts w:ascii="Palatino Linotype" w:hAnsi="Palatino Linotype" w:cstheme="minorHAnsi"/>
          <w:sz w:val="18"/>
          <w:szCs w:val="18"/>
          <w:vertAlign w:val="superscript"/>
        </w:rPr>
        <w:t>4</w:t>
      </w:r>
      <w:r w:rsidRPr="00D85828">
        <w:rPr>
          <w:rFonts w:ascii="Palatino Linotype" w:hAnsi="Palatino Linotype" w:cstheme="minorHAnsi"/>
          <w:sz w:val="18"/>
          <w:szCs w:val="18"/>
        </w:rPr>
        <w:t>.</w:t>
      </w:r>
    </w:p>
    <w:p w14:paraId="00D5CACD" w14:textId="77777777" w:rsidR="00A17BB3" w:rsidRPr="00D85828" w:rsidRDefault="00A17BB3" w:rsidP="00A17BB3">
      <w:pPr>
        <w:jc w:val="both"/>
        <w:rPr>
          <w:rFonts w:ascii="Palatino Linotype" w:hAnsi="Palatino Linotype" w:cstheme="minorHAnsi"/>
          <w:sz w:val="18"/>
          <w:szCs w:val="18"/>
        </w:rPr>
      </w:pPr>
    </w:p>
    <w:p w14:paraId="6CA2CFE6" w14:textId="77777777" w:rsidR="00E7375F" w:rsidRDefault="00E7375F" w:rsidP="00A17BB3">
      <w:pPr>
        <w:jc w:val="both"/>
        <w:rPr>
          <w:rFonts w:ascii="Palatino Linotype" w:hAnsi="Palatino Linotype" w:cstheme="minorHAnsi"/>
          <w:sz w:val="18"/>
          <w:szCs w:val="18"/>
        </w:rPr>
      </w:pPr>
      <w:r w:rsidRPr="00D85828">
        <w:rPr>
          <w:rFonts w:ascii="Palatino Linotype" w:hAnsi="Palatino Linotype" w:cstheme="minorHAnsi"/>
          <w:sz w:val="18"/>
          <w:szCs w:val="18"/>
        </w:rPr>
        <w:t xml:space="preserve">Subsequent studies by </w:t>
      </w:r>
      <w:proofErr w:type="spellStart"/>
      <w:r w:rsidRPr="00D85828">
        <w:rPr>
          <w:rFonts w:ascii="Palatino Linotype" w:hAnsi="Palatino Linotype" w:cstheme="minorHAnsi"/>
          <w:sz w:val="18"/>
          <w:szCs w:val="18"/>
        </w:rPr>
        <w:t>Deutman</w:t>
      </w:r>
      <w:proofErr w:type="spellEnd"/>
      <w:r w:rsidRPr="00D85828">
        <w:rPr>
          <w:rFonts w:ascii="Palatino Linotype" w:hAnsi="Palatino Linotype" w:cstheme="minorHAnsi"/>
          <w:sz w:val="18"/>
          <w:szCs w:val="18"/>
        </w:rPr>
        <w:t xml:space="preserve"> et al.</w:t>
      </w:r>
      <w:r w:rsidRPr="00D85828">
        <w:rPr>
          <w:rFonts w:ascii="Palatino Linotype" w:hAnsi="Palatino Linotype" w:cstheme="minorHAnsi"/>
          <w:sz w:val="18"/>
          <w:szCs w:val="18"/>
          <w:vertAlign w:val="superscript"/>
        </w:rPr>
        <w:t>5</w:t>
      </w:r>
      <w:r w:rsidRPr="00D85828">
        <w:rPr>
          <w:rFonts w:ascii="Palatino Linotype" w:hAnsi="Palatino Linotype" w:cstheme="minorHAnsi"/>
          <w:sz w:val="18"/>
          <w:szCs w:val="18"/>
        </w:rPr>
        <w:t xml:space="preserve"> showed that the inflammatory process is at the level of the choriocapillaris and that changes in the pigment epithelium are secondary. This is also confirmed by the data of other authors</w:t>
      </w:r>
      <w:r w:rsidRPr="00D85828">
        <w:rPr>
          <w:rFonts w:ascii="Palatino Linotype" w:hAnsi="Palatino Linotype" w:cstheme="minorHAnsi"/>
          <w:sz w:val="18"/>
          <w:szCs w:val="18"/>
          <w:vertAlign w:val="superscript"/>
        </w:rPr>
        <w:t>6</w:t>
      </w:r>
      <w:r w:rsidRPr="00D85828">
        <w:rPr>
          <w:rFonts w:ascii="Palatino Linotype" w:hAnsi="Palatino Linotype" w:cstheme="minorHAnsi"/>
          <w:sz w:val="18"/>
          <w:szCs w:val="18"/>
        </w:rPr>
        <w:t>. However, it is difficult to assume that the damage to the choriocapillaris and pigment epithelium will not lead to damage to the photoreceptors. Cause that is, the same complex (a complex of pigment epithelium and photoreceptors). The loss of one complex should lead to the defeat of others. Therefore, it was hypothesized that inflammation of the pigment epithelium leads to the dystrophy of photoreceptors</w:t>
      </w:r>
      <w:r w:rsidRPr="00D85828">
        <w:rPr>
          <w:rFonts w:ascii="Palatino Linotype" w:hAnsi="Palatino Linotype" w:cstheme="minorHAnsi"/>
          <w:sz w:val="18"/>
          <w:szCs w:val="18"/>
          <w:vertAlign w:val="superscript"/>
        </w:rPr>
        <w:t>7</w:t>
      </w:r>
      <w:r w:rsidRPr="00D85828">
        <w:rPr>
          <w:rFonts w:ascii="Palatino Linotype" w:hAnsi="Palatino Linotype" w:cstheme="minorHAnsi"/>
          <w:sz w:val="18"/>
          <w:szCs w:val="18"/>
        </w:rPr>
        <w:t>.</w:t>
      </w:r>
    </w:p>
    <w:p w14:paraId="5E357CD6" w14:textId="77777777" w:rsidR="00A17BB3" w:rsidRDefault="00A17BB3" w:rsidP="00A17BB3">
      <w:pPr>
        <w:jc w:val="both"/>
        <w:rPr>
          <w:rFonts w:ascii="Palatino Linotype" w:hAnsi="Palatino Linotype" w:cstheme="minorHAnsi"/>
          <w:sz w:val="18"/>
          <w:szCs w:val="18"/>
        </w:rPr>
      </w:pPr>
    </w:p>
    <w:p w14:paraId="4503134E" w14:textId="77777777" w:rsidR="00A17BB3" w:rsidRDefault="00A17BB3" w:rsidP="00A17BB3">
      <w:pPr>
        <w:jc w:val="both"/>
        <w:rPr>
          <w:rFonts w:ascii="Palatino Linotype" w:hAnsi="Palatino Linotype" w:cstheme="minorHAnsi"/>
          <w:sz w:val="18"/>
          <w:szCs w:val="18"/>
        </w:rPr>
      </w:pPr>
    </w:p>
    <w:p w14:paraId="220870F4" w14:textId="77777777" w:rsidR="00A17BB3" w:rsidRDefault="00A17BB3" w:rsidP="00A17BB3">
      <w:pPr>
        <w:jc w:val="both"/>
        <w:rPr>
          <w:rFonts w:ascii="Palatino Linotype" w:hAnsi="Palatino Linotype" w:cstheme="minorHAnsi"/>
          <w:sz w:val="18"/>
          <w:szCs w:val="18"/>
        </w:rPr>
      </w:pPr>
    </w:p>
    <w:p w14:paraId="38E1FD69" w14:textId="77777777" w:rsidR="00A17BB3" w:rsidRDefault="00A17BB3" w:rsidP="00A17BB3">
      <w:pPr>
        <w:jc w:val="both"/>
        <w:rPr>
          <w:rFonts w:ascii="Palatino Linotype" w:hAnsi="Palatino Linotype" w:cstheme="minorHAnsi"/>
          <w:sz w:val="18"/>
          <w:szCs w:val="18"/>
        </w:rPr>
      </w:pPr>
    </w:p>
    <w:p w14:paraId="12ACFEF3" w14:textId="77777777" w:rsidR="00A17BB3" w:rsidRDefault="00A17BB3" w:rsidP="00A17BB3">
      <w:pPr>
        <w:jc w:val="both"/>
        <w:rPr>
          <w:rFonts w:ascii="Palatino Linotype" w:hAnsi="Palatino Linotype" w:cstheme="minorHAnsi"/>
          <w:sz w:val="18"/>
          <w:szCs w:val="18"/>
        </w:rPr>
      </w:pPr>
    </w:p>
    <w:p w14:paraId="70EA8CAB" w14:textId="77777777" w:rsidR="00A17BB3" w:rsidRDefault="00A17BB3" w:rsidP="00A17BB3">
      <w:pPr>
        <w:spacing w:after="200" w:line="259" w:lineRule="auto"/>
        <w:contextualSpacing/>
        <w:rPr>
          <w:rFonts w:ascii="Palatino Linotype" w:hAnsi="Palatino Linotype" w:cstheme="minorHAnsi"/>
          <w:sz w:val="18"/>
          <w:szCs w:val="18"/>
        </w:rPr>
      </w:pPr>
    </w:p>
    <w:p w14:paraId="40B228F3" w14:textId="5399F100" w:rsidR="009F70E9" w:rsidRDefault="00A17BB3" w:rsidP="00A17BB3">
      <w:pPr>
        <w:spacing w:after="200" w:line="259" w:lineRule="auto"/>
        <w:contextualSpacing/>
        <w:rPr>
          <w:rFonts w:ascii="Palatino Linotype" w:hAnsi="Palatino Linotype" w:cstheme="minorHAnsi"/>
          <w:sz w:val="18"/>
          <w:szCs w:val="18"/>
        </w:rPr>
      </w:pPr>
      <w:r>
        <w:rPr>
          <w:rFonts w:ascii="Palatino Linotype" w:hAnsi="Palatino Linotype" w:cstheme="minorHAnsi"/>
          <w:sz w:val="18"/>
          <w:szCs w:val="18"/>
        </w:rPr>
        <w:t xml:space="preserve">                             </w:t>
      </w:r>
    </w:p>
    <w:p w14:paraId="304DAFF8" w14:textId="77777777" w:rsidR="009F70E9" w:rsidRDefault="009F70E9" w:rsidP="00A17BB3">
      <w:pPr>
        <w:spacing w:after="200" w:line="259" w:lineRule="auto"/>
        <w:contextualSpacing/>
        <w:rPr>
          <w:rFonts w:ascii="Palatino Linotype" w:hAnsi="Palatino Linotype" w:cstheme="minorHAnsi"/>
          <w:sz w:val="18"/>
          <w:szCs w:val="18"/>
        </w:rPr>
      </w:pPr>
    </w:p>
    <w:p w14:paraId="6D986FE7" w14:textId="2FE77B13" w:rsidR="00A17BB3" w:rsidRPr="00A17BB3" w:rsidRDefault="009F70E9" w:rsidP="00A17BB3">
      <w:pPr>
        <w:spacing w:after="200" w:line="259" w:lineRule="auto"/>
        <w:contextualSpacing/>
        <w:rPr>
          <w:rFonts w:ascii="Palatino Linotype" w:eastAsia="Calibri" w:hAnsi="Palatino Linotype" w:cs="Calibri"/>
          <w:b/>
          <w:i/>
          <w:sz w:val="18"/>
          <w:szCs w:val="18"/>
          <w:lang w:eastAsia="ru-RU"/>
        </w:rPr>
      </w:pPr>
      <w:r>
        <w:rPr>
          <w:rFonts w:ascii="Palatino Linotype" w:eastAsia="Calibri" w:hAnsi="Palatino Linotype" w:cs="Calibri"/>
          <w:b/>
          <w:i/>
          <w:sz w:val="18"/>
          <w:szCs w:val="18"/>
          <w:lang w:eastAsia="ru-RU"/>
        </w:rPr>
        <w:t xml:space="preserve">                            </w:t>
      </w:r>
      <w:r w:rsidR="00A17BB3" w:rsidRPr="00A17BB3">
        <w:rPr>
          <w:rFonts w:ascii="Palatino Linotype" w:eastAsia="Calibri" w:hAnsi="Palatino Linotype" w:cs="Calibri"/>
          <w:b/>
          <w:i/>
          <w:sz w:val="18"/>
          <w:szCs w:val="18"/>
          <w:lang w:eastAsia="ru-RU"/>
        </w:rPr>
        <w:t>Journal of Ophthalmology Cases &amp; Hypotheses</w:t>
      </w:r>
    </w:p>
    <w:p w14:paraId="25BDC3A7" w14:textId="3DC84C37" w:rsidR="009F70E9" w:rsidRPr="009F70E9" w:rsidRDefault="00A17BB3" w:rsidP="009F70E9">
      <w:pPr>
        <w:spacing w:after="200" w:line="259" w:lineRule="auto"/>
        <w:contextualSpacing/>
        <w:rPr>
          <w:rFonts w:ascii="Palatino Linotype" w:eastAsia="Calibri" w:hAnsi="Palatino Linotype" w:cs="Calibri"/>
          <w:b/>
          <w:i/>
          <w:sz w:val="18"/>
          <w:szCs w:val="18"/>
          <w:lang w:eastAsia="ru-RU"/>
        </w:rPr>
      </w:pPr>
      <w:r>
        <w:rPr>
          <w:rFonts w:ascii="Palatino Linotype" w:eastAsia="Calibri" w:hAnsi="Palatino Linotype" w:cs="Calibri"/>
          <w:b/>
          <w:i/>
          <w:sz w:val="18"/>
          <w:szCs w:val="18"/>
          <w:lang w:eastAsia="ru-RU"/>
        </w:rPr>
        <w:t xml:space="preserve">                       </w:t>
      </w:r>
      <w:r w:rsidR="00F4406C">
        <w:rPr>
          <w:rFonts w:ascii="Palatino Linotype" w:eastAsia="Calibri" w:hAnsi="Palatino Linotype" w:cs="Calibri"/>
          <w:b/>
          <w:i/>
          <w:sz w:val="18"/>
          <w:szCs w:val="18"/>
          <w:lang w:eastAsia="ru-RU"/>
        </w:rPr>
        <w:t xml:space="preserve">                               </w:t>
      </w:r>
      <w:r>
        <w:rPr>
          <w:rFonts w:ascii="Palatino Linotype" w:eastAsia="Calibri" w:hAnsi="Palatino Linotype" w:cs="Calibri"/>
          <w:b/>
          <w:i/>
          <w:sz w:val="18"/>
          <w:szCs w:val="18"/>
          <w:lang w:eastAsia="ru-RU"/>
        </w:rPr>
        <w:t xml:space="preserve"> </w:t>
      </w:r>
      <w:r w:rsidRPr="00A17BB3">
        <w:rPr>
          <w:rFonts w:ascii="Palatino Linotype" w:eastAsia="Calibri" w:hAnsi="Palatino Linotype" w:cs="Calibri"/>
          <w:b/>
          <w:i/>
          <w:sz w:val="18"/>
          <w:szCs w:val="18"/>
          <w:lang w:eastAsia="ru-RU"/>
        </w:rPr>
        <w:t xml:space="preserve">Volume </w:t>
      </w:r>
      <w:proofErr w:type="gramStart"/>
      <w:r w:rsidRPr="00A17BB3">
        <w:rPr>
          <w:rFonts w:ascii="Palatino Linotype" w:eastAsia="Calibri" w:hAnsi="Palatino Linotype" w:cs="Calibri"/>
          <w:b/>
          <w:i/>
          <w:sz w:val="18"/>
          <w:szCs w:val="18"/>
          <w:lang w:eastAsia="ru-RU"/>
        </w:rPr>
        <w:t>2,  Number</w:t>
      </w:r>
      <w:proofErr w:type="gramEnd"/>
      <w:r w:rsidRPr="00A17BB3">
        <w:rPr>
          <w:rFonts w:ascii="Palatino Linotype" w:eastAsia="Calibri" w:hAnsi="Palatino Linotype" w:cs="Calibri"/>
          <w:b/>
          <w:i/>
          <w:sz w:val="18"/>
          <w:szCs w:val="18"/>
          <w:lang w:eastAsia="ru-RU"/>
        </w:rPr>
        <w:t xml:space="preserve"> 2, 2021. </w:t>
      </w:r>
      <w:r>
        <w:rPr>
          <w:rFonts w:ascii="Palatino Linotype" w:eastAsia="Calibri" w:hAnsi="Palatino Linotype" w:cs="Calibri"/>
          <w:b/>
          <w:i/>
          <w:sz w:val="18"/>
          <w:szCs w:val="18"/>
          <w:lang w:eastAsia="ru-RU"/>
        </w:rPr>
        <w:t>9</w:t>
      </w:r>
      <w:r w:rsidRPr="00A17BB3">
        <w:rPr>
          <w:rFonts w:ascii="Palatino Linotype" w:eastAsia="Calibri" w:hAnsi="Palatino Linotype" w:cs="Calibri"/>
          <w:b/>
          <w:i/>
          <w:sz w:val="18"/>
          <w:szCs w:val="18"/>
          <w:lang w:eastAsia="ru-RU"/>
        </w:rPr>
        <w:t>-</w:t>
      </w:r>
      <w:r w:rsidR="009F70E9">
        <w:rPr>
          <w:rFonts w:ascii="Palatino Linotype" w:eastAsia="Calibri" w:hAnsi="Palatino Linotype" w:cs="Calibri"/>
          <w:b/>
          <w:i/>
          <w:sz w:val="18"/>
          <w:szCs w:val="18"/>
          <w:lang w:eastAsia="ru-RU"/>
        </w:rPr>
        <w:t>1</w:t>
      </w:r>
      <w:r w:rsidR="00F4406C">
        <w:rPr>
          <w:rFonts w:ascii="Palatino Linotype" w:eastAsia="Calibri" w:hAnsi="Palatino Linotype" w:cs="Calibri"/>
          <w:b/>
          <w:i/>
          <w:sz w:val="18"/>
          <w:szCs w:val="18"/>
          <w:lang w:eastAsia="ru-RU"/>
        </w:rPr>
        <w:t>3</w:t>
      </w:r>
    </w:p>
    <w:p w14:paraId="7C079230" w14:textId="77777777" w:rsidR="009F70E9" w:rsidRDefault="009F70E9" w:rsidP="00A17BB3">
      <w:pPr>
        <w:tabs>
          <w:tab w:val="left" w:pos="6624"/>
        </w:tabs>
        <w:jc w:val="both"/>
        <w:rPr>
          <w:rFonts w:ascii="Palatino Linotype" w:hAnsi="Palatino Linotype" w:cstheme="minorHAnsi"/>
          <w:sz w:val="18"/>
          <w:szCs w:val="18"/>
        </w:rPr>
      </w:pPr>
    </w:p>
    <w:p w14:paraId="3D0E9F38" w14:textId="77777777" w:rsidR="00E7375F" w:rsidRPr="00D85828" w:rsidRDefault="00E7375F" w:rsidP="00A17BB3">
      <w:pPr>
        <w:tabs>
          <w:tab w:val="left" w:pos="6624"/>
        </w:tabs>
        <w:jc w:val="both"/>
        <w:rPr>
          <w:rFonts w:ascii="Palatino Linotype" w:hAnsi="Palatino Linotype" w:cstheme="minorHAnsi"/>
          <w:sz w:val="18"/>
          <w:szCs w:val="18"/>
        </w:rPr>
      </w:pPr>
      <w:r w:rsidRPr="00D85828">
        <w:rPr>
          <w:rFonts w:ascii="Palatino Linotype" w:hAnsi="Palatino Linotype" w:cstheme="minorHAnsi"/>
          <w:sz w:val="18"/>
          <w:szCs w:val="18"/>
        </w:rPr>
        <w:t>Why does this disease occur? Some authors have associated the occurrence of this disease with cerebral vasculitis</w:t>
      </w:r>
      <w:r w:rsidRPr="00D85828">
        <w:rPr>
          <w:rFonts w:ascii="Palatino Linotype" w:hAnsi="Palatino Linotype" w:cstheme="minorHAnsi"/>
          <w:sz w:val="18"/>
          <w:szCs w:val="18"/>
          <w:vertAlign w:val="superscript"/>
        </w:rPr>
        <w:t>8</w:t>
      </w:r>
      <w:r w:rsidRPr="00D85828">
        <w:rPr>
          <w:rFonts w:ascii="Palatino Linotype" w:hAnsi="Palatino Linotype" w:cstheme="minorHAnsi"/>
          <w:sz w:val="18"/>
          <w:szCs w:val="18"/>
        </w:rPr>
        <w:t xml:space="preserve">. </w:t>
      </w:r>
      <w:r w:rsidRPr="00D85828">
        <w:rPr>
          <w:rFonts w:ascii="Palatino Linotype" w:hAnsi="Palatino Linotype" w:cstheme="minorHAnsi"/>
          <w:color w:val="000000"/>
          <w:sz w:val="18"/>
          <w:szCs w:val="18"/>
          <w:shd w:val="clear" w:color="auto" w:fill="FFFFFF"/>
        </w:rPr>
        <w:t xml:space="preserve">Two patients </w:t>
      </w:r>
      <w:r w:rsidRPr="00D85828">
        <w:rPr>
          <w:rFonts w:ascii="Palatino Linotype" w:hAnsi="Palatino Linotype" w:cstheme="minorHAnsi"/>
          <w:color w:val="000000"/>
          <w:sz w:val="18"/>
          <w:szCs w:val="18"/>
        </w:rPr>
        <w:t xml:space="preserve">developed </w:t>
      </w:r>
      <w:r w:rsidRPr="00D85828">
        <w:rPr>
          <w:rFonts w:ascii="Palatino Linotype" w:hAnsi="Palatino Linotype" w:cstheme="minorHAnsi"/>
          <w:color w:val="000000"/>
          <w:sz w:val="18"/>
          <w:szCs w:val="18"/>
          <w:shd w:val="clear" w:color="auto" w:fill="FFFFFF"/>
        </w:rPr>
        <w:t>visual loss 3 days to 2 weeks after the booster administration of 20 micrograms of recombinant hepatitis B virus surface antigen (</w:t>
      </w:r>
      <w:proofErr w:type="spellStart"/>
      <w:r w:rsidRPr="00D85828">
        <w:rPr>
          <w:rFonts w:ascii="Palatino Linotype" w:hAnsi="Palatino Linotype" w:cstheme="minorHAnsi"/>
          <w:color w:val="000000"/>
          <w:sz w:val="18"/>
          <w:szCs w:val="18"/>
          <w:shd w:val="clear" w:color="auto" w:fill="FFFFFF"/>
        </w:rPr>
        <w:t>Engerix</w:t>
      </w:r>
      <w:proofErr w:type="spellEnd"/>
      <w:r w:rsidRPr="00D85828">
        <w:rPr>
          <w:rFonts w:ascii="Palatino Linotype" w:hAnsi="Palatino Linotype" w:cstheme="minorHAnsi"/>
          <w:color w:val="000000"/>
          <w:sz w:val="18"/>
          <w:szCs w:val="18"/>
          <w:shd w:val="clear" w:color="auto" w:fill="FFFFFF"/>
        </w:rPr>
        <w:t>-B)</w:t>
      </w:r>
      <w:r w:rsidRPr="00D85828">
        <w:rPr>
          <w:rFonts w:ascii="Palatino Linotype" w:hAnsi="Palatino Linotype" w:cstheme="minorHAnsi"/>
          <w:color w:val="000000"/>
          <w:sz w:val="18"/>
          <w:szCs w:val="18"/>
          <w:shd w:val="clear" w:color="auto" w:fill="FFFFFF"/>
          <w:vertAlign w:val="superscript"/>
        </w:rPr>
        <w:t>9</w:t>
      </w:r>
      <w:r w:rsidRPr="00D85828">
        <w:rPr>
          <w:rFonts w:ascii="Palatino Linotype" w:hAnsi="Palatino Linotype" w:cstheme="minorHAnsi"/>
          <w:color w:val="000000"/>
          <w:sz w:val="18"/>
          <w:szCs w:val="18"/>
          <w:shd w:val="clear" w:color="auto" w:fill="FFFFFF"/>
        </w:rPr>
        <w:t>.</w:t>
      </w:r>
      <w:r w:rsidRPr="00D85828">
        <w:rPr>
          <w:rFonts w:ascii="Palatino Linotype" w:hAnsi="Palatino Linotype" w:cstheme="minorHAnsi"/>
          <w:sz w:val="18"/>
          <w:szCs w:val="18"/>
        </w:rPr>
        <w:t xml:space="preserve"> </w:t>
      </w:r>
      <w:r w:rsidRPr="00D85828">
        <w:rPr>
          <w:rFonts w:ascii="Palatino Linotype" w:hAnsi="Palatino Linotype" w:cstheme="minorHAnsi"/>
          <w:color w:val="000000"/>
          <w:sz w:val="18"/>
          <w:szCs w:val="18"/>
          <w:shd w:val="clear" w:color="auto" w:fill="FFFFFF"/>
        </w:rPr>
        <w:t xml:space="preserve">An 18-year-old female patient developed a painless significant bilateral decrease </w:t>
      </w:r>
      <w:r w:rsidRPr="00D85828">
        <w:rPr>
          <w:rFonts w:ascii="Palatino Linotype" w:hAnsi="Palatino Linotype" w:cstheme="minorHAnsi"/>
          <w:color w:val="000000"/>
          <w:sz w:val="18"/>
          <w:szCs w:val="18"/>
        </w:rPr>
        <w:t>in</w:t>
      </w:r>
      <w:r w:rsidRPr="00D85828">
        <w:rPr>
          <w:rFonts w:ascii="Palatino Linotype" w:hAnsi="Palatino Linotype" w:cstheme="minorHAnsi"/>
          <w:color w:val="000000"/>
          <w:sz w:val="18"/>
          <w:szCs w:val="18"/>
          <w:shd w:val="clear" w:color="auto" w:fill="FFFFFF"/>
        </w:rPr>
        <w:t xml:space="preserve"> vision, moderate photophobia, metamorphopsia and intermittent headaches two weeks after receiving a seasonal anti-flu immunization</w:t>
      </w:r>
      <w:r w:rsidRPr="00D85828">
        <w:rPr>
          <w:rFonts w:ascii="Palatino Linotype" w:hAnsi="Palatino Linotype" w:cstheme="minorHAnsi"/>
          <w:color w:val="000000"/>
          <w:sz w:val="18"/>
          <w:szCs w:val="18"/>
          <w:shd w:val="clear" w:color="auto" w:fill="FFFFFF"/>
          <w:vertAlign w:val="superscript"/>
        </w:rPr>
        <w:t>10</w:t>
      </w:r>
      <w:r w:rsidRPr="00D85828">
        <w:rPr>
          <w:rFonts w:ascii="Palatino Linotype" w:hAnsi="Palatino Linotype" w:cstheme="minorHAnsi"/>
          <w:color w:val="000000"/>
          <w:sz w:val="18"/>
          <w:szCs w:val="18"/>
          <w:shd w:val="clear" w:color="auto" w:fill="FFFFFF"/>
        </w:rPr>
        <w:t>.</w:t>
      </w:r>
    </w:p>
    <w:p w14:paraId="74FEFA23" w14:textId="77777777" w:rsidR="00E7375F" w:rsidRPr="00D85828" w:rsidRDefault="00E7375F" w:rsidP="00A17BB3">
      <w:pPr>
        <w:jc w:val="both"/>
        <w:rPr>
          <w:rFonts w:ascii="Palatino Linotype" w:hAnsi="Palatino Linotype" w:cstheme="minorHAnsi"/>
          <w:sz w:val="18"/>
          <w:szCs w:val="18"/>
        </w:rPr>
      </w:pPr>
      <w:r w:rsidRPr="00D85828">
        <w:rPr>
          <w:rFonts w:ascii="Palatino Linotype" w:hAnsi="Palatino Linotype" w:cstheme="minorHAnsi"/>
          <w:sz w:val="18"/>
          <w:szCs w:val="18"/>
        </w:rPr>
        <w:t>This is associated with the activation of T lymphocytes and the appearance of type IV hypersensitivity. Vaccination appears to be a load on the immune system. Therefore, under certain conditions, vaccination can serve as a trigger mechanism for triggering an alternative inflammatory process: "The worst spoke in a cart breaks first."</w:t>
      </w:r>
    </w:p>
    <w:p w14:paraId="74CF05E6" w14:textId="77777777" w:rsidR="00E7375F" w:rsidRPr="00D85828" w:rsidRDefault="00E7375F" w:rsidP="00A17BB3">
      <w:pPr>
        <w:jc w:val="both"/>
        <w:rPr>
          <w:rFonts w:ascii="Palatino Linotype" w:hAnsi="Palatino Linotype" w:cstheme="minorHAnsi"/>
          <w:sz w:val="18"/>
          <w:szCs w:val="18"/>
        </w:rPr>
      </w:pPr>
      <w:r w:rsidRPr="00D85828">
        <w:rPr>
          <w:rFonts w:ascii="Palatino Linotype" w:hAnsi="Palatino Linotype" w:cstheme="minorHAnsi"/>
          <w:sz w:val="18"/>
          <w:szCs w:val="18"/>
        </w:rPr>
        <w:t>Approximately one-third of patients have mild to moderate flu symptoms that precede visual impairment after a few days</w:t>
      </w:r>
      <w:r w:rsidRPr="00D85828">
        <w:rPr>
          <w:rFonts w:ascii="Palatino Linotype" w:hAnsi="Palatino Linotype" w:cstheme="minorHAnsi"/>
          <w:sz w:val="18"/>
          <w:szCs w:val="18"/>
          <w:vertAlign w:val="superscript"/>
        </w:rPr>
        <w:t>11,12</w:t>
      </w:r>
      <w:r w:rsidRPr="00D85828">
        <w:rPr>
          <w:rFonts w:ascii="Palatino Linotype" w:hAnsi="Palatino Linotype" w:cstheme="minorHAnsi"/>
          <w:sz w:val="18"/>
          <w:szCs w:val="18"/>
        </w:rPr>
        <w:t>. A case of APMPPE associated with a tuberculous process has been previously described</w:t>
      </w:r>
      <w:r w:rsidRPr="00D85828">
        <w:rPr>
          <w:rFonts w:ascii="Palatino Linotype" w:hAnsi="Palatino Linotype" w:cstheme="minorHAnsi"/>
          <w:sz w:val="18"/>
          <w:szCs w:val="18"/>
          <w:vertAlign w:val="superscript"/>
        </w:rPr>
        <w:t>13</w:t>
      </w:r>
      <w:r w:rsidRPr="00D85828">
        <w:rPr>
          <w:rFonts w:ascii="Palatino Linotype" w:hAnsi="Palatino Linotype" w:cstheme="minorHAnsi"/>
          <w:sz w:val="18"/>
          <w:szCs w:val="18"/>
        </w:rPr>
        <w:t>.</w:t>
      </w:r>
    </w:p>
    <w:p w14:paraId="45224C0E" w14:textId="77777777" w:rsidR="00E7375F" w:rsidRPr="00D85828" w:rsidRDefault="00E7375F" w:rsidP="00A17BB3">
      <w:pPr>
        <w:jc w:val="both"/>
        <w:rPr>
          <w:rFonts w:ascii="Palatino Linotype" w:hAnsi="Palatino Linotype" w:cstheme="minorHAnsi"/>
          <w:sz w:val="18"/>
          <w:szCs w:val="18"/>
        </w:rPr>
      </w:pPr>
      <w:r w:rsidRPr="00D85828">
        <w:rPr>
          <w:rFonts w:ascii="Palatino Linotype" w:hAnsi="Palatino Linotype" w:cstheme="minorHAnsi"/>
          <w:sz w:val="18"/>
          <w:szCs w:val="18"/>
        </w:rPr>
        <w:t>A case of APMPPE in a patient with interstitial nephritis has also been described in the literature</w:t>
      </w:r>
      <w:r w:rsidRPr="00D85828">
        <w:rPr>
          <w:rFonts w:ascii="Palatino Linotype" w:hAnsi="Palatino Linotype" w:cstheme="minorHAnsi"/>
          <w:sz w:val="18"/>
          <w:szCs w:val="18"/>
          <w:vertAlign w:val="superscript"/>
        </w:rPr>
        <w:t>14</w:t>
      </w:r>
      <w:r w:rsidRPr="00D85828">
        <w:rPr>
          <w:rFonts w:ascii="Palatino Linotype" w:hAnsi="Palatino Linotype" w:cstheme="minorHAnsi"/>
          <w:sz w:val="18"/>
          <w:szCs w:val="18"/>
        </w:rPr>
        <w:t>. We were interested in this, since there were similar cases in our practice that were also associated with the pathology of the genitourinary tract.</w:t>
      </w:r>
    </w:p>
    <w:p w14:paraId="4FCC8688" w14:textId="77777777" w:rsidR="00E7375F" w:rsidRPr="00D85828" w:rsidRDefault="00E7375F" w:rsidP="00E7375F">
      <w:pPr>
        <w:rPr>
          <w:rFonts w:ascii="Palatino Linotype" w:hAnsi="Palatino Linotype" w:cstheme="minorHAnsi"/>
          <w:sz w:val="18"/>
          <w:szCs w:val="18"/>
        </w:rPr>
      </w:pPr>
    </w:p>
    <w:p w14:paraId="2CC91798" w14:textId="77777777" w:rsidR="00E7375F" w:rsidRPr="00D85828" w:rsidRDefault="00E7375F" w:rsidP="00E7375F">
      <w:pPr>
        <w:rPr>
          <w:rFonts w:ascii="Palatino Linotype" w:hAnsi="Palatino Linotype"/>
          <w:sz w:val="18"/>
          <w:szCs w:val="18"/>
        </w:rPr>
      </w:pPr>
    </w:p>
    <w:p w14:paraId="399AFFBB" w14:textId="77777777" w:rsidR="00E7375F" w:rsidRPr="00A13E51" w:rsidRDefault="00E7375F" w:rsidP="00E7375F">
      <w:pPr>
        <w:spacing w:after="160" w:line="259" w:lineRule="auto"/>
        <w:rPr>
          <w:rFonts w:ascii="Palatino Linotype" w:eastAsia="Palatino Linotype" w:hAnsi="Palatino Linotype" w:cs="Palatino Linotype"/>
          <w:b/>
          <w:color w:val="00682C"/>
          <w:lang w:eastAsia="en-US"/>
        </w:rPr>
      </w:pPr>
      <w:r w:rsidRPr="00A13E51">
        <w:rPr>
          <w:rFonts w:ascii="Palatino Linotype" w:eastAsia="Palatino Linotype" w:hAnsi="Palatino Linotype" w:cs="Palatino Linotype"/>
          <w:b/>
          <w:color w:val="00682C"/>
          <w:lang w:eastAsia="en-US"/>
        </w:rPr>
        <w:t xml:space="preserve">Case report </w:t>
      </w:r>
    </w:p>
    <w:p w14:paraId="0A5176CA" w14:textId="77777777" w:rsidR="00E7375F" w:rsidRPr="00D85828" w:rsidRDefault="00E7375F" w:rsidP="00E7375F">
      <w:pPr>
        <w:rPr>
          <w:rFonts w:ascii="Palatino Linotype" w:hAnsi="Palatino Linotype" w:cstheme="minorHAnsi"/>
          <w:sz w:val="18"/>
          <w:szCs w:val="18"/>
        </w:rPr>
      </w:pPr>
    </w:p>
    <w:p w14:paraId="211839D5" w14:textId="3A4429AA" w:rsidR="00E7375F" w:rsidRDefault="00E7375F" w:rsidP="00A17BB3">
      <w:pPr>
        <w:jc w:val="both"/>
        <w:rPr>
          <w:rFonts w:ascii="Palatino Linotype" w:hAnsi="Palatino Linotype" w:cstheme="minorHAnsi"/>
          <w:sz w:val="18"/>
          <w:szCs w:val="18"/>
        </w:rPr>
      </w:pPr>
      <w:r w:rsidRPr="00D85828">
        <w:rPr>
          <w:rFonts w:ascii="Palatino Linotype" w:hAnsi="Palatino Linotype" w:cstheme="minorHAnsi"/>
          <w:sz w:val="18"/>
          <w:szCs w:val="18"/>
        </w:rPr>
        <w:t xml:space="preserve">A 28-year-old man presented with complaints of sudden dimness of vision of the right eye and headache. Prior to that, he was treated with antibiotics for chronic prostatitis. Then, the pain in the back area that was associated with prostatitis disappeared, the vision of the right eye deteriorated sharply, and there was pain behind the </w:t>
      </w:r>
      <w:proofErr w:type="spellStart"/>
      <w:r w:rsidRPr="00D85828">
        <w:rPr>
          <w:rFonts w:ascii="Palatino Linotype" w:hAnsi="Palatino Linotype" w:cstheme="minorHAnsi"/>
          <w:sz w:val="18"/>
          <w:szCs w:val="18"/>
        </w:rPr>
        <w:t>eye.Best</w:t>
      </w:r>
      <w:proofErr w:type="spellEnd"/>
      <w:r w:rsidRPr="00D85828">
        <w:rPr>
          <w:rFonts w:ascii="Palatino Linotype" w:hAnsi="Palatino Linotype" w:cstheme="minorHAnsi"/>
          <w:sz w:val="18"/>
          <w:szCs w:val="18"/>
        </w:rPr>
        <w:t xml:space="preserve"> corrected visual acuity was 20/100 in the right eye and 20/20 in the left eye.</w:t>
      </w:r>
    </w:p>
    <w:p w14:paraId="63FF30BA" w14:textId="77777777" w:rsidR="00A17BB3" w:rsidRPr="00D85828" w:rsidRDefault="00A17BB3" w:rsidP="00A17BB3">
      <w:pPr>
        <w:jc w:val="both"/>
        <w:rPr>
          <w:rFonts w:ascii="Palatino Linotype" w:hAnsi="Palatino Linotype" w:cstheme="minorHAnsi"/>
          <w:sz w:val="18"/>
          <w:szCs w:val="18"/>
        </w:rPr>
      </w:pPr>
    </w:p>
    <w:p w14:paraId="7FBA012D" w14:textId="262EF94D" w:rsidR="00E7375F" w:rsidRPr="00D85828" w:rsidRDefault="00E7375F" w:rsidP="00A17BB3">
      <w:pPr>
        <w:jc w:val="both"/>
        <w:rPr>
          <w:rFonts w:ascii="Palatino Linotype" w:hAnsi="Palatino Linotype" w:cstheme="minorHAnsi"/>
          <w:sz w:val="18"/>
          <w:szCs w:val="18"/>
        </w:rPr>
      </w:pPr>
      <w:r w:rsidRPr="00D85828">
        <w:rPr>
          <w:rFonts w:ascii="Palatino Linotype" w:hAnsi="Palatino Linotype" w:cstheme="minorHAnsi"/>
          <w:sz w:val="18"/>
          <w:szCs w:val="18"/>
        </w:rPr>
        <w:t xml:space="preserve">Slit lamp examination revealed normal cornea, anterior segment and lens. Intraocular pressure was 13 mmHg in the right eye and 19 mmHg in the left </w:t>
      </w:r>
      <w:proofErr w:type="spellStart"/>
      <w:r w:rsidRPr="00D85828">
        <w:rPr>
          <w:rFonts w:ascii="Palatino Linotype" w:hAnsi="Palatino Linotype" w:cstheme="minorHAnsi"/>
          <w:sz w:val="18"/>
          <w:szCs w:val="18"/>
        </w:rPr>
        <w:t>eye.The</w:t>
      </w:r>
      <w:proofErr w:type="spellEnd"/>
      <w:r w:rsidRPr="00D85828">
        <w:rPr>
          <w:rFonts w:ascii="Palatino Linotype" w:hAnsi="Palatino Linotype" w:cstheme="minorHAnsi"/>
          <w:sz w:val="18"/>
          <w:szCs w:val="18"/>
        </w:rPr>
        <w:t xml:space="preserve"> fundus of the right eye was as follows: Multiple yellow–white placoid lesions were found both in the </w:t>
      </w:r>
      <w:proofErr w:type="spellStart"/>
      <w:r w:rsidRPr="00D85828">
        <w:rPr>
          <w:rFonts w:ascii="Palatino Linotype" w:hAnsi="Palatino Linotype" w:cstheme="minorHAnsi"/>
          <w:sz w:val="18"/>
          <w:szCs w:val="18"/>
        </w:rPr>
        <w:t>centre</w:t>
      </w:r>
      <w:proofErr w:type="spellEnd"/>
      <w:r w:rsidRPr="00D85828">
        <w:rPr>
          <w:rFonts w:ascii="Palatino Linotype" w:hAnsi="Palatino Linotype" w:cstheme="minorHAnsi"/>
          <w:sz w:val="18"/>
          <w:szCs w:val="18"/>
        </w:rPr>
        <w:t xml:space="preserve"> and in the middle periphery, not penetrating into the vitreous body (Figure 1). There were also isolated pigmented foci. The fundus of the left eye was within normal limits.</w:t>
      </w:r>
    </w:p>
    <w:p w14:paraId="1DCC072C" w14:textId="77777777" w:rsidR="00E7375F" w:rsidRPr="00D85828" w:rsidRDefault="00E7375F" w:rsidP="00E7375F">
      <w:pPr>
        <w:rPr>
          <w:rFonts w:ascii="Palatino Linotype" w:hAnsi="Palatino Linotype" w:cstheme="minorHAnsi"/>
          <w:sz w:val="18"/>
          <w:szCs w:val="18"/>
        </w:rPr>
      </w:pPr>
    </w:p>
    <w:p w14:paraId="373BE526" w14:textId="77777777" w:rsidR="00E7375F" w:rsidRPr="00D85828" w:rsidRDefault="00E7375F" w:rsidP="00E7375F">
      <w:pPr>
        <w:rPr>
          <w:rFonts w:ascii="Palatino Linotype" w:hAnsi="Palatino Linotype" w:cstheme="minorHAnsi"/>
          <w:sz w:val="18"/>
          <w:szCs w:val="18"/>
        </w:rPr>
      </w:pPr>
    </w:p>
    <w:p w14:paraId="0FD2A532" w14:textId="77777777" w:rsidR="00E7375F" w:rsidRPr="00D85828" w:rsidRDefault="00E7375F" w:rsidP="00E7375F">
      <w:pPr>
        <w:rPr>
          <w:rFonts w:ascii="Palatino Linotype" w:hAnsi="Palatino Linotype" w:cstheme="minorHAnsi"/>
          <w:sz w:val="18"/>
          <w:szCs w:val="18"/>
        </w:rPr>
      </w:pPr>
      <w:r w:rsidRPr="00D85828">
        <w:rPr>
          <w:rFonts w:ascii="Palatino Linotype" w:hAnsi="Palatino Linotype" w:cstheme="minorHAnsi"/>
          <w:b/>
          <w:noProof/>
          <w:color w:val="548DD4" w:themeColor="text2" w:themeTint="99"/>
          <w:sz w:val="18"/>
          <w:szCs w:val="18"/>
          <w:lang w:val="ru-RU" w:eastAsia="ru-RU"/>
        </w:rPr>
        <w:drawing>
          <wp:inline distT="0" distB="0" distL="0" distR="0" wp14:anchorId="64B485EE" wp14:editId="7C82F6A4">
            <wp:extent cx="2789382" cy="2092036"/>
            <wp:effectExtent l="0" t="0" r="5080" b="381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flipV="1">
                      <a:off x="0" y="0"/>
                      <a:ext cx="2827722" cy="2120791"/>
                    </a:xfrm>
                    <a:prstGeom prst="rect">
                      <a:avLst/>
                    </a:prstGeom>
                  </pic:spPr>
                </pic:pic>
              </a:graphicData>
            </a:graphic>
          </wp:inline>
        </w:drawing>
      </w:r>
    </w:p>
    <w:p w14:paraId="1F182018" w14:textId="77777777" w:rsidR="00E7375F" w:rsidRPr="00D85828" w:rsidRDefault="00E7375F" w:rsidP="00E7375F">
      <w:pPr>
        <w:rPr>
          <w:rFonts w:ascii="Palatino Linotype" w:hAnsi="Palatino Linotype" w:cstheme="minorHAnsi"/>
          <w:i/>
          <w:sz w:val="18"/>
          <w:szCs w:val="18"/>
        </w:rPr>
      </w:pPr>
      <w:r w:rsidRPr="00D85828">
        <w:rPr>
          <w:rFonts w:ascii="Palatino Linotype" w:hAnsi="Palatino Linotype" w:cstheme="minorHAnsi"/>
          <w:i/>
          <w:sz w:val="18"/>
          <w:szCs w:val="18"/>
        </w:rPr>
        <w:t xml:space="preserve">Figure 1. Fundus of the right eye. </w:t>
      </w:r>
    </w:p>
    <w:p w14:paraId="785CC35B" w14:textId="77777777" w:rsidR="00E7375F" w:rsidRPr="00D85828" w:rsidRDefault="00E7375F" w:rsidP="00A17BB3">
      <w:pPr>
        <w:jc w:val="both"/>
        <w:rPr>
          <w:rFonts w:ascii="Palatino Linotype" w:hAnsi="Palatino Linotype" w:cstheme="minorHAnsi"/>
          <w:sz w:val="18"/>
          <w:szCs w:val="18"/>
        </w:rPr>
      </w:pPr>
    </w:p>
    <w:p w14:paraId="19BF61FD" w14:textId="77777777" w:rsidR="00E7375F" w:rsidRPr="00D85828" w:rsidRDefault="00E7375F" w:rsidP="00A17BB3">
      <w:pPr>
        <w:jc w:val="both"/>
        <w:rPr>
          <w:rFonts w:ascii="Palatino Linotype" w:hAnsi="Palatino Linotype" w:cstheme="minorHAnsi"/>
          <w:sz w:val="18"/>
          <w:szCs w:val="18"/>
        </w:rPr>
      </w:pPr>
      <w:r w:rsidRPr="00D85828">
        <w:rPr>
          <w:rFonts w:ascii="Palatino Linotype" w:hAnsi="Palatino Linotype" w:cstheme="minorHAnsi"/>
          <w:sz w:val="18"/>
          <w:szCs w:val="18"/>
        </w:rPr>
        <w:t xml:space="preserve">An SD-OCT examination of the right eye at the onset of the disease showed numerous local defects ("detachments") of the pigment epithelium, a small cyst in the </w:t>
      </w:r>
      <w:proofErr w:type="spellStart"/>
      <w:r w:rsidRPr="00D85828">
        <w:rPr>
          <w:rFonts w:ascii="Palatino Linotype" w:hAnsi="Palatino Linotype" w:cstheme="minorHAnsi"/>
          <w:sz w:val="18"/>
          <w:szCs w:val="18"/>
        </w:rPr>
        <w:t>subfoveolar</w:t>
      </w:r>
      <w:proofErr w:type="spellEnd"/>
      <w:r w:rsidRPr="00D85828">
        <w:rPr>
          <w:rFonts w:ascii="Palatino Linotype" w:hAnsi="Palatino Linotype" w:cstheme="minorHAnsi"/>
          <w:sz w:val="18"/>
          <w:szCs w:val="18"/>
        </w:rPr>
        <w:t xml:space="preserve"> region, and serous detachment of the neuroepithelium. The outer boundary membrane was preserved (Figure 2). The ellipsoid zone and outer limiting membrane (OLM) were unchanged</w:t>
      </w:r>
      <w:r>
        <w:rPr>
          <w:rFonts w:ascii="Palatino Linotype" w:hAnsi="Palatino Linotype" w:cstheme="minorHAnsi"/>
          <w:sz w:val="18"/>
          <w:szCs w:val="18"/>
        </w:rPr>
        <w:t>.</w:t>
      </w:r>
    </w:p>
    <w:p w14:paraId="5E1ED7FD" w14:textId="77777777" w:rsidR="00E7375F" w:rsidRDefault="00E7375F" w:rsidP="00A17BB3">
      <w:pPr>
        <w:jc w:val="both"/>
        <w:rPr>
          <w:rFonts w:ascii="Palatino Linotype" w:hAnsi="Palatino Linotype" w:cstheme="minorHAnsi"/>
          <w:sz w:val="18"/>
          <w:szCs w:val="18"/>
        </w:rPr>
      </w:pPr>
    </w:p>
    <w:p w14:paraId="731EBCDC" w14:textId="77777777" w:rsidR="00A17BB3" w:rsidRDefault="00A17BB3" w:rsidP="00E7375F">
      <w:pPr>
        <w:rPr>
          <w:rFonts w:ascii="Palatino Linotype" w:hAnsi="Palatino Linotype" w:cstheme="minorHAnsi"/>
          <w:sz w:val="18"/>
          <w:szCs w:val="18"/>
        </w:rPr>
      </w:pPr>
    </w:p>
    <w:p w14:paraId="7D404578" w14:textId="77777777" w:rsidR="00A17BB3" w:rsidRDefault="00A17BB3" w:rsidP="00E7375F">
      <w:pPr>
        <w:rPr>
          <w:rFonts w:ascii="Palatino Linotype" w:hAnsi="Palatino Linotype" w:cstheme="minorHAnsi"/>
          <w:sz w:val="18"/>
          <w:szCs w:val="18"/>
        </w:rPr>
      </w:pPr>
    </w:p>
    <w:p w14:paraId="25B60F0C" w14:textId="77777777" w:rsidR="00A17BB3" w:rsidRDefault="00A17BB3" w:rsidP="00E7375F">
      <w:pPr>
        <w:rPr>
          <w:rFonts w:ascii="Palatino Linotype" w:hAnsi="Palatino Linotype" w:cstheme="minorHAnsi"/>
          <w:sz w:val="18"/>
          <w:szCs w:val="18"/>
        </w:rPr>
      </w:pPr>
    </w:p>
    <w:p w14:paraId="546BFBFA" w14:textId="77777777" w:rsidR="00A17BB3" w:rsidRPr="00D85828" w:rsidRDefault="00A17BB3" w:rsidP="00E7375F">
      <w:pPr>
        <w:rPr>
          <w:rFonts w:ascii="Palatino Linotype" w:hAnsi="Palatino Linotype" w:cstheme="minorHAnsi"/>
          <w:sz w:val="18"/>
          <w:szCs w:val="18"/>
        </w:rPr>
      </w:pPr>
    </w:p>
    <w:p w14:paraId="6050DDC6" w14:textId="77777777" w:rsidR="00E7375F" w:rsidRPr="00D85828" w:rsidRDefault="00E7375F" w:rsidP="00E7375F">
      <w:pPr>
        <w:rPr>
          <w:rFonts w:ascii="Palatino Linotype" w:hAnsi="Palatino Linotype" w:cstheme="minorHAnsi"/>
          <w:sz w:val="18"/>
          <w:szCs w:val="18"/>
        </w:rPr>
      </w:pPr>
      <w:r w:rsidRPr="00B3420C">
        <w:rPr>
          <w:rFonts w:ascii="Palatino Linotype" w:hAnsi="Palatino Linotype" w:cstheme="minorHAnsi"/>
          <w:noProof/>
          <w:sz w:val="18"/>
          <w:szCs w:val="18"/>
          <w:lang w:val="ru-RU" w:eastAsia="ru-RU"/>
        </w:rPr>
        <w:drawing>
          <wp:inline distT="0" distB="0" distL="0" distR="0" wp14:anchorId="473CE318" wp14:editId="05E0F0C1">
            <wp:extent cx="2639060" cy="2997835"/>
            <wp:effectExtent l="0" t="0" r="254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2639060" cy="2997835"/>
                    </a:xfrm>
                    <a:prstGeom prst="rect">
                      <a:avLst/>
                    </a:prstGeom>
                  </pic:spPr>
                </pic:pic>
              </a:graphicData>
            </a:graphic>
          </wp:inline>
        </w:drawing>
      </w:r>
    </w:p>
    <w:p w14:paraId="1958DF1B" w14:textId="77777777" w:rsidR="00E7375F" w:rsidRDefault="00E7375F" w:rsidP="00E7375F">
      <w:pPr>
        <w:rPr>
          <w:rFonts w:ascii="Palatino Linotype" w:hAnsi="Palatino Linotype" w:cstheme="minorHAnsi"/>
          <w:i/>
          <w:sz w:val="18"/>
          <w:szCs w:val="18"/>
        </w:rPr>
      </w:pPr>
      <w:r w:rsidRPr="00D85828">
        <w:rPr>
          <w:rFonts w:ascii="Palatino Linotype" w:hAnsi="Palatino Linotype" w:cstheme="minorHAnsi"/>
          <w:i/>
          <w:sz w:val="18"/>
          <w:szCs w:val="18"/>
        </w:rPr>
        <w:t>Figure 2. OCT of the right eye before treatment.</w:t>
      </w:r>
    </w:p>
    <w:p w14:paraId="4DAE7DA3" w14:textId="77777777" w:rsidR="00A17BB3" w:rsidRDefault="00A17BB3" w:rsidP="00E7375F">
      <w:pPr>
        <w:rPr>
          <w:rFonts w:ascii="Palatino Linotype" w:hAnsi="Palatino Linotype" w:cstheme="minorHAnsi"/>
          <w:i/>
          <w:sz w:val="18"/>
          <w:szCs w:val="18"/>
        </w:rPr>
      </w:pPr>
    </w:p>
    <w:p w14:paraId="3A16AB8F" w14:textId="77777777" w:rsidR="00A17BB3" w:rsidRPr="00D85828" w:rsidRDefault="00A17BB3" w:rsidP="00E7375F">
      <w:pPr>
        <w:rPr>
          <w:rFonts w:ascii="Palatino Linotype" w:hAnsi="Palatino Linotype" w:cstheme="minorHAnsi"/>
          <w:i/>
          <w:sz w:val="18"/>
          <w:szCs w:val="18"/>
        </w:rPr>
      </w:pPr>
    </w:p>
    <w:p w14:paraId="0173D10D" w14:textId="77777777" w:rsidR="00E7375F" w:rsidRPr="00D85828" w:rsidRDefault="00E7375F" w:rsidP="00E7375F">
      <w:pPr>
        <w:rPr>
          <w:rFonts w:ascii="Palatino Linotype" w:hAnsi="Palatino Linotype" w:cstheme="minorHAnsi"/>
          <w:sz w:val="18"/>
          <w:szCs w:val="18"/>
        </w:rPr>
      </w:pPr>
    </w:p>
    <w:p w14:paraId="532782B7" w14:textId="77777777" w:rsidR="00E7375F" w:rsidRDefault="00E7375F" w:rsidP="00A17BB3">
      <w:pPr>
        <w:jc w:val="both"/>
        <w:rPr>
          <w:rFonts w:ascii="Palatino Linotype" w:hAnsi="Palatino Linotype" w:cstheme="minorHAnsi"/>
          <w:sz w:val="18"/>
          <w:szCs w:val="18"/>
        </w:rPr>
      </w:pPr>
      <w:r w:rsidRPr="00D85828">
        <w:rPr>
          <w:rFonts w:ascii="Palatino Linotype" w:hAnsi="Palatino Linotype" w:cstheme="minorHAnsi"/>
          <w:sz w:val="18"/>
          <w:szCs w:val="18"/>
        </w:rPr>
        <w:t>No changes were found in the left eye. On the basis of the clinical presentation, the diagnosis of acute posterior multifocal placoid pigment epitheliopathy was made.</w:t>
      </w:r>
    </w:p>
    <w:p w14:paraId="12C06285" w14:textId="77777777" w:rsidR="00A17BB3" w:rsidRPr="00D85828" w:rsidRDefault="00A17BB3" w:rsidP="00A17BB3">
      <w:pPr>
        <w:jc w:val="both"/>
        <w:rPr>
          <w:rFonts w:ascii="Palatino Linotype" w:hAnsi="Palatino Linotype" w:cstheme="minorHAnsi"/>
          <w:sz w:val="18"/>
          <w:szCs w:val="18"/>
        </w:rPr>
      </w:pPr>
    </w:p>
    <w:p w14:paraId="2DCE79A7" w14:textId="77777777" w:rsidR="00E7375F" w:rsidRDefault="00E7375F" w:rsidP="00A17BB3">
      <w:pPr>
        <w:jc w:val="both"/>
        <w:rPr>
          <w:rFonts w:ascii="Palatino Linotype" w:hAnsi="Palatino Linotype" w:cstheme="minorHAnsi"/>
          <w:sz w:val="18"/>
          <w:szCs w:val="18"/>
        </w:rPr>
      </w:pPr>
      <w:r w:rsidRPr="00D85828">
        <w:rPr>
          <w:rFonts w:ascii="Palatino Linotype" w:hAnsi="Palatino Linotype" w:cstheme="minorHAnsi"/>
          <w:sz w:val="18"/>
          <w:szCs w:val="18"/>
        </w:rPr>
        <w:t xml:space="preserve">Since the disease occurred suddenly and an inflammatory </w:t>
      </w:r>
      <w:proofErr w:type="spellStart"/>
      <w:r w:rsidRPr="00D85828">
        <w:rPr>
          <w:rFonts w:ascii="Palatino Linotype" w:hAnsi="Palatino Linotype" w:cstheme="minorHAnsi"/>
          <w:sz w:val="18"/>
          <w:szCs w:val="18"/>
        </w:rPr>
        <w:t>aetiology</w:t>
      </w:r>
      <w:proofErr w:type="spellEnd"/>
      <w:r w:rsidRPr="00D85828">
        <w:rPr>
          <w:rFonts w:ascii="Palatino Linotype" w:hAnsi="Palatino Linotype" w:cstheme="minorHAnsi"/>
          <w:sz w:val="18"/>
          <w:szCs w:val="18"/>
        </w:rPr>
        <w:t xml:space="preserve"> was suspected, it was decided to carry out anti-inflammatory treatment. The patient was prescribed 1.0 g of intramuscular ceftriaxone daily for 4 days. At the same time, the administration of</w:t>
      </w:r>
      <w:r w:rsidRPr="00D85828">
        <w:rPr>
          <w:rFonts w:ascii="Palatino Linotype" w:hAnsi="Palatino Linotype"/>
          <w:sz w:val="18"/>
          <w:szCs w:val="18"/>
        </w:rPr>
        <w:t xml:space="preserve"> </w:t>
      </w:r>
      <w:r w:rsidRPr="00D85828">
        <w:rPr>
          <w:rFonts w:ascii="Palatino Linotype" w:hAnsi="Palatino Linotype" w:cstheme="minorHAnsi"/>
          <w:sz w:val="18"/>
          <w:szCs w:val="18"/>
        </w:rPr>
        <w:t>dexamethasone was prescribed at a dose of 1.0 mg intravenously for 7 days. That is, dexamethasone took longer to take effect than the antibiotic.</w:t>
      </w:r>
    </w:p>
    <w:p w14:paraId="79904C6C" w14:textId="77777777" w:rsidR="00A17BB3" w:rsidRPr="00D85828" w:rsidRDefault="00A17BB3" w:rsidP="00A17BB3">
      <w:pPr>
        <w:jc w:val="both"/>
        <w:rPr>
          <w:rFonts w:ascii="Palatino Linotype" w:hAnsi="Palatino Linotype" w:cstheme="minorHAnsi"/>
          <w:sz w:val="18"/>
          <w:szCs w:val="18"/>
        </w:rPr>
      </w:pPr>
    </w:p>
    <w:p w14:paraId="651DD26F" w14:textId="77777777" w:rsidR="00E7375F" w:rsidRDefault="00E7375F" w:rsidP="00A17BB3">
      <w:pPr>
        <w:jc w:val="both"/>
        <w:rPr>
          <w:rFonts w:ascii="Palatino Linotype" w:hAnsi="Palatino Linotype" w:cstheme="minorHAnsi"/>
          <w:sz w:val="18"/>
          <w:szCs w:val="18"/>
        </w:rPr>
      </w:pPr>
      <w:r w:rsidRPr="00D85828">
        <w:rPr>
          <w:rFonts w:ascii="Palatino Linotype" w:hAnsi="Palatino Linotype" w:cstheme="minorHAnsi"/>
          <w:sz w:val="18"/>
          <w:szCs w:val="18"/>
        </w:rPr>
        <w:t>On the second day of treatment, the patient felt an improvement in the visual acuity of the right eye. A week later, the vision in the right eye was 20/20. On OCT, the disappearance of the serous detachment of the neuroepithelium was noted (Figure 3).</w:t>
      </w:r>
    </w:p>
    <w:sdt>
      <w:sdtPr>
        <w:rPr>
          <w:rStyle w:val="PageNumber"/>
        </w:rPr>
        <w:id w:val="1087496514"/>
        <w:docPartObj>
          <w:docPartGallery w:val="Page Numbers (Bottom of Page)"/>
          <w:docPartUnique/>
        </w:docPartObj>
      </w:sdtPr>
      <w:sdtEndPr>
        <w:rPr>
          <w:rStyle w:val="PageNumber"/>
        </w:rPr>
      </w:sdtEndPr>
      <w:sdtContent>
        <w:p w14:paraId="0DB49950" w14:textId="1627F5A9" w:rsidR="00A17BB3" w:rsidRPr="009F0C89" w:rsidRDefault="00A17BB3" w:rsidP="009F70E9">
          <w:pPr>
            <w:pStyle w:val="Footer"/>
            <w:framePr w:wrap="none" w:vAnchor="text" w:hAnchor="page" w:x="11671" w:y="2136"/>
            <w:rPr>
              <w:rStyle w:val="PageNumber"/>
            </w:rPr>
          </w:pPr>
          <w:r>
            <w:rPr>
              <w:rStyle w:val="PageNumber"/>
              <w:lang w:val="az-Latn-AZ"/>
            </w:rPr>
            <w:t>10</w:t>
          </w:r>
        </w:p>
      </w:sdtContent>
    </w:sdt>
    <w:p w14:paraId="441ED333" w14:textId="77777777" w:rsidR="00E7375F" w:rsidRPr="00D85828" w:rsidRDefault="00E7375F" w:rsidP="00E7375F">
      <w:pPr>
        <w:rPr>
          <w:rFonts w:ascii="Palatino Linotype" w:hAnsi="Palatino Linotype" w:cstheme="minorHAnsi"/>
          <w:sz w:val="18"/>
          <w:szCs w:val="18"/>
        </w:rPr>
      </w:pPr>
    </w:p>
    <w:p w14:paraId="6D99346D" w14:textId="77777777" w:rsidR="00E7375F" w:rsidRPr="00D85828" w:rsidRDefault="00E7375F" w:rsidP="00E7375F">
      <w:pPr>
        <w:rPr>
          <w:rFonts w:ascii="Palatino Linotype" w:hAnsi="Palatino Linotype" w:cstheme="minorHAnsi"/>
          <w:sz w:val="18"/>
          <w:szCs w:val="18"/>
        </w:rPr>
      </w:pPr>
      <w:r w:rsidRPr="00B3420C">
        <w:rPr>
          <w:rFonts w:ascii="Palatino Linotype" w:hAnsi="Palatino Linotype" w:cstheme="minorHAnsi"/>
          <w:noProof/>
          <w:sz w:val="18"/>
          <w:szCs w:val="18"/>
          <w:lang w:val="ru-RU" w:eastAsia="ru-RU"/>
        </w:rPr>
        <w:lastRenderedPageBreak/>
        <w:drawing>
          <wp:inline distT="0" distB="0" distL="0" distR="0" wp14:anchorId="2180D835" wp14:editId="66F336A7">
            <wp:extent cx="2733152" cy="3126421"/>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2738769" cy="3132847"/>
                    </a:xfrm>
                    <a:prstGeom prst="rect">
                      <a:avLst/>
                    </a:prstGeom>
                  </pic:spPr>
                </pic:pic>
              </a:graphicData>
            </a:graphic>
          </wp:inline>
        </w:drawing>
      </w:r>
    </w:p>
    <w:p w14:paraId="297D1ED4" w14:textId="77777777" w:rsidR="00E7375F" w:rsidRPr="00D85828" w:rsidRDefault="00E7375F" w:rsidP="00E7375F">
      <w:pPr>
        <w:rPr>
          <w:rFonts w:ascii="Palatino Linotype" w:hAnsi="Palatino Linotype" w:cstheme="minorHAnsi"/>
          <w:i/>
          <w:sz w:val="18"/>
          <w:szCs w:val="18"/>
        </w:rPr>
      </w:pPr>
      <w:r w:rsidRPr="00D85828">
        <w:rPr>
          <w:rFonts w:ascii="Palatino Linotype" w:hAnsi="Palatino Linotype" w:cstheme="minorHAnsi"/>
          <w:i/>
          <w:sz w:val="18"/>
          <w:szCs w:val="18"/>
        </w:rPr>
        <w:t>Figure 3. OCT of the left eye after treatment with systemic antibiotics and corticosteroids.</w:t>
      </w:r>
    </w:p>
    <w:p w14:paraId="40146DC7" w14:textId="77777777" w:rsidR="00E7375F" w:rsidRPr="00D85828" w:rsidRDefault="00E7375F" w:rsidP="00E7375F">
      <w:pPr>
        <w:contextualSpacing/>
        <w:rPr>
          <w:rFonts w:ascii="Palatino Linotype" w:hAnsi="Palatino Linotype" w:cstheme="minorHAnsi"/>
          <w:sz w:val="18"/>
          <w:szCs w:val="18"/>
        </w:rPr>
      </w:pPr>
    </w:p>
    <w:p w14:paraId="6AC43F0F" w14:textId="77777777" w:rsidR="00E7375F" w:rsidRPr="00D85828" w:rsidRDefault="00E7375F" w:rsidP="00A17BB3">
      <w:pPr>
        <w:contextualSpacing/>
        <w:jc w:val="both"/>
        <w:rPr>
          <w:rFonts w:ascii="Palatino Linotype" w:hAnsi="Palatino Linotype" w:cstheme="minorHAnsi"/>
          <w:sz w:val="18"/>
          <w:szCs w:val="18"/>
        </w:rPr>
      </w:pPr>
      <w:r w:rsidRPr="00D85828">
        <w:rPr>
          <w:rFonts w:ascii="Palatino Linotype" w:hAnsi="Palatino Linotype" w:cstheme="minorHAnsi"/>
          <w:sz w:val="18"/>
          <w:szCs w:val="18"/>
        </w:rPr>
        <w:t>The patient was satisfied with the treatment, but after 3 weeks, he returned with complaints of decreased vision in the left eye. The BCVA of the left eye was 20/25. Imagine our surprise when we observed a similar picture of the disease in the left eye. The fundus picture of the left eye was identical to that of the right eye when the patient first visited our clinic (Figure 4).</w:t>
      </w:r>
    </w:p>
    <w:p w14:paraId="05B42581" w14:textId="77777777" w:rsidR="00E7375F" w:rsidRPr="00D85828" w:rsidRDefault="00E7375F" w:rsidP="00E7375F">
      <w:pPr>
        <w:contextualSpacing/>
        <w:rPr>
          <w:rFonts w:ascii="Palatino Linotype" w:hAnsi="Palatino Linotype" w:cstheme="minorHAnsi"/>
          <w:sz w:val="18"/>
          <w:szCs w:val="18"/>
        </w:rPr>
      </w:pPr>
    </w:p>
    <w:p w14:paraId="6B0F6D80" w14:textId="77777777" w:rsidR="00E7375F" w:rsidRPr="00D85828" w:rsidRDefault="00E7375F" w:rsidP="00E7375F">
      <w:pPr>
        <w:contextualSpacing/>
        <w:rPr>
          <w:rFonts w:ascii="Palatino Linotype" w:hAnsi="Palatino Linotype" w:cstheme="minorHAnsi"/>
          <w:sz w:val="18"/>
          <w:szCs w:val="18"/>
        </w:rPr>
      </w:pPr>
      <w:r w:rsidRPr="00D85828">
        <w:rPr>
          <w:rFonts w:ascii="Palatino Linotype" w:hAnsi="Palatino Linotype" w:cstheme="minorHAnsi"/>
          <w:b/>
          <w:noProof/>
          <w:color w:val="548DD4" w:themeColor="text2" w:themeTint="99"/>
          <w:sz w:val="18"/>
          <w:szCs w:val="18"/>
          <w:lang w:val="ru-RU" w:eastAsia="ru-RU"/>
        </w:rPr>
        <w:drawing>
          <wp:inline distT="0" distB="0" distL="0" distR="0" wp14:anchorId="1B8496DC" wp14:editId="489C48DE">
            <wp:extent cx="2488019" cy="1866016"/>
            <wp:effectExtent l="0" t="0" r="7620" b="127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flipV="1">
                      <a:off x="0" y="0"/>
                      <a:ext cx="2538521" cy="1903893"/>
                    </a:xfrm>
                    <a:prstGeom prst="rect">
                      <a:avLst/>
                    </a:prstGeom>
                  </pic:spPr>
                </pic:pic>
              </a:graphicData>
            </a:graphic>
          </wp:inline>
        </w:drawing>
      </w:r>
    </w:p>
    <w:p w14:paraId="49E8A4B6" w14:textId="77777777" w:rsidR="00E7375F" w:rsidRPr="00D85828" w:rsidRDefault="00E7375F" w:rsidP="00E7375F">
      <w:pPr>
        <w:contextualSpacing/>
        <w:rPr>
          <w:rFonts w:ascii="Palatino Linotype" w:hAnsi="Palatino Linotype" w:cstheme="minorHAnsi"/>
          <w:i/>
          <w:sz w:val="18"/>
          <w:szCs w:val="18"/>
        </w:rPr>
      </w:pPr>
      <w:r w:rsidRPr="00D85828">
        <w:rPr>
          <w:rFonts w:ascii="Palatino Linotype" w:hAnsi="Palatino Linotype" w:cstheme="minorHAnsi"/>
          <w:i/>
          <w:sz w:val="18"/>
          <w:szCs w:val="18"/>
        </w:rPr>
        <w:t>Figure 4. The fundus of the left eye 3 weeks after the end of the treatment for the right eye.</w:t>
      </w:r>
    </w:p>
    <w:p w14:paraId="7D03B274" w14:textId="77777777" w:rsidR="00E7375F" w:rsidRPr="00D85828" w:rsidRDefault="00E7375F" w:rsidP="00E7375F">
      <w:pPr>
        <w:contextualSpacing/>
        <w:rPr>
          <w:rFonts w:ascii="Palatino Linotype" w:hAnsi="Palatino Linotype" w:cstheme="minorHAnsi"/>
          <w:sz w:val="18"/>
          <w:szCs w:val="18"/>
        </w:rPr>
      </w:pPr>
    </w:p>
    <w:p w14:paraId="11E21244" w14:textId="77777777" w:rsidR="00E7375F" w:rsidRPr="00D85828" w:rsidRDefault="00E7375F" w:rsidP="00E7375F">
      <w:pPr>
        <w:contextualSpacing/>
        <w:rPr>
          <w:rFonts w:ascii="Palatino Linotype" w:hAnsi="Palatino Linotype" w:cstheme="minorHAnsi"/>
          <w:sz w:val="18"/>
          <w:szCs w:val="18"/>
        </w:rPr>
      </w:pPr>
    </w:p>
    <w:p w14:paraId="28E37393" w14:textId="77777777" w:rsidR="00E7375F" w:rsidRPr="00D85828" w:rsidRDefault="00E7375F" w:rsidP="00E7375F">
      <w:pPr>
        <w:contextualSpacing/>
        <w:rPr>
          <w:rFonts w:ascii="Palatino Linotype" w:hAnsi="Palatino Linotype" w:cstheme="minorHAnsi"/>
          <w:sz w:val="18"/>
          <w:szCs w:val="18"/>
        </w:rPr>
      </w:pPr>
    </w:p>
    <w:p w14:paraId="38D5A312" w14:textId="77777777" w:rsidR="00E7375F" w:rsidRPr="00D85828" w:rsidRDefault="00E7375F" w:rsidP="00A17BB3">
      <w:pPr>
        <w:contextualSpacing/>
        <w:jc w:val="both"/>
        <w:rPr>
          <w:rFonts w:ascii="Palatino Linotype" w:hAnsi="Palatino Linotype" w:cstheme="minorHAnsi"/>
          <w:sz w:val="18"/>
          <w:szCs w:val="18"/>
        </w:rPr>
      </w:pPr>
    </w:p>
    <w:p w14:paraId="76DDCD1E" w14:textId="77777777" w:rsidR="00E7375F" w:rsidRPr="00D85828" w:rsidRDefault="00E7375F" w:rsidP="00A17BB3">
      <w:pPr>
        <w:contextualSpacing/>
        <w:jc w:val="both"/>
        <w:rPr>
          <w:rFonts w:ascii="Palatino Linotype" w:hAnsi="Palatino Linotype" w:cstheme="minorHAnsi"/>
          <w:sz w:val="18"/>
          <w:szCs w:val="18"/>
        </w:rPr>
      </w:pPr>
      <w:r w:rsidRPr="00D85828">
        <w:rPr>
          <w:rFonts w:ascii="Palatino Linotype" w:hAnsi="Palatino Linotype" w:cstheme="minorHAnsi"/>
          <w:sz w:val="18"/>
          <w:szCs w:val="18"/>
        </w:rPr>
        <w:t xml:space="preserve">The vision was relatively high, since the serous detachment of the neuroepithelium revealed on the OCT was not quite in the </w:t>
      </w:r>
      <w:proofErr w:type="spellStart"/>
      <w:r w:rsidRPr="00D85828">
        <w:rPr>
          <w:rFonts w:ascii="Palatino Linotype" w:hAnsi="Palatino Linotype" w:cstheme="minorHAnsi"/>
          <w:sz w:val="18"/>
          <w:szCs w:val="18"/>
        </w:rPr>
        <w:t>centre</w:t>
      </w:r>
      <w:proofErr w:type="spellEnd"/>
      <w:r w:rsidRPr="00D85828">
        <w:rPr>
          <w:rFonts w:ascii="Palatino Linotype" w:hAnsi="Palatino Linotype" w:cstheme="minorHAnsi"/>
          <w:sz w:val="18"/>
          <w:szCs w:val="18"/>
        </w:rPr>
        <w:t xml:space="preserve"> of the fovea but located rather eccentrically (Figure 5). At this time, retinal angiography was performed (Figure 6).</w:t>
      </w:r>
    </w:p>
    <w:p w14:paraId="3612E119" w14:textId="77777777" w:rsidR="00E7375F" w:rsidRPr="00D85828" w:rsidRDefault="00E7375F" w:rsidP="00E7375F">
      <w:pPr>
        <w:contextualSpacing/>
        <w:rPr>
          <w:rFonts w:ascii="Palatino Linotype" w:hAnsi="Palatino Linotype" w:cstheme="minorHAnsi"/>
          <w:sz w:val="18"/>
          <w:szCs w:val="18"/>
        </w:rPr>
      </w:pPr>
      <w:r w:rsidRPr="00B3420C">
        <w:rPr>
          <w:rFonts w:ascii="Palatino Linotype" w:hAnsi="Palatino Linotype" w:cstheme="minorHAnsi"/>
          <w:noProof/>
          <w:sz w:val="18"/>
          <w:szCs w:val="18"/>
          <w:lang w:val="ru-RU" w:eastAsia="ru-RU"/>
        </w:rPr>
        <w:drawing>
          <wp:inline distT="0" distB="0" distL="0" distR="0" wp14:anchorId="2EA44969" wp14:editId="6FA11609">
            <wp:extent cx="2895117" cy="3265714"/>
            <wp:effectExtent l="0" t="0" r="635"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908958" cy="3281327"/>
                    </a:xfrm>
                    <a:prstGeom prst="rect">
                      <a:avLst/>
                    </a:prstGeom>
                  </pic:spPr>
                </pic:pic>
              </a:graphicData>
            </a:graphic>
          </wp:inline>
        </w:drawing>
      </w:r>
    </w:p>
    <w:p w14:paraId="0D5256D3" w14:textId="77777777" w:rsidR="00E7375F" w:rsidRDefault="00E7375F" w:rsidP="00E7375F">
      <w:pPr>
        <w:rPr>
          <w:rFonts w:ascii="Palatino Linotype" w:hAnsi="Palatino Linotype" w:cstheme="minorHAnsi"/>
          <w:i/>
          <w:sz w:val="18"/>
          <w:szCs w:val="18"/>
        </w:rPr>
      </w:pPr>
      <w:r w:rsidRPr="00D85828">
        <w:rPr>
          <w:rFonts w:ascii="Palatino Linotype" w:hAnsi="Palatino Linotype" w:cstheme="minorHAnsi"/>
          <w:i/>
          <w:sz w:val="18"/>
          <w:szCs w:val="18"/>
        </w:rPr>
        <w:t>Figure 5. OCT of both eyes after visual impairment in the left eye.</w:t>
      </w:r>
    </w:p>
    <w:p w14:paraId="2AD98EDB" w14:textId="77777777" w:rsidR="00E7375F" w:rsidRPr="00D85828" w:rsidRDefault="00E7375F" w:rsidP="00E7375F">
      <w:pPr>
        <w:rPr>
          <w:rFonts w:ascii="Palatino Linotype" w:hAnsi="Palatino Linotype" w:cstheme="minorHAnsi"/>
          <w:i/>
          <w:sz w:val="18"/>
          <w:szCs w:val="18"/>
        </w:rPr>
      </w:pPr>
    </w:p>
    <w:p w14:paraId="774A35DB" w14:textId="77777777" w:rsidR="00E7375F" w:rsidRPr="00D85828" w:rsidRDefault="00E7375F" w:rsidP="00E7375F">
      <w:pPr>
        <w:rPr>
          <w:rFonts w:ascii="Palatino Linotype" w:hAnsi="Palatino Linotype" w:cstheme="minorHAnsi"/>
          <w:sz w:val="18"/>
          <w:szCs w:val="18"/>
        </w:rPr>
      </w:pPr>
    </w:p>
    <w:p w14:paraId="75010BA4" w14:textId="77777777" w:rsidR="00E7375F" w:rsidRPr="00D85828" w:rsidRDefault="00E7375F" w:rsidP="00E7375F">
      <w:pPr>
        <w:rPr>
          <w:rFonts w:ascii="Palatino Linotype" w:hAnsi="Palatino Linotype" w:cstheme="minorHAnsi"/>
          <w:sz w:val="18"/>
          <w:szCs w:val="18"/>
        </w:rPr>
      </w:pPr>
      <w:r w:rsidRPr="008F5EE8">
        <w:rPr>
          <w:rFonts w:ascii="Palatino Linotype" w:hAnsi="Palatino Linotype" w:cstheme="minorHAnsi"/>
          <w:noProof/>
          <w:sz w:val="18"/>
          <w:szCs w:val="18"/>
          <w:lang w:val="ru-RU" w:eastAsia="ru-RU"/>
        </w:rPr>
        <w:drawing>
          <wp:inline distT="0" distB="0" distL="0" distR="0" wp14:anchorId="11D74FC2" wp14:editId="0C1B7BF4">
            <wp:extent cx="2639060" cy="1990090"/>
            <wp:effectExtent l="0" t="0" r="2540" b="381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2639060" cy="1990090"/>
                    </a:xfrm>
                    <a:prstGeom prst="rect">
                      <a:avLst/>
                    </a:prstGeom>
                  </pic:spPr>
                </pic:pic>
              </a:graphicData>
            </a:graphic>
          </wp:inline>
        </w:drawing>
      </w:r>
      <w:r w:rsidRPr="008F5EE8">
        <w:rPr>
          <w:rFonts w:ascii="Palatino Linotype" w:hAnsi="Palatino Linotype" w:cstheme="minorHAnsi"/>
          <w:noProof/>
          <w:sz w:val="18"/>
          <w:szCs w:val="18"/>
          <w:lang w:val="ru-RU" w:eastAsia="ru-RU"/>
        </w:rPr>
        <w:drawing>
          <wp:inline distT="0" distB="0" distL="0" distR="0" wp14:anchorId="156EF524" wp14:editId="5CBF3414">
            <wp:extent cx="2639060" cy="1985010"/>
            <wp:effectExtent l="0" t="0" r="254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2639060" cy="1985010"/>
                    </a:xfrm>
                    <a:prstGeom prst="rect">
                      <a:avLst/>
                    </a:prstGeom>
                  </pic:spPr>
                </pic:pic>
              </a:graphicData>
            </a:graphic>
          </wp:inline>
        </w:drawing>
      </w:r>
    </w:p>
    <w:p w14:paraId="442880CC" w14:textId="77777777" w:rsidR="00E7375F" w:rsidRPr="00D85828" w:rsidRDefault="00E7375F" w:rsidP="00E7375F">
      <w:pPr>
        <w:rPr>
          <w:rFonts w:ascii="Palatino Linotype" w:hAnsi="Palatino Linotype" w:cstheme="minorHAnsi"/>
          <w:i/>
          <w:sz w:val="18"/>
          <w:szCs w:val="18"/>
        </w:rPr>
      </w:pPr>
      <w:r w:rsidRPr="00D85828">
        <w:rPr>
          <w:rFonts w:ascii="Palatino Linotype" w:hAnsi="Palatino Linotype" w:cstheme="minorHAnsi"/>
          <w:i/>
          <w:sz w:val="18"/>
          <w:szCs w:val="18"/>
          <w:lang w:val="az-Latn-AZ"/>
        </w:rPr>
        <w:t>Fugure 6.</w:t>
      </w:r>
      <w:r w:rsidRPr="00D85828">
        <w:rPr>
          <w:rFonts w:ascii="Palatino Linotype" w:hAnsi="Palatino Linotype" w:cstheme="minorHAnsi"/>
          <w:i/>
          <w:sz w:val="18"/>
          <w:szCs w:val="18"/>
        </w:rPr>
        <w:t xml:space="preserve"> Fluorescein angiography after visual impairment in the left eye (3 weeks after the completion of the treatment for right eye). </w:t>
      </w:r>
      <w:r w:rsidRPr="00010CDD">
        <w:rPr>
          <w:rFonts w:ascii="Palatino Linotype" w:hAnsi="Palatino Linotype" w:cstheme="minorHAnsi"/>
          <w:i/>
          <w:sz w:val="18"/>
          <w:szCs w:val="18"/>
        </w:rPr>
        <w:t>A.</w:t>
      </w:r>
      <w:r w:rsidRPr="00D85828">
        <w:rPr>
          <w:rFonts w:ascii="Palatino Linotype" w:hAnsi="Palatino Linotype" w:cstheme="minorHAnsi"/>
          <w:i/>
          <w:sz w:val="18"/>
          <w:szCs w:val="18"/>
        </w:rPr>
        <w:t xml:space="preserve"> Right eye </w:t>
      </w:r>
      <w:r w:rsidRPr="00010CDD">
        <w:rPr>
          <w:rFonts w:ascii="Palatino Linotype" w:hAnsi="Palatino Linotype" w:cstheme="minorHAnsi"/>
          <w:i/>
          <w:sz w:val="18"/>
          <w:szCs w:val="18"/>
        </w:rPr>
        <w:t>B.</w:t>
      </w:r>
      <w:r w:rsidRPr="00D85828">
        <w:rPr>
          <w:rFonts w:ascii="Palatino Linotype" w:hAnsi="Palatino Linotype" w:cstheme="minorHAnsi"/>
          <w:i/>
          <w:sz w:val="18"/>
          <w:szCs w:val="18"/>
        </w:rPr>
        <w:t xml:space="preserve"> Left eye.</w:t>
      </w:r>
    </w:p>
    <w:p w14:paraId="60E1F371" w14:textId="77777777" w:rsidR="00E7375F" w:rsidRPr="00D85828" w:rsidRDefault="00E7375F" w:rsidP="00E7375F">
      <w:pPr>
        <w:rPr>
          <w:rFonts w:ascii="Palatino Linotype" w:hAnsi="Palatino Linotype" w:cstheme="minorHAnsi"/>
          <w:sz w:val="18"/>
          <w:szCs w:val="18"/>
        </w:rPr>
      </w:pPr>
    </w:p>
    <w:sdt>
      <w:sdtPr>
        <w:rPr>
          <w:rStyle w:val="PageNumber"/>
          <w:sz w:val="22"/>
          <w:szCs w:val="22"/>
        </w:rPr>
        <w:id w:val="739219588"/>
        <w:docPartObj>
          <w:docPartGallery w:val="Page Numbers (Bottom of Page)"/>
          <w:docPartUnique/>
        </w:docPartObj>
      </w:sdtPr>
      <w:sdtEndPr>
        <w:rPr>
          <w:rStyle w:val="PageNumber"/>
        </w:rPr>
      </w:sdtEndPr>
      <w:sdtContent>
        <w:p w14:paraId="30DF1A7E" w14:textId="6B6B23A5" w:rsidR="00A17BB3" w:rsidRPr="009F70E9" w:rsidRDefault="00A17BB3" w:rsidP="00A17BB3">
          <w:pPr>
            <w:pStyle w:val="Footer"/>
            <w:framePr w:wrap="none" w:vAnchor="text" w:hAnchor="page" w:x="11581" w:y="1628"/>
            <w:rPr>
              <w:rStyle w:val="PageNumber"/>
              <w:sz w:val="22"/>
              <w:szCs w:val="22"/>
            </w:rPr>
          </w:pPr>
          <w:r w:rsidRPr="009F70E9">
            <w:rPr>
              <w:rStyle w:val="PageNumber"/>
              <w:sz w:val="22"/>
              <w:szCs w:val="22"/>
              <w:lang w:val="az-Latn-AZ"/>
            </w:rPr>
            <w:t>11</w:t>
          </w:r>
        </w:p>
      </w:sdtContent>
    </w:sdt>
    <w:p w14:paraId="57450E04" w14:textId="7A082B23" w:rsidR="00E7375F" w:rsidRPr="00D85828" w:rsidRDefault="00A17BB3" w:rsidP="00A17BB3">
      <w:pPr>
        <w:contextualSpacing/>
        <w:jc w:val="both"/>
        <w:rPr>
          <w:rFonts w:ascii="Palatino Linotype" w:hAnsi="Palatino Linotype" w:cstheme="minorHAnsi"/>
          <w:sz w:val="18"/>
          <w:szCs w:val="18"/>
        </w:rPr>
      </w:pPr>
      <w:r w:rsidRPr="00D85828">
        <w:rPr>
          <w:rFonts w:ascii="Palatino Linotype" w:hAnsi="Palatino Linotype" w:cstheme="minorHAnsi"/>
          <w:sz w:val="18"/>
          <w:szCs w:val="18"/>
        </w:rPr>
        <w:t xml:space="preserve"> </w:t>
      </w:r>
      <w:r w:rsidR="00E7375F" w:rsidRPr="00D85828">
        <w:rPr>
          <w:rFonts w:ascii="Palatino Linotype" w:hAnsi="Palatino Linotype" w:cstheme="minorHAnsi"/>
          <w:sz w:val="18"/>
          <w:szCs w:val="18"/>
        </w:rPr>
        <w:t>We repeated the treatment but it was carried out in a slightly different scheme. This time, for 5 days, daily injections of 1 g of intramuscular ceftriaxone and 1 mg of intravenous dexamethasone were given; for the next 3 days, only 1.0 ml of dexamethasone was given; and then for 2 days, 0.5 ml of intravenous dexamethasone was given.</w:t>
      </w:r>
    </w:p>
    <w:p w14:paraId="0F3792BD" w14:textId="77777777" w:rsidR="00E7375F" w:rsidRPr="00D85828" w:rsidRDefault="00E7375F" w:rsidP="00E7375F">
      <w:pPr>
        <w:contextualSpacing/>
        <w:rPr>
          <w:rFonts w:ascii="Palatino Linotype" w:hAnsi="Palatino Linotype" w:cstheme="minorHAnsi"/>
          <w:sz w:val="18"/>
          <w:szCs w:val="18"/>
        </w:rPr>
      </w:pPr>
      <w:r w:rsidRPr="00D85828">
        <w:rPr>
          <w:rFonts w:ascii="Palatino Linotype" w:hAnsi="Palatino Linotype" w:cstheme="minorHAnsi"/>
          <w:sz w:val="18"/>
          <w:szCs w:val="18"/>
        </w:rPr>
        <w:lastRenderedPageBreak/>
        <w:t xml:space="preserve">The patient's vision was fully restored to 20/20. The examination also revealed an improvement in the fundus </w:t>
      </w:r>
      <w:r w:rsidRPr="00D85828">
        <w:rPr>
          <w:rFonts w:ascii="Palatino Linotype" w:hAnsi="Palatino Linotype" w:cstheme="minorHAnsi"/>
          <w:sz w:val="18"/>
          <w:szCs w:val="18"/>
          <w:lang w:val="az-Latn-AZ"/>
        </w:rPr>
        <w:t>(</w:t>
      </w:r>
      <w:r w:rsidRPr="00D85828">
        <w:rPr>
          <w:rFonts w:ascii="Palatino Linotype" w:hAnsi="Palatino Linotype" w:cstheme="minorHAnsi"/>
          <w:sz w:val="18"/>
          <w:szCs w:val="18"/>
        </w:rPr>
        <w:t>Figure 7, 8, 9).</w:t>
      </w:r>
    </w:p>
    <w:p w14:paraId="6205039F" w14:textId="77777777" w:rsidR="00E7375F" w:rsidRPr="00D85828" w:rsidRDefault="00E7375F" w:rsidP="00E7375F">
      <w:pPr>
        <w:contextualSpacing/>
        <w:rPr>
          <w:rFonts w:ascii="Palatino Linotype" w:hAnsi="Palatino Linotype" w:cstheme="minorHAnsi"/>
          <w:sz w:val="18"/>
          <w:szCs w:val="18"/>
        </w:rPr>
      </w:pPr>
    </w:p>
    <w:p w14:paraId="7568D5FB" w14:textId="77777777" w:rsidR="00E7375F" w:rsidRPr="00D85828" w:rsidRDefault="00E7375F" w:rsidP="00E7375F">
      <w:pPr>
        <w:rPr>
          <w:rFonts w:ascii="Palatino Linotype" w:hAnsi="Palatino Linotype" w:cstheme="minorHAnsi"/>
          <w:sz w:val="18"/>
          <w:szCs w:val="18"/>
        </w:rPr>
      </w:pPr>
      <w:r w:rsidRPr="00D85828">
        <w:rPr>
          <w:rFonts w:ascii="Palatino Linotype" w:hAnsi="Palatino Linotype" w:cstheme="minorHAnsi"/>
          <w:noProof/>
          <w:sz w:val="18"/>
          <w:szCs w:val="18"/>
          <w:lang w:val="ru-RU" w:eastAsia="ru-RU"/>
        </w:rPr>
        <w:drawing>
          <wp:inline distT="0" distB="0" distL="0" distR="0" wp14:anchorId="2E3DC07A" wp14:editId="120DE0AA">
            <wp:extent cx="2513602" cy="1892595"/>
            <wp:effectExtent l="0" t="0" r="127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2549390" cy="1919541"/>
                    </a:xfrm>
                    <a:prstGeom prst="rect">
                      <a:avLst/>
                    </a:prstGeom>
                  </pic:spPr>
                </pic:pic>
              </a:graphicData>
            </a:graphic>
          </wp:inline>
        </w:drawing>
      </w:r>
    </w:p>
    <w:p w14:paraId="51E5FB9D" w14:textId="77777777" w:rsidR="00E7375F" w:rsidRPr="00D85828" w:rsidRDefault="00E7375F" w:rsidP="00E7375F">
      <w:pPr>
        <w:rPr>
          <w:rFonts w:ascii="Palatino Linotype" w:hAnsi="Palatino Linotype" w:cstheme="minorHAnsi"/>
          <w:i/>
          <w:sz w:val="18"/>
          <w:szCs w:val="18"/>
        </w:rPr>
      </w:pPr>
      <w:r w:rsidRPr="00D85828">
        <w:rPr>
          <w:rFonts w:ascii="Palatino Linotype" w:hAnsi="Palatino Linotype" w:cstheme="minorHAnsi"/>
          <w:i/>
          <w:sz w:val="18"/>
          <w:szCs w:val="18"/>
        </w:rPr>
        <w:t xml:space="preserve">Figure 7. The fundus of the left eye on the third day of the treatment. </w:t>
      </w:r>
    </w:p>
    <w:p w14:paraId="7EF29291" w14:textId="77777777" w:rsidR="00E7375F" w:rsidRPr="00D85828" w:rsidRDefault="00E7375F" w:rsidP="00E7375F">
      <w:pPr>
        <w:rPr>
          <w:rFonts w:ascii="Palatino Linotype" w:hAnsi="Palatino Linotype" w:cstheme="minorHAnsi"/>
          <w:sz w:val="18"/>
          <w:szCs w:val="18"/>
        </w:rPr>
      </w:pPr>
    </w:p>
    <w:p w14:paraId="3AEDD164" w14:textId="77777777" w:rsidR="00E7375F" w:rsidRPr="00D85828" w:rsidRDefault="00E7375F" w:rsidP="00E7375F">
      <w:pPr>
        <w:rPr>
          <w:rFonts w:ascii="Palatino Linotype" w:hAnsi="Palatino Linotype" w:cstheme="minorHAnsi"/>
          <w:sz w:val="18"/>
          <w:szCs w:val="18"/>
        </w:rPr>
      </w:pPr>
    </w:p>
    <w:p w14:paraId="5086C7F6" w14:textId="77777777" w:rsidR="00E7375F" w:rsidRPr="00D85828" w:rsidRDefault="00E7375F" w:rsidP="00E7375F">
      <w:pPr>
        <w:rPr>
          <w:rFonts w:ascii="Palatino Linotype" w:hAnsi="Palatino Linotype" w:cstheme="minorHAnsi"/>
          <w:sz w:val="18"/>
          <w:szCs w:val="18"/>
        </w:rPr>
      </w:pPr>
      <w:r w:rsidRPr="00D85828">
        <w:rPr>
          <w:rFonts w:ascii="Palatino Linotype" w:hAnsi="Palatino Linotype" w:cstheme="minorHAnsi"/>
          <w:noProof/>
          <w:sz w:val="18"/>
          <w:szCs w:val="18"/>
          <w:lang w:val="ru-RU" w:eastAsia="ru-RU"/>
        </w:rPr>
        <w:drawing>
          <wp:inline distT="0" distB="0" distL="0" distR="0" wp14:anchorId="39709327" wp14:editId="2ECA1E41">
            <wp:extent cx="2670905" cy="2089527"/>
            <wp:effectExtent l="0" t="0" r="0" b="635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Ramin Mirzaxanov_Rasim_11-11-1986__(0000).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729089" cy="2135046"/>
                    </a:xfrm>
                    <a:prstGeom prst="rect">
                      <a:avLst/>
                    </a:prstGeom>
                  </pic:spPr>
                </pic:pic>
              </a:graphicData>
            </a:graphic>
          </wp:inline>
        </w:drawing>
      </w:r>
    </w:p>
    <w:p w14:paraId="5DB21204" w14:textId="77777777" w:rsidR="00E7375F" w:rsidRDefault="00E7375F" w:rsidP="00E7375F">
      <w:pPr>
        <w:rPr>
          <w:rFonts w:ascii="Palatino Linotype" w:hAnsi="Palatino Linotype" w:cstheme="minorHAnsi"/>
          <w:i/>
          <w:sz w:val="18"/>
          <w:szCs w:val="18"/>
        </w:rPr>
      </w:pPr>
      <w:r w:rsidRPr="00D85828">
        <w:rPr>
          <w:rFonts w:ascii="Palatino Linotype" w:hAnsi="Palatino Linotype" w:cstheme="minorHAnsi"/>
          <w:i/>
          <w:sz w:val="18"/>
          <w:szCs w:val="18"/>
        </w:rPr>
        <w:t>Figure 8. The fundus of the right eye one month later the start of the first systemic treatment with antibiotics and corticosteroids.</w:t>
      </w:r>
    </w:p>
    <w:p w14:paraId="136A01A4" w14:textId="77777777" w:rsidR="00E7375F" w:rsidRPr="00D85828" w:rsidRDefault="00E7375F" w:rsidP="00E7375F">
      <w:pPr>
        <w:rPr>
          <w:rFonts w:ascii="Palatino Linotype" w:hAnsi="Palatino Linotype" w:cstheme="minorHAnsi"/>
          <w:i/>
          <w:sz w:val="18"/>
          <w:szCs w:val="18"/>
        </w:rPr>
      </w:pPr>
    </w:p>
    <w:p w14:paraId="64CDB06A" w14:textId="77777777" w:rsidR="00E7375F" w:rsidRPr="00D85828" w:rsidRDefault="00E7375F" w:rsidP="00E7375F">
      <w:pPr>
        <w:rPr>
          <w:rFonts w:ascii="Palatino Linotype" w:hAnsi="Palatino Linotype" w:cstheme="minorHAnsi"/>
          <w:sz w:val="18"/>
          <w:szCs w:val="18"/>
        </w:rPr>
      </w:pPr>
      <w:r w:rsidRPr="00B3420C">
        <w:rPr>
          <w:rFonts w:ascii="Palatino Linotype" w:hAnsi="Palatino Linotype" w:cstheme="minorHAnsi"/>
          <w:noProof/>
          <w:sz w:val="18"/>
          <w:szCs w:val="18"/>
          <w:lang w:val="ru-RU" w:eastAsia="ru-RU"/>
        </w:rPr>
        <w:drawing>
          <wp:inline distT="0" distB="0" distL="0" distR="0" wp14:anchorId="1AF76A59" wp14:editId="20B79DCB">
            <wp:extent cx="2639060" cy="3009265"/>
            <wp:effectExtent l="0" t="0" r="2540" b="63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2639060" cy="3009265"/>
                    </a:xfrm>
                    <a:prstGeom prst="rect">
                      <a:avLst/>
                    </a:prstGeom>
                  </pic:spPr>
                </pic:pic>
              </a:graphicData>
            </a:graphic>
          </wp:inline>
        </w:drawing>
      </w:r>
    </w:p>
    <w:p w14:paraId="41F5C96B" w14:textId="77777777" w:rsidR="00E7375F" w:rsidRPr="00D85828" w:rsidRDefault="00E7375F" w:rsidP="00E7375F">
      <w:pPr>
        <w:rPr>
          <w:rFonts w:ascii="Palatino Linotype" w:hAnsi="Palatino Linotype" w:cstheme="minorHAnsi"/>
          <w:i/>
          <w:sz w:val="18"/>
          <w:szCs w:val="18"/>
        </w:rPr>
      </w:pPr>
      <w:r w:rsidRPr="00D85828">
        <w:rPr>
          <w:rFonts w:ascii="Palatino Linotype" w:hAnsi="Palatino Linotype" w:cstheme="minorHAnsi"/>
          <w:i/>
          <w:sz w:val="18"/>
          <w:szCs w:val="18"/>
        </w:rPr>
        <w:t xml:space="preserve">Figure 9. OCT of the both eyes after the second systemic treatment with antibiotics and corticosteroid. </w:t>
      </w:r>
    </w:p>
    <w:p w14:paraId="0D3CF1D4" w14:textId="77777777" w:rsidR="00E7375F" w:rsidRPr="00D85828" w:rsidRDefault="00E7375F" w:rsidP="00E7375F">
      <w:pPr>
        <w:rPr>
          <w:rFonts w:ascii="Palatino Linotype" w:hAnsi="Palatino Linotype" w:cstheme="minorHAnsi"/>
          <w:i/>
          <w:sz w:val="18"/>
          <w:szCs w:val="18"/>
        </w:rPr>
      </w:pPr>
    </w:p>
    <w:p w14:paraId="76161154" w14:textId="77777777" w:rsidR="00E7375F" w:rsidRPr="00D85828" w:rsidRDefault="00E7375F" w:rsidP="00E7375F">
      <w:pPr>
        <w:rPr>
          <w:rFonts w:ascii="Palatino Linotype" w:hAnsi="Palatino Linotype" w:cstheme="minorHAnsi"/>
          <w:sz w:val="18"/>
          <w:szCs w:val="18"/>
        </w:rPr>
      </w:pPr>
      <w:r w:rsidRPr="00D85828">
        <w:rPr>
          <w:rFonts w:ascii="Palatino Linotype" w:hAnsi="Palatino Linotype" w:cstheme="minorHAnsi"/>
          <w:sz w:val="18"/>
          <w:szCs w:val="18"/>
        </w:rPr>
        <w:t>Follow-up for 3 years did not reveal relapses of the disease.</w:t>
      </w:r>
    </w:p>
    <w:p w14:paraId="47A3B003" w14:textId="77777777" w:rsidR="00E7375F" w:rsidRPr="00D85828" w:rsidRDefault="00E7375F" w:rsidP="00A17BB3">
      <w:pPr>
        <w:jc w:val="both"/>
        <w:rPr>
          <w:rFonts w:ascii="Palatino Linotype" w:hAnsi="Palatino Linotype" w:cstheme="minorHAnsi"/>
          <w:sz w:val="18"/>
          <w:szCs w:val="18"/>
        </w:rPr>
      </w:pPr>
      <w:r w:rsidRPr="00D85828">
        <w:rPr>
          <w:rFonts w:ascii="Palatino Linotype" w:hAnsi="Palatino Linotype" w:cstheme="minorHAnsi"/>
          <w:sz w:val="18"/>
          <w:szCs w:val="18"/>
        </w:rPr>
        <w:t>It is interesting to note that his father had ankylosing spondylitis and posterior uveitis. His cousin came to us with anterior uveitis, which quickly disappeared after treatment.</w:t>
      </w:r>
    </w:p>
    <w:p w14:paraId="1F1EB9DE" w14:textId="77777777" w:rsidR="00A17BB3" w:rsidRDefault="00A17BB3" w:rsidP="00A17BB3">
      <w:pPr>
        <w:pStyle w:val="Heading1"/>
        <w:ind w:left="0"/>
        <w:jc w:val="both"/>
        <w:rPr>
          <w:rFonts w:eastAsia="Calibri" w:cstheme="minorHAnsi"/>
          <w:bCs w:val="0"/>
          <w:color w:val="0070C0"/>
          <w:sz w:val="18"/>
          <w:szCs w:val="18"/>
          <w:lang w:eastAsia="en-GB"/>
        </w:rPr>
      </w:pPr>
    </w:p>
    <w:p w14:paraId="3A896904" w14:textId="77777777" w:rsidR="00E7375F" w:rsidRPr="00D85828" w:rsidRDefault="00E7375F" w:rsidP="00A17BB3">
      <w:pPr>
        <w:pStyle w:val="Heading1"/>
        <w:ind w:left="0"/>
        <w:jc w:val="both"/>
        <w:rPr>
          <w:rFonts w:cstheme="minorHAnsi"/>
          <w:color w:val="984806" w:themeColor="accent6" w:themeShade="80"/>
          <w:sz w:val="18"/>
          <w:szCs w:val="18"/>
        </w:rPr>
      </w:pPr>
      <w:r w:rsidRPr="00A13E51">
        <w:rPr>
          <w:bCs w:val="0"/>
          <w:color w:val="046C3C"/>
        </w:rPr>
        <w:t>Discussion</w:t>
      </w:r>
    </w:p>
    <w:p w14:paraId="448E9D9D" w14:textId="77777777" w:rsidR="00E7375F" w:rsidRPr="00D85828" w:rsidRDefault="00E7375F" w:rsidP="00A17BB3">
      <w:pPr>
        <w:jc w:val="both"/>
        <w:rPr>
          <w:rFonts w:ascii="Palatino Linotype" w:hAnsi="Palatino Linotype" w:cstheme="minorHAnsi"/>
          <w:sz w:val="18"/>
          <w:szCs w:val="18"/>
        </w:rPr>
      </w:pPr>
    </w:p>
    <w:p w14:paraId="2E415DBD" w14:textId="77777777" w:rsidR="00E7375F" w:rsidRPr="00D85828" w:rsidRDefault="00E7375F" w:rsidP="00A17BB3">
      <w:pPr>
        <w:jc w:val="both"/>
        <w:rPr>
          <w:rFonts w:ascii="Palatino Linotype" w:hAnsi="Palatino Linotype" w:cstheme="minorHAnsi"/>
          <w:sz w:val="18"/>
          <w:szCs w:val="18"/>
        </w:rPr>
      </w:pPr>
      <w:r w:rsidRPr="00D85828">
        <w:rPr>
          <w:rFonts w:ascii="Palatino Linotype" w:hAnsi="Palatino Linotype" w:cstheme="minorHAnsi"/>
          <w:sz w:val="18"/>
          <w:szCs w:val="18"/>
        </w:rPr>
        <w:t>Acute posterior multifocal placoid pigment epitheliopathy is a rare bilateral ocular disorder. It most often develops in young people in the third decade of life and very rarely occurs in children. This is probably an independent inflammatory disease of the retina that occurs in the area of the pigment epithelium. Attempts to link this disease in our patients with sarcoidosis, tuberculosis, and adenovirus infections have failed. Additionally, none of our patients received vaccinations against hepatitis B.</w:t>
      </w:r>
    </w:p>
    <w:p w14:paraId="1CB5DD00" w14:textId="77777777" w:rsidR="00E7375F" w:rsidRDefault="00E7375F" w:rsidP="00A17BB3">
      <w:pPr>
        <w:jc w:val="both"/>
        <w:rPr>
          <w:rFonts w:ascii="Palatino Linotype" w:hAnsi="Palatino Linotype" w:cstheme="minorHAnsi"/>
          <w:sz w:val="18"/>
          <w:szCs w:val="18"/>
        </w:rPr>
      </w:pPr>
      <w:r w:rsidRPr="00D85828">
        <w:rPr>
          <w:rFonts w:ascii="Palatino Linotype" w:hAnsi="Palatino Linotype" w:cstheme="minorHAnsi"/>
          <w:sz w:val="18"/>
          <w:szCs w:val="18"/>
        </w:rPr>
        <w:t>Since the first patient experienced a sharp decrease in vision, which confirmed the inflammatory nature of the disease, it was decided to use systemic corticosteroids</w:t>
      </w:r>
      <w:r w:rsidRPr="00D85828">
        <w:rPr>
          <w:rFonts w:ascii="Palatino Linotype" w:hAnsi="Palatino Linotype" w:cstheme="minorHAnsi"/>
          <w:sz w:val="18"/>
          <w:szCs w:val="18"/>
          <w:vertAlign w:val="superscript"/>
        </w:rPr>
        <w:t>15</w:t>
      </w:r>
      <w:r w:rsidRPr="00D85828">
        <w:rPr>
          <w:rFonts w:ascii="Palatino Linotype" w:hAnsi="Palatino Linotype" w:cstheme="minorHAnsi"/>
          <w:sz w:val="18"/>
          <w:szCs w:val="18"/>
        </w:rPr>
        <w:t>. For the first four days, antibiotics were prescribed along with corticosteroids. The complete restoration of visual acuity was observed. In our case, the onset of the disease was noted first in the right eye and then in the left eye. Thus, damage to both eyes in the inflammatory process was determined.</w:t>
      </w:r>
    </w:p>
    <w:p w14:paraId="041EF0F8" w14:textId="77777777" w:rsidR="00A17BB3" w:rsidRPr="00D85828" w:rsidRDefault="00A17BB3" w:rsidP="00A17BB3">
      <w:pPr>
        <w:jc w:val="both"/>
        <w:rPr>
          <w:rFonts w:ascii="Palatino Linotype" w:hAnsi="Palatino Linotype" w:cstheme="minorHAnsi"/>
          <w:sz w:val="18"/>
          <w:szCs w:val="18"/>
        </w:rPr>
      </w:pPr>
    </w:p>
    <w:p w14:paraId="07EC0B77" w14:textId="77777777" w:rsidR="00E7375F" w:rsidRDefault="00E7375F" w:rsidP="00A17BB3">
      <w:pPr>
        <w:contextualSpacing/>
        <w:jc w:val="both"/>
        <w:rPr>
          <w:rFonts w:ascii="Palatino Linotype" w:hAnsi="Palatino Linotype" w:cstheme="minorHAnsi"/>
          <w:sz w:val="18"/>
          <w:szCs w:val="18"/>
        </w:rPr>
      </w:pPr>
      <w:r w:rsidRPr="00D85828">
        <w:rPr>
          <w:rFonts w:ascii="Palatino Linotype" w:hAnsi="Palatino Linotype" w:cstheme="minorHAnsi"/>
          <w:sz w:val="18"/>
          <w:szCs w:val="18"/>
        </w:rPr>
        <w:t>In the present clinical case, recovery led to rapid fluid and inflammation resorption.</w:t>
      </w:r>
    </w:p>
    <w:p w14:paraId="320F09E6" w14:textId="77777777" w:rsidR="00A17BB3" w:rsidRPr="00D85828" w:rsidRDefault="00A17BB3" w:rsidP="00A17BB3">
      <w:pPr>
        <w:contextualSpacing/>
        <w:jc w:val="both"/>
        <w:rPr>
          <w:rFonts w:ascii="Palatino Linotype" w:hAnsi="Palatino Linotype" w:cstheme="minorHAnsi"/>
          <w:sz w:val="18"/>
          <w:szCs w:val="18"/>
        </w:rPr>
      </w:pPr>
    </w:p>
    <w:p w14:paraId="05808C22" w14:textId="77777777" w:rsidR="00E7375F" w:rsidRDefault="00E7375F" w:rsidP="00A17BB3">
      <w:pPr>
        <w:contextualSpacing/>
        <w:jc w:val="both"/>
        <w:rPr>
          <w:rFonts w:ascii="Palatino Linotype" w:hAnsi="Palatino Linotype" w:cstheme="minorHAnsi"/>
          <w:sz w:val="18"/>
          <w:szCs w:val="18"/>
        </w:rPr>
      </w:pPr>
      <w:r w:rsidRPr="00D85828">
        <w:rPr>
          <w:rFonts w:ascii="Palatino Linotype" w:hAnsi="Palatino Linotype" w:cstheme="minorHAnsi"/>
          <w:sz w:val="18"/>
          <w:szCs w:val="18"/>
        </w:rPr>
        <w:t>However, SD-OCT showed minor irreversible changes in the ellipsoid layer of the photoreceptors and pigment epithelium. It should be noted that the outer limiting membrane of the retina remained intact. Preservation of this layer during inflammation is decisive for the prognosis of high visual acuity after anti-inflammatory treatment.</w:t>
      </w:r>
    </w:p>
    <w:p w14:paraId="05FB920D" w14:textId="77777777" w:rsidR="00A17BB3" w:rsidRPr="00D85828" w:rsidRDefault="00A17BB3" w:rsidP="00A17BB3">
      <w:pPr>
        <w:contextualSpacing/>
        <w:jc w:val="both"/>
        <w:rPr>
          <w:rFonts w:ascii="Palatino Linotype" w:hAnsi="Palatino Linotype" w:cstheme="minorHAnsi"/>
          <w:sz w:val="18"/>
          <w:szCs w:val="18"/>
        </w:rPr>
      </w:pPr>
    </w:p>
    <w:p w14:paraId="2F8C94CC" w14:textId="77777777" w:rsidR="00E7375F" w:rsidRDefault="00E7375F" w:rsidP="00A17BB3">
      <w:pPr>
        <w:contextualSpacing/>
        <w:jc w:val="both"/>
        <w:rPr>
          <w:rFonts w:ascii="Palatino Linotype" w:hAnsi="Palatino Linotype" w:cstheme="minorHAnsi"/>
          <w:sz w:val="18"/>
          <w:szCs w:val="18"/>
        </w:rPr>
      </w:pPr>
      <w:r w:rsidRPr="00D85828">
        <w:rPr>
          <w:rFonts w:ascii="Palatino Linotype" w:hAnsi="Palatino Linotype" w:cstheme="minorHAnsi"/>
          <w:sz w:val="18"/>
          <w:szCs w:val="18"/>
        </w:rPr>
        <w:t>Interestingly, these are not isolated cases of ocular disease, which was preceded by diseases of the genitourinary tract. A similar case was described in the literature of a patient with interstitial nephritis</w:t>
      </w:r>
      <w:r w:rsidRPr="00D85828">
        <w:rPr>
          <w:rFonts w:ascii="Palatino Linotype" w:hAnsi="Palatino Linotype" w:cstheme="minorHAnsi"/>
          <w:sz w:val="18"/>
          <w:szCs w:val="18"/>
          <w:vertAlign w:val="superscript"/>
        </w:rPr>
        <w:t>14</w:t>
      </w:r>
      <w:r w:rsidRPr="00D85828">
        <w:rPr>
          <w:rFonts w:ascii="Palatino Linotype" w:hAnsi="Palatino Linotype" w:cstheme="minorHAnsi"/>
          <w:sz w:val="18"/>
          <w:szCs w:val="18"/>
        </w:rPr>
        <w:t>. A case of APMPPE was described in an 18-year-old woman who was being treated for urinary tract infection</w:t>
      </w:r>
      <w:r w:rsidRPr="00D85828">
        <w:rPr>
          <w:rFonts w:ascii="Palatino Linotype" w:hAnsi="Palatino Linotype" w:cstheme="minorHAnsi"/>
          <w:sz w:val="18"/>
          <w:szCs w:val="18"/>
          <w:vertAlign w:val="superscript"/>
        </w:rPr>
        <w:t>16</w:t>
      </w:r>
      <w:r w:rsidRPr="00D85828">
        <w:rPr>
          <w:rFonts w:ascii="Palatino Linotype" w:hAnsi="Palatino Linotype" w:cstheme="minorHAnsi"/>
          <w:sz w:val="18"/>
          <w:szCs w:val="18"/>
        </w:rPr>
        <w:t>. A 41-year-old pregnant woman with HELLP (</w:t>
      </w:r>
      <w:proofErr w:type="spellStart"/>
      <w:r w:rsidRPr="00D85828">
        <w:rPr>
          <w:rFonts w:ascii="Palatino Linotype" w:hAnsi="Palatino Linotype" w:cstheme="minorHAnsi"/>
          <w:sz w:val="18"/>
          <w:szCs w:val="18"/>
        </w:rPr>
        <w:t>haemolysis</w:t>
      </w:r>
      <w:proofErr w:type="spellEnd"/>
      <w:r w:rsidRPr="00D85828">
        <w:rPr>
          <w:rFonts w:ascii="Palatino Linotype" w:hAnsi="Palatino Linotype" w:cstheme="minorHAnsi"/>
          <w:sz w:val="18"/>
          <w:szCs w:val="18"/>
        </w:rPr>
        <w:t>, elevated liver enzymes and low platelets) syndrome developed decreased vision and extensive serous retinal detachment</w:t>
      </w:r>
      <w:r w:rsidRPr="00D85828">
        <w:rPr>
          <w:rFonts w:ascii="Palatino Linotype" w:hAnsi="Palatino Linotype" w:cstheme="minorHAnsi"/>
          <w:sz w:val="18"/>
          <w:szCs w:val="18"/>
          <w:vertAlign w:val="superscript"/>
        </w:rPr>
        <w:t>17</w:t>
      </w:r>
      <w:r w:rsidRPr="00D85828">
        <w:rPr>
          <w:rFonts w:ascii="Palatino Linotype" w:hAnsi="Palatino Linotype" w:cstheme="minorHAnsi"/>
          <w:sz w:val="18"/>
          <w:szCs w:val="18"/>
        </w:rPr>
        <w:t>.</w:t>
      </w:r>
    </w:p>
    <w:p w14:paraId="1D3B39A3" w14:textId="77777777" w:rsidR="00A17BB3" w:rsidRPr="00D85828" w:rsidRDefault="00A17BB3" w:rsidP="00A17BB3">
      <w:pPr>
        <w:contextualSpacing/>
        <w:jc w:val="both"/>
        <w:rPr>
          <w:rFonts w:ascii="Palatino Linotype" w:hAnsi="Palatino Linotype" w:cstheme="minorHAnsi"/>
          <w:sz w:val="18"/>
          <w:szCs w:val="18"/>
        </w:rPr>
      </w:pPr>
    </w:p>
    <w:p w14:paraId="3F352289" w14:textId="77777777" w:rsidR="00E7375F" w:rsidRDefault="00E7375F" w:rsidP="00A17BB3">
      <w:pPr>
        <w:jc w:val="both"/>
        <w:rPr>
          <w:rFonts w:ascii="Palatino Linotype" w:hAnsi="Palatino Linotype" w:cstheme="minorHAnsi"/>
          <w:sz w:val="18"/>
          <w:szCs w:val="18"/>
        </w:rPr>
      </w:pPr>
      <w:r w:rsidRPr="00D85828">
        <w:rPr>
          <w:rFonts w:ascii="Palatino Linotype" w:hAnsi="Palatino Linotype" w:cstheme="minorHAnsi"/>
          <w:sz w:val="18"/>
          <w:szCs w:val="18"/>
        </w:rPr>
        <w:t>Cases of APMPPE are described quite often, but the authors simply do not trace its connection with common diseases</w:t>
      </w:r>
      <w:r w:rsidRPr="00D85828">
        <w:rPr>
          <w:rFonts w:ascii="Palatino Linotype" w:hAnsi="Palatino Linotype" w:cstheme="minorHAnsi"/>
          <w:sz w:val="18"/>
          <w:szCs w:val="18"/>
          <w:vertAlign w:val="superscript"/>
        </w:rPr>
        <w:t>18</w:t>
      </w:r>
      <w:r w:rsidRPr="00D85828">
        <w:rPr>
          <w:rFonts w:ascii="Palatino Linotype" w:hAnsi="Palatino Linotype" w:cstheme="minorHAnsi"/>
          <w:sz w:val="18"/>
          <w:szCs w:val="18"/>
        </w:rPr>
        <w:t>. Thus, literature data and two of our cases have indicated the connection between APMPPE and diseases of the genitourinary tract. In some cases, it is a genitourinary infection; in others, pregnancy and abortion.</w:t>
      </w:r>
    </w:p>
    <w:p w14:paraId="76D324E4" w14:textId="77777777" w:rsidR="00A17BB3" w:rsidRPr="00D85828" w:rsidRDefault="00A17BB3" w:rsidP="00A17BB3">
      <w:pPr>
        <w:jc w:val="both"/>
        <w:rPr>
          <w:rFonts w:ascii="Palatino Linotype" w:hAnsi="Palatino Linotype" w:cstheme="minorHAnsi"/>
          <w:sz w:val="18"/>
          <w:szCs w:val="18"/>
        </w:rPr>
      </w:pPr>
    </w:p>
    <w:p w14:paraId="747AC618" w14:textId="77777777" w:rsidR="00E7375F" w:rsidRPr="00D85828" w:rsidRDefault="00E7375F" w:rsidP="00A17BB3">
      <w:pPr>
        <w:jc w:val="both"/>
        <w:rPr>
          <w:rFonts w:ascii="Palatino Linotype" w:hAnsi="Palatino Linotype" w:cstheme="minorHAnsi"/>
          <w:sz w:val="18"/>
          <w:szCs w:val="18"/>
        </w:rPr>
      </w:pPr>
      <w:r w:rsidRPr="00D85828">
        <w:rPr>
          <w:rFonts w:ascii="Palatino Linotype" w:hAnsi="Palatino Linotype" w:cstheme="minorHAnsi"/>
          <w:sz w:val="18"/>
          <w:szCs w:val="18"/>
        </w:rPr>
        <w:t>What is the traced connection between these different diseases?</w:t>
      </w:r>
    </w:p>
    <w:p w14:paraId="250E8F3D" w14:textId="77777777" w:rsidR="00E7375F" w:rsidRDefault="00E7375F" w:rsidP="00A17BB3">
      <w:pPr>
        <w:jc w:val="both"/>
        <w:rPr>
          <w:rFonts w:ascii="Palatino Linotype" w:hAnsi="Palatino Linotype" w:cstheme="minorHAnsi"/>
          <w:sz w:val="18"/>
          <w:szCs w:val="18"/>
        </w:rPr>
      </w:pPr>
      <w:r w:rsidRPr="00D85828">
        <w:rPr>
          <w:rFonts w:ascii="Palatino Linotype" w:hAnsi="Palatino Linotype" w:cstheme="minorHAnsi"/>
          <w:sz w:val="18"/>
          <w:szCs w:val="18"/>
        </w:rPr>
        <w:t>The treatment of the first patient with systemic antibiotics and corticosteroids resulted in a dramatic improvement in both functional and anatomical parameters. At the same time, the topical application of corticosteroids initially caused visual impairment in the second patient. Only the intravitreal administration of aflibercept improved the prognosis.</w:t>
      </w:r>
    </w:p>
    <w:p w14:paraId="19EEBCF1" w14:textId="77777777" w:rsidR="00A17BB3" w:rsidRPr="00D85828" w:rsidRDefault="00A17BB3" w:rsidP="00A17BB3">
      <w:pPr>
        <w:jc w:val="both"/>
        <w:rPr>
          <w:rFonts w:ascii="Palatino Linotype" w:hAnsi="Palatino Linotype" w:cstheme="minorHAnsi"/>
          <w:sz w:val="18"/>
          <w:szCs w:val="18"/>
        </w:rPr>
      </w:pPr>
    </w:p>
    <w:sdt>
      <w:sdtPr>
        <w:rPr>
          <w:rStyle w:val="PageNumber"/>
        </w:rPr>
        <w:id w:val="-241572076"/>
        <w:docPartObj>
          <w:docPartGallery w:val="Page Numbers (Bottom of Page)"/>
          <w:docPartUnique/>
        </w:docPartObj>
      </w:sdtPr>
      <w:sdtEndPr>
        <w:rPr>
          <w:rStyle w:val="PageNumber"/>
          <w:sz w:val="22"/>
          <w:szCs w:val="22"/>
        </w:rPr>
      </w:sdtEndPr>
      <w:sdtContent>
        <w:p w14:paraId="32EBEEC1" w14:textId="212E3FCA" w:rsidR="00A17BB3" w:rsidRPr="009F70E9" w:rsidRDefault="00A17BB3" w:rsidP="00A17BB3">
          <w:pPr>
            <w:pStyle w:val="Footer"/>
            <w:framePr w:wrap="none" w:vAnchor="text" w:hAnchor="page" w:x="11671" w:y="858"/>
            <w:rPr>
              <w:rStyle w:val="PageNumber"/>
              <w:sz w:val="22"/>
              <w:szCs w:val="22"/>
            </w:rPr>
          </w:pPr>
          <w:r w:rsidRPr="009F70E9">
            <w:rPr>
              <w:rStyle w:val="PageNumber"/>
              <w:sz w:val="22"/>
              <w:szCs w:val="22"/>
            </w:rPr>
            <w:t>12</w:t>
          </w:r>
        </w:p>
      </w:sdtContent>
    </w:sdt>
    <w:p w14:paraId="3A99EF34" w14:textId="20333403" w:rsidR="00E7375F" w:rsidRDefault="00A17BB3" w:rsidP="00A17BB3">
      <w:pPr>
        <w:jc w:val="both"/>
        <w:rPr>
          <w:rFonts w:ascii="Palatino Linotype" w:hAnsi="Palatino Linotype" w:cstheme="minorHAnsi"/>
          <w:sz w:val="18"/>
          <w:szCs w:val="18"/>
        </w:rPr>
      </w:pPr>
      <w:r w:rsidRPr="00D85828">
        <w:rPr>
          <w:rFonts w:ascii="Palatino Linotype" w:hAnsi="Palatino Linotype" w:cstheme="minorHAnsi"/>
          <w:sz w:val="18"/>
          <w:szCs w:val="18"/>
        </w:rPr>
        <w:t xml:space="preserve"> </w:t>
      </w:r>
      <w:r w:rsidR="00E7375F" w:rsidRPr="00D85828">
        <w:rPr>
          <w:rFonts w:ascii="Palatino Linotype" w:hAnsi="Palatino Linotype" w:cstheme="minorHAnsi"/>
          <w:sz w:val="18"/>
          <w:szCs w:val="18"/>
        </w:rPr>
        <w:t xml:space="preserve">Apparently, the "infection" was not on the mucous membrane of the conjunctiva but, possibly, on the mucous membranes of the urinary tract. This is confirmed by the fact that there was no effect </w:t>
      </w:r>
      <w:r w:rsidR="00E7375F" w:rsidRPr="00D85828">
        <w:rPr>
          <w:rFonts w:ascii="Palatino Linotype" w:hAnsi="Palatino Linotype" w:cstheme="minorHAnsi"/>
          <w:sz w:val="18"/>
          <w:szCs w:val="18"/>
        </w:rPr>
        <w:lastRenderedPageBreak/>
        <w:t>of the topical application of corticosteroids. Only the systemic treatment with antibiotics and corticosteroids and the intravitreal use of aflibercept helped.</w:t>
      </w:r>
    </w:p>
    <w:p w14:paraId="084353B3" w14:textId="77777777" w:rsidR="00A17BB3" w:rsidRPr="00D85828" w:rsidRDefault="00A17BB3" w:rsidP="00A17BB3">
      <w:pPr>
        <w:jc w:val="both"/>
        <w:rPr>
          <w:rFonts w:ascii="Palatino Linotype" w:hAnsi="Palatino Linotype" w:cstheme="minorHAnsi"/>
          <w:sz w:val="18"/>
          <w:szCs w:val="18"/>
        </w:rPr>
      </w:pPr>
    </w:p>
    <w:p w14:paraId="3E7A61C7" w14:textId="77777777" w:rsidR="00E7375F" w:rsidRPr="00D85828" w:rsidRDefault="00E7375F" w:rsidP="00E7375F">
      <w:pPr>
        <w:rPr>
          <w:rFonts w:ascii="Palatino Linotype" w:hAnsi="Palatino Linotype" w:cstheme="minorHAnsi"/>
          <w:sz w:val="18"/>
          <w:szCs w:val="18"/>
        </w:rPr>
      </w:pPr>
    </w:p>
    <w:p w14:paraId="7805D87F" w14:textId="77777777" w:rsidR="00E7375F" w:rsidRPr="00A13E51" w:rsidRDefault="00E7375F" w:rsidP="00A17BB3">
      <w:pPr>
        <w:pStyle w:val="Heading1"/>
        <w:ind w:left="0"/>
        <w:rPr>
          <w:b w:val="0"/>
          <w:bCs w:val="0"/>
          <w:color w:val="046C3C"/>
        </w:rPr>
      </w:pPr>
      <w:r w:rsidRPr="00A13E51">
        <w:rPr>
          <w:bCs w:val="0"/>
          <w:color w:val="046C3C"/>
        </w:rPr>
        <w:t>Conclusion</w:t>
      </w:r>
    </w:p>
    <w:p w14:paraId="134F6BBD" w14:textId="77777777" w:rsidR="00E7375F" w:rsidRPr="00D85828" w:rsidRDefault="00E7375F" w:rsidP="00E7375F">
      <w:pPr>
        <w:rPr>
          <w:rFonts w:ascii="Palatino Linotype" w:hAnsi="Palatino Linotype" w:cstheme="minorHAnsi"/>
          <w:color w:val="984806" w:themeColor="accent6" w:themeShade="80"/>
          <w:sz w:val="18"/>
          <w:szCs w:val="18"/>
        </w:rPr>
      </w:pPr>
    </w:p>
    <w:p w14:paraId="68E4DED7" w14:textId="77777777" w:rsidR="00E7375F" w:rsidRDefault="00E7375F" w:rsidP="00A17BB3">
      <w:pPr>
        <w:jc w:val="both"/>
        <w:rPr>
          <w:rFonts w:ascii="Palatino Linotype" w:hAnsi="Palatino Linotype" w:cstheme="minorHAnsi"/>
          <w:sz w:val="18"/>
          <w:szCs w:val="18"/>
        </w:rPr>
      </w:pPr>
      <w:r w:rsidRPr="00D85828">
        <w:rPr>
          <w:rFonts w:ascii="Palatino Linotype" w:hAnsi="Palatino Linotype" w:cstheme="minorHAnsi"/>
          <w:sz w:val="18"/>
          <w:szCs w:val="18"/>
        </w:rPr>
        <w:t>The symptoms of multifocal white dot syndrome occur suddenly. Often, this is preceded by the pathology of the genitourinary tract. After the onset of the disease, the pathology of the genitourinary tract decreases or disappears.</w:t>
      </w:r>
    </w:p>
    <w:p w14:paraId="356D3477" w14:textId="77777777" w:rsidR="00A17BB3" w:rsidRPr="00D85828" w:rsidRDefault="00A17BB3" w:rsidP="00A17BB3">
      <w:pPr>
        <w:jc w:val="both"/>
        <w:rPr>
          <w:rFonts w:ascii="Palatino Linotype" w:hAnsi="Palatino Linotype" w:cstheme="minorHAnsi"/>
          <w:sz w:val="18"/>
          <w:szCs w:val="18"/>
        </w:rPr>
      </w:pPr>
    </w:p>
    <w:p w14:paraId="2F45CC40" w14:textId="77777777" w:rsidR="00E7375F" w:rsidRDefault="00E7375F" w:rsidP="00A17BB3">
      <w:pPr>
        <w:jc w:val="both"/>
        <w:rPr>
          <w:rFonts w:ascii="Palatino Linotype" w:hAnsi="Palatino Linotype" w:cstheme="minorHAnsi"/>
          <w:sz w:val="18"/>
          <w:szCs w:val="18"/>
        </w:rPr>
      </w:pPr>
      <w:r w:rsidRPr="00D85828">
        <w:rPr>
          <w:rFonts w:ascii="Palatino Linotype" w:hAnsi="Palatino Linotype" w:cstheme="minorHAnsi"/>
          <w:sz w:val="18"/>
          <w:szCs w:val="18"/>
        </w:rPr>
        <w:t>Systemic treatment with antibiotics and corticosteroids led to stable remission of the disease. An important point is the brief systemic use of antibiotics with the continuation of the administration of dexamethasone.</w:t>
      </w:r>
    </w:p>
    <w:p w14:paraId="39828283" w14:textId="77777777" w:rsidR="00A17BB3" w:rsidRPr="00D85828" w:rsidRDefault="00A17BB3" w:rsidP="00A17BB3">
      <w:pPr>
        <w:jc w:val="both"/>
        <w:rPr>
          <w:rFonts w:ascii="Palatino Linotype" w:hAnsi="Palatino Linotype" w:cstheme="minorHAnsi"/>
          <w:sz w:val="18"/>
          <w:szCs w:val="18"/>
        </w:rPr>
      </w:pPr>
    </w:p>
    <w:p w14:paraId="23B98D8A" w14:textId="77777777" w:rsidR="00E7375F" w:rsidRPr="00D85828" w:rsidRDefault="00E7375F" w:rsidP="00A17BB3">
      <w:pPr>
        <w:jc w:val="both"/>
        <w:rPr>
          <w:rFonts w:ascii="Palatino Linotype" w:hAnsi="Palatino Linotype" w:cstheme="minorHAnsi"/>
          <w:sz w:val="18"/>
          <w:szCs w:val="18"/>
        </w:rPr>
      </w:pPr>
      <w:r w:rsidRPr="00D85828">
        <w:rPr>
          <w:rFonts w:ascii="Palatino Linotype" w:hAnsi="Palatino Linotype" w:cstheme="minorHAnsi"/>
          <w:sz w:val="18"/>
          <w:szCs w:val="18"/>
        </w:rPr>
        <w:t>The positive effect of the systemic use of antibiotics with corticosteroids is possibly associated with the continuing latent disturbances of the genitourinary microbiota.</w:t>
      </w:r>
    </w:p>
    <w:p w14:paraId="2077BC41" w14:textId="77777777" w:rsidR="00E7375F" w:rsidRPr="00D85828" w:rsidRDefault="00E7375F" w:rsidP="00A17BB3">
      <w:pPr>
        <w:jc w:val="both"/>
        <w:rPr>
          <w:rFonts w:ascii="Palatino Linotype" w:hAnsi="Palatino Linotype" w:cstheme="minorHAnsi"/>
          <w:sz w:val="18"/>
          <w:szCs w:val="18"/>
        </w:rPr>
      </w:pPr>
    </w:p>
    <w:p w14:paraId="2C7DCA47" w14:textId="77777777" w:rsidR="00E7375F" w:rsidRPr="00D85828" w:rsidRDefault="00E7375F" w:rsidP="00E7375F">
      <w:pPr>
        <w:rPr>
          <w:rFonts w:ascii="Palatino Linotype" w:hAnsi="Palatino Linotype" w:cstheme="minorHAnsi"/>
          <w:sz w:val="18"/>
          <w:szCs w:val="18"/>
        </w:rPr>
      </w:pPr>
    </w:p>
    <w:p w14:paraId="70C5D643" w14:textId="77777777" w:rsidR="00E7375F" w:rsidRPr="00A17BB3" w:rsidRDefault="00E7375F" w:rsidP="00EF6219">
      <w:pPr>
        <w:pStyle w:val="Heading1"/>
        <w:ind w:left="0"/>
        <w:rPr>
          <w:b w:val="0"/>
          <w:bCs w:val="0"/>
          <w:color w:val="046C3C"/>
          <w:sz w:val="20"/>
          <w:szCs w:val="20"/>
        </w:rPr>
      </w:pPr>
      <w:r w:rsidRPr="00A17BB3">
        <w:rPr>
          <w:bCs w:val="0"/>
          <w:color w:val="046C3C"/>
          <w:sz w:val="20"/>
          <w:szCs w:val="20"/>
        </w:rPr>
        <w:t>Conflict of interests</w:t>
      </w:r>
    </w:p>
    <w:p w14:paraId="70B9CBB0" w14:textId="77777777" w:rsidR="00E7375F" w:rsidRPr="00A17BB3" w:rsidRDefault="00E7375F" w:rsidP="00E7375F">
      <w:pPr>
        <w:shd w:val="clear" w:color="auto" w:fill="FFFFFF"/>
        <w:rPr>
          <w:rFonts w:ascii="Palatino Linotype" w:hAnsi="Palatino Linotype" w:cs="Arial"/>
          <w:sz w:val="20"/>
          <w:szCs w:val="20"/>
        </w:rPr>
      </w:pPr>
      <w:r w:rsidRPr="00A17BB3">
        <w:rPr>
          <w:rFonts w:ascii="Palatino Linotype" w:hAnsi="Palatino Linotype" w:cs="Arial"/>
          <w:sz w:val="20"/>
          <w:szCs w:val="20"/>
        </w:rPr>
        <w:t>The author declares that there is no conflict of interests.</w:t>
      </w:r>
    </w:p>
    <w:p w14:paraId="22C808D0" w14:textId="77777777" w:rsidR="00E7375F" w:rsidRPr="00A17BB3" w:rsidRDefault="00E7375F" w:rsidP="00E7375F">
      <w:pPr>
        <w:shd w:val="clear" w:color="auto" w:fill="FFFFFF"/>
        <w:rPr>
          <w:rFonts w:ascii="Palatino Linotype" w:hAnsi="Palatino Linotype" w:cs="Arial"/>
          <w:sz w:val="20"/>
          <w:szCs w:val="20"/>
        </w:rPr>
      </w:pPr>
    </w:p>
    <w:p w14:paraId="6F06E05D" w14:textId="77777777" w:rsidR="00E7375F" w:rsidRPr="00A17BB3" w:rsidRDefault="00E7375F" w:rsidP="00EF6219">
      <w:pPr>
        <w:pStyle w:val="Heading1"/>
        <w:ind w:left="0"/>
        <w:rPr>
          <w:bCs w:val="0"/>
          <w:color w:val="046C3C"/>
          <w:sz w:val="20"/>
          <w:szCs w:val="20"/>
        </w:rPr>
      </w:pPr>
      <w:r w:rsidRPr="00A17BB3">
        <w:rPr>
          <w:bCs w:val="0"/>
          <w:color w:val="046C3C"/>
          <w:sz w:val="20"/>
          <w:szCs w:val="20"/>
        </w:rPr>
        <w:t>Data availability statement</w:t>
      </w:r>
    </w:p>
    <w:p w14:paraId="75DA3097" w14:textId="77777777" w:rsidR="00E7375F" w:rsidRPr="00A17BB3" w:rsidRDefault="00E7375F" w:rsidP="00E7375F">
      <w:pPr>
        <w:shd w:val="clear" w:color="auto" w:fill="FFFFFF"/>
        <w:rPr>
          <w:rFonts w:ascii="Palatino Linotype" w:hAnsi="Palatino Linotype" w:cs="Arial"/>
          <w:sz w:val="20"/>
          <w:szCs w:val="20"/>
        </w:rPr>
      </w:pPr>
      <w:r w:rsidRPr="00A17BB3">
        <w:rPr>
          <w:rFonts w:ascii="Palatino Linotype" w:hAnsi="Palatino Linotype" w:cs="Arial"/>
          <w:sz w:val="20"/>
          <w:szCs w:val="20"/>
        </w:rPr>
        <w:t>The data that support the findings of this study are available from the corresponding author upon reasonable request.</w:t>
      </w:r>
    </w:p>
    <w:p w14:paraId="4E8704C5" w14:textId="77777777" w:rsidR="00E7375F" w:rsidRPr="00A17BB3" w:rsidRDefault="00E7375F" w:rsidP="00E7375F">
      <w:pPr>
        <w:shd w:val="clear" w:color="auto" w:fill="FFFFFF"/>
        <w:rPr>
          <w:rFonts w:ascii="Palatino Linotype" w:hAnsi="Palatino Linotype" w:cs="Arial"/>
          <w:sz w:val="20"/>
          <w:szCs w:val="20"/>
        </w:rPr>
      </w:pPr>
    </w:p>
    <w:p w14:paraId="2CCED368" w14:textId="77777777" w:rsidR="00E7375F" w:rsidRPr="00A17BB3" w:rsidRDefault="00E7375F" w:rsidP="00EF6219">
      <w:pPr>
        <w:pStyle w:val="Heading1"/>
        <w:ind w:left="0"/>
        <w:rPr>
          <w:color w:val="046C3C"/>
          <w:sz w:val="20"/>
          <w:szCs w:val="20"/>
        </w:rPr>
      </w:pPr>
      <w:r w:rsidRPr="00A17BB3">
        <w:rPr>
          <w:color w:val="046C3C"/>
          <w:sz w:val="20"/>
          <w:szCs w:val="20"/>
        </w:rPr>
        <w:t>Funding</w:t>
      </w:r>
    </w:p>
    <w:p w14:paraId="15910E75" w14:textId="77777777" w:rsidR="00E7375F" w:rsidRPr="00A17BB3" w:rsidRDefault="00E7375F" w:rsidP="00E7375F">
      <w:pPr>
        <w:shd w:val="clear" w:color="auto" w:fill="FFFFFF"/>
        <w:rPr>
          <w:rFonts w:ascii="Palatino Linotype" w:hAnsi="Palatino Linotype" w:cs="Arial"/>
          <w:sz w:val="20"/>
          <w:szCs w:val="20"/>
        </w:rPr>
      </w:pPr>
      <w:r w:rsidRPr="00A17BB3">
        <w:rPr>
          <w:rFonts w:ascii="Palatino Linotype" w:hAnsi="Palatino Linotype" w:cs="Arial"/>
          <w:sz w:val="20"/>
          <w:szCs w:val="20"/>
        </w:rPr>
        <w:t>None.</w:t>
      </w:r>
    </w:p>
    <w:p w14:paraId="78E45187" w14:textId="77777777" w:rsidR="00E7375F" w:rsidRPr="00A17BB3" w:rsidRDefault="00E7375F" w:rsidP="00E7375F">
      <w:pPr>
        <w:shd w:val="clear" w:color="auto" w:fill="FFFFFF"/>
        <w:rPr>
          <w:rFonts w:ascii="Palatino Linotype" w:hAnsi="Palatino Linotype" w:cs="Arial"/>
          <w:sz w:val="20"/>
          <w:szCs w:val="20"/>
        </w:rPr>
      </w:pPr>
    </w:p>
    <w:p w14:paraId="6A189CA1" w14:textId="77777777" w:rsidR="00E7375F" w:rsidRPr="00A17BB3" w:rsidRDefault="00E7375F" w:rsidP="00EF6219">
      <w:pPr>
        <w:pStyle w:val="Heading1"/>
        <w:ind w:left="0"/>
        <w:rPr>
          <w:b w:val="0"/>
          <w:bCs w:val="0"/>
          <w:color w:val="046C3C"/>
          <w:sz w:val="20"/>
          <w:szCs w:val="20"/>
        </w:rPr>
      </w:pPr>
      <w:r w:rsidRPr="00A17BB3">
        <w:rPr>
          <w:bCs w:val="0"/>
          <w:color w:val="046C3C"/>
          <w:sz w:val="20"/>
          <w:szCs w:val="20"/>
        </w:rPr>
        <w:t>Study association</w:t>
      </w:r>
    </w:p>
    <w:p w14:paraId="4D3DBE9B" w14:textId="77777777" w:rsidR="00E7375F" w:rsidRPr="00A17BB3" w:rsidRDefault="00E7375F" w:rsidP="00E7375F">
      <w:pPr>
        <w:shd w:val="clear" w:color="auto" w:fill="FFFFFF"/>
        <w:rPr>
          <w:rFonts w:ascii="Palatino Linotype" w:hAnsi="Palatino Linotype" w:cs="Arial"/>
          <w:sz w:val="20"/>
          <w:szCs w:val="20"/>
        </w:rPr>
      </w:pPr>
      <w:r w:rsidRPr="00A17BB3">
        <w:rPr>
          <w:rFonts w:ascii="Palatino Linotype" w:hAnsi="Palatino Linotype" w:cs="Arial"/>
          <w:sz w:val="20"/>
          <w:szCs w:val="20"/>
        </w:rPr>
        <w:t>This study is not associated with any thesis or dissertation work.</w:t>
      </w:r>
    </w:p>
    <w:p w14:paraId="54C60C49" w14:textId="357D14C6" w:rsidR="00E7375F" w:rsidRDefault="00E7375F" w:rsidP="00E7375F">
      <w:pPr>
        <w:spacing w:before="100" w:beforeAutospacing="1"/>
        <w:outlineLvl w:val="1"/>
        <w:rPr>
          <w:rFonts w:ascii="Palatino Linotype" w:hAnsi="Palatino Linotype" w:cstheme="minorHAnsi"/>
          <w:b/>
          <w:bCs/>
          <w:color w:val="3B3030"/>
          <w:sz w:val="20"/>
          <w:szCs w:val="20"/>
        </w:rPr>
      </w:pPr>
    </w:p>
    <w:p w14:paraId="237661D3" w14:textId="55E704FC" w:rsidR="00594119" w:rsidRDefault="00594119" w:rsidP="00E7375F">
      <w:pPr>
        <w:spacing w:before="100" w:beforeAutospacing="1"/>
        <w:outlineLvl w:val="1"/>
        <w:rPr>
          <w:rFonts w:ascii="Palatino Linotype" w:hAnsi="Palatino Linotype" w:cstheme="minorHAnsi"/>
          <w:b/>
          <w:bCs/>
          <w:color w:val="3B3030"/>
          <w:sz w:val="20"/>
          <w:szCs w:val="20"/>
        </w:rPr>
      </w:pPr>
    </w:p>
    <w:p w14:paraId="2F94EE24" w14:textId="77777777" w:rsidR="00A17BB3" w:rsidRPr="00A17BB3" w:rsidRDefault="00A17BB3" w:rsidP="00E7375F">
      <w:pPr>
        <w:spacing w:before="100" w:beforeAutospacing="1"/>
        <w:outlineLvl w:val="1"/>
        <w:rPr>
          <w:rFonts w:ascii="Palatino Linotype" w:hAnsi="Palatino Linotype" w:cstheme="minorHAnsi"/>
          <w:b/>
          <w:bCs/>
          <w:color w:val="3B3030"/>
          <w:sz w:val="20"/>
          <w:szCs w:val="20"/>
        </w:rPr>
      </w:pPr>
    </w:p>
    <w:p w14:paraId="4CD22D67" w14:textId="44D85054" w:rsidR="00E7375F" w:rsidRPr="00A17BB3" w:rsidRDefault="00E7375F" w:rsidP="00E7375F">
      <w:pPr>
        <w:spacing w:after="160" w:line="259" w:lineRule="auto"/>
        <w:rPr>
          <w:rFonts w:ascii="Palatino Linotype" w:eastAsia="Palatino Linotype" w:hAnsi="Palatino Linotype" w:cs="Palatino Linotype"/>
          <w:b/>
          <w:color w:val="00682C"/>
          <w:sz w:val="20"/>
          <w:szCs w:val="20"/>
          <w:lang w:eastAsia="en-US"/>
        </w:rPr>
      </w:pPr>
      <w:proofErr w:type="gramStart"/>
      <w:r w:rsidRPr="00A17BB3">
        <w:rPr>
          <w:rFonts w:ascii="Palatino Linotype" w:eastAsia="Palatino Linotype" w:hAnsi="Palatino Linotype" w:cs="Palatino Linotype"/>
          <w:b/>
          <w:color w:val="00682C"/>
          <w:sz w:val="20"/>
          <w:szCs w:val="20"/>
          <w:lang w:eastAsia="en-US"/>
        </w:rPr>
        <w:t xml:space="preserve">References </w:t>
      </w:r>
      <w:r w:rsidR="00A17BB3" w:rsidRPr="00A17BB3">
        <w:rPr>
          <w:rFonts w:ascii="Palatino Linotype" w:eastAsia="Palatino Linotype" w:hAnsi="Palatino Linotype" w:cs="Palatino Linotype"/>
          <w:b/>
          <w:color w:val="00682C"/>
          <w:sz w:val="20"/>
          <w:szCs w:val="20"/>
          <w:lang w:eastAsia="en-US"/>
        </w:rPr>
        <w:t xml:space="preserve"> and</w:t>
      </w:r>
      <w:proofErr w:type="gramEnd"/>
      <w:r w:rsidR="00A17BB3" w:rsidRPr="00A17BB3">
        <w:rPr>
          <w:rFonts w:ascii="Palatino Linotype" w:eastAsia="Palatino Linotype" w:hAnsi="Palatino Linotype" w:cs="Palatino Linotype"/>
          <w:b/>
          <w:color w:val="00682C"/>
          <w:sz w:val="20"/>
          <w:szCs w:val="20"/>
          <w:lang w:eastAsia="en-US"/>
        </w:rPr>
        <w:t xml:space="preserve"> notes:</w:t>
      </w:r>
    </w:p>
    <w:p w14:paraId="36249CF0" w14:textId="6BEDAB01" w:rsidR="00E7375F" w:rsidRPr="00A17BB3" w:rsidRDefault="00E7375F" w:rsidP="00A17BB3">
      <w:pPr>
        <w:jc w:val="both"/>
        <w:rPr>
          <w:rFonts w:ascii="Palatino Linotype" w:hAnsi="Palatino Linotype" w:cstheme="minorHAnsi"/>
          <w:sz w:val="16"/>
          <w:szCs w:val="16"/>
          <w:lang w:val="az-Latn-AZ"/>
        </w:rPr>
      </w:pPr>
      <w:r w:rsidRPr="00A17BB3">
        <w:rPr>
          <w:rFonts w:ascii="Palatino Linotype" w:hAnsi="Palatino Linotype" w:cstheme="minorHAnsi"/>
          <w:sz w:val="16"/>
          <w:szCs w:val="16"/>
          <w:lang w:val="az-Latn-AZ"/>
        </w:rPr>
        <w:t>1</w:t>
      </w:r>
      <w:r w:rsidRPr="00A17BB3">
        <w:rPr>
          <w:rFonts w:ascii="Palatino Linotype" w:hAnsi="Palatino Linotype" w:cstheme="minorHAnsi"/>
          <w:sz w:val="16"/>
          <w:szCs w:val="16"/>
        </w:rPr>
        <w:t>.</w:t>
      </w:r>
      <w:r w:rsidRPr="00A17BB3">
        <w:rPr>
          <w:rFonts w:ascii="Palatino Linotype" w:hAnsi="Palatino Linotype" w:cstheme="minorHAnsi"/>
          <w:sz w:val="16"/>
          <w:szCs w:val="16"/>
          <w:lang w:val="az-Latn-AZ"/>
        </w:rPr>
        <w:t xml:space="preserve"> Gass J.M. Acute posterior multifocal pigment epitheliopathy</w:t>
      </w:r>
      <w:r w:rsidR="00A162BC" w:rsidRPr="00A17BB3">
        <w:rPr>
          <w:rFonts w:ascii="Palatino Linotype" w:hAnsi="Palatino Linotype" w:cstheme="minorHAnsi"/>
          <w:sz w:val="16"/>
          <w:szCs w:val="16"/>
          <w:lang w:val="az-Latn-AZ"/>
        </w:rPr>
        <w:t xml:space="preserve">. </w:t>
      </w:r>
      <w:r w:rsidRPr="00A17BB3">
        <w:rPr>
          <w:rFonts w:ascii="Palatino Linotype" w:hAnsi="Palatino Linotype" w:cstheme="minorHAnsi"/>
          <w:i/>
          <w:iCs/>
          <w:sz w:val="16"/>
          <w:szCs w:val="16"/>
          <w:lang w:val="az-Latn-AZ"/>
        </w:rPr>
        <w:t>Arch Ophthalmol</w:t>
      </w:r>
      <w:r w:rsidRPr="00A17BB3">
        <w:rPr>
          <w:rFonts w:ascii="Palatino Linotype" w:hAnsi="Palatino Linotype" w:cstheme="minorHAnsi"/>
          <w:sz w:val="16"/>
          <w:szCs w:val="16"/>
          <w:lang w:val="az-Latn-AZ"/>
        </w:rPr>
        <w:t xml:space="preserve"> 1968</w:t>
      </w:r>
      <w:r w:rsidR="00A162BC" w:rsidRPr="00A17BB3">
        <w:rPr>
          <w:rFonts w:ascii="Palatino Linotype" w:hAnsi="Palatino Linotype" w:cstheme="minorHAnsi"/>
          <w:sz w:val="16"/>
          <w:szCs w:val="16"/>
          <w:lang w:val="az-Latn-AZ"/>
        </w:rPr>
        <w:t>;80(2):</w:t>
      </w:r>
      <w:r w:rsidRPr="00A17BB3">
        <w:rPr>
          <w:rFonts w:ascii="Palatino Linotype" w:hAnsi="Palatino Linotype" w:cstheme="minorHAnsi"/>
          <w:sz w:val="16"/>
          <w:szCs w:val="16"/>
          <w:lang w:val="az-Latn-AZ"/>
        </w:rPr>
        <w:t>177-185.</w:t>
      </w:r>
    </w:p>
    <w:p w14:paraId="35A578D5" w14:textId="4F80F679" w:rsidR="00E7375F" w:rsidRPr="00A17BB3" w:rsidRDefault="00E7375F" w:rsidP="00A17BB3">
      <w:pPr>
        <w:jc w:val="both"/>
        <w:rPr>
          <w:rFonts w:ascii="Palatino Linotype" w:hAnsi="Palatino Linotype" w:cstheme="minorHAnsi"/>
          <w:sz w:val="16"/>
          <w:szCs w:val="16"/>
          <w:lang w:val="az-Latn-AZ"/>
        </w:rPr>
      </w:pPr>
      <w:r w:rsidRPr="00A17BB3">
        <w:rPr>
          <w:rFonts w:ascii="Palatino Linotype" w:hAnsi="Palatino Linotype" w:cstheme="minorHAnsi"/>
          <w:sz w:val="16"/>
          <w:szCs w:val="16"/>
          <w:lang w:val="az-Latn-AZ"/>
        </w:rPr>
        <w:t xml:space="preserve">2. Stephen J. Ryan, M.D., A. Edward Maumenee, M.D. Acute Posterior Multifocal Placoid Pigment Epitheliopathy   </w:t>
      </w:r>
      <w:r w:rsidRPr="00A17BB3">
        <w:rPr>
          <w:rFonts w:ascii="Palatino Linotype" w:hAnsi="Palatino Linotype" w:cstheme="minorHAnsi"/>
          <w:i/>
          <w:iCs/>
          <w:sz w:val="16"/>
          <w:szCs w:val="16"/>
          <w:lang w:val="az-Latn-AZ"/>
        </w:rPr>
        <w:t>American journal of ophthalmology</w:t>
      </w:r>
      <w:r w:rsidRPr="00A17BB3">
        <w:rPr>
          <w:rFonts w:ascii="Palatino Linotype" w:hAnsi="Palatino Linotype" w:cstheme="minorHAnsi"/>
          <w:sz w:val="16"/>
          <w:szCs w:val="16"/>
          <w:lang w:val="az-Latn-AZ"/>
        </w:rPr>
        <w:t xml:space="preserve"> 1972</w:t>
      </w:r>
      <w:r w:rsidR="00A162BC" w:rsidRPr="00A17BB3">
        <w:rPr>
          <w:rFonts w:ascii="Palatino Linotype" w:hAnsi="Palatino Linotype" w:cstheme="minorHAnsi"/>
          <w:sz w:val="16"/>
          <w:szCs w:val="16"/>
          <w:lang w:val="az-Latn-AZ"/>
        </w:rPr>
        <w:t>;74(6):</w:t>
      </w:r>
      <w:r w:rsidRPr="00A17BB3">
        <w:rPr>
          <w:rFonts w:ascii="Palatino Linotype" w:hAnsi="Palatino Linotype" w:cstheme="minorHAnsi"/>
          <w:sz w:val="16"/>
          <w:szCs w:val="16"/>
          <w:lang w:val="az-Latn-AZ"/>
        </w:rPr>
        <w:t>1066–1074.</w:t>
      </w:r>
    </w:p>
    <w:p w14:paraId="28194E75" w14:textId="4BD28929" w:rsidR="00E7375F" w:rsidRPr="00594119" w:rsidRDefault="00E7375F" w:rsidP="00594119">
      <w:pPr>
        <w:rPr>
          <w:rFonts w:ascii="Arial" w:hAnsi="Arial" w:cs="Arial"/>
          <w:color w:val="000000"/>
          <w:sz w:val="23"/>
          <w:szCs w:val="23"/>
        </w:rPr>
      </w:pPr>
      <w:r w:rsidRPr="00A17BB3">
        <w:rPr>
          <w:rFonts w:ascii="Palatino Linotype" w:hAnsi="Palatino Linotype" w:cstheme="minorHAnsi"/>
          <w:sz w:val="16"/>
          <w:szCs w:val="16"/>
        </w:rPr>
        <w:t>3. Roberts TV1, Mitchell P.</w:t>
      </w:r>
      <w:r w:rsidR="00E819A7" w:rsidRPr="00A17BB3">
        <w:rPr>
          <w:rFonts w:ascii="Palatino Linotype" w:hAnsi="Palatino Linotype" w:cstheme="minorHAnsi"/>
          <w:sz w:val="16"/>
          <w:szCs w:val="16"/>
        </w:rPr>
        <w:t xml:space="preserve"> </w:t>
      </w:r>
      <w:r w:rsidRPr="00A17BB3">
        <w:rPr>
          <w:rFonts w:ascii="Palatino Linotype" w:hAnsi="Palatino Linotype" w:cstheme="minorHAnsi"/>
          <w:sz w:val="16"/>
          <w:szCs w:val="16"/>
        </w:rPr>
        <w:t>Acute posterior multifocal placoid pigment epitheliopathy: a long-term study.</w:t>
      </w:r>
      <w:r w:rsidR="00A162BC" w:rsidRPr="00A17BB3">
        <w:rPr>
          <w:rFonts w:ascii="Palatino Linotype" w:hAnsi="Palatino Linotype" w:cstheme="minorHAnsi"/>
          <w:sz w:val="16"/>
          <w:szCs w:val="16"/>
        </w:rPr>
        <w:t xml:space="preserve"> </w:t>
      </w:r>
      <w:r w:rsidRPr="00A17BB3">
        <w:rPr>
          <w:rFonts w:ascii="Palatino Linotype" w:hAnsi="Palatino Linotype" w:cstheme="minorHAnsi"/>
          <w:i/>
          <w:iCs/>
          <w:sz w:val="16"/>
          <w:szCs w:val="16"/>
        </w:rPr>
        <w:t xml:space="preserve">Aust N Z J </w:t>
      </w:r>
      <w:proofErr w:type="spellStart"/>
      <w:r w:rsidRPr="00A17BB3">
        <w:rPr>
          <w:rFonts w:ascii="Palatino Linotype" w:hAnsi="Palatino Linotype" w:cstheme="minorHAnsi"/>
          <w:i/>
          <w:iCs/>
          <w:sz w:val="16"/>
          <w:szCs w:val="16"/>
        </w:rPr>
        <w:t>Ophthalmol</w:t>
      </w:r>
      <w:proofErr w:type="spellEnd"/>
      <w:r w:rsidRPr="00A17BB3">
        <w:rPr>
          <w:rFonts w:ascii="Palatino Linotype" w:hAnsi="Palatino Linotype" w:cstheme="minorHAnsi"/>
          <w:sz w:val="16"/>
          <w:szCs w:val="16"/>
        </w:rPr>
        <w:t xml:space="preserve"> 1997</w:t>
      </w:r>
      <w:r w:rsidR="00A162BC" w:rsidRPr="00A17BB3">
        <w:rPr>
          <w:rFonts w:ascii="Palatino Linotype" w:hAnsi="Palatino Linotype" w:cstheme="minorHAnsi"/>
          <w:sz w:val="16"/>
          <w:szCs w:val="16"/>
        </w:rPr>
        <w:t>;25(4):</w:t>
      </w:r>
      <w:r w:rsidRPr="00A17BB3">
        <w:rPr>
          <w:rFonts w:ascii="Palatino Linotype" w:hAnsi="Palatino Linotype" w:cstheme="minorHAnsi"/>
          <w:sz w:val="16"/>
          <w:szCs w:val="16"/>
        </w:rPr>
        <w:t>277-81.</w:t>
      </w:r>
      <w:r w:rsidR="00A162BC" w:rsidRPr="00A17BB3">
        <w:rPr>
          <w:sz w:val="16"/>
          <w:szCs w:val="16"/>
        </w:rPr>
        <w:t xml:space="preserve"> </w:t>
      </w:r>
      <w:proofErr w:type="spellStart"/>
      <w:r w:rsidR="00A162BC" w:rsidRPr="00A17BB3">
        <w:rPr>
          <w:rFonts w:ascii="Palatino Linotype" w:hAnsi="Palatino Linotype" w:cstheme="minorHAnsi"/>
          <w:sz w:val="16"/>
          <w:szCs w:val="16"/>
        </w:rPr>
        <w:t>doi</w:t>
      </w:r>
      <w:proofErr w:type="spellEnd"/>
      <w:r w:rsidR="00A162BC" w:rsidRPr="00A17BB3">
        <w:rPr>
          <w:rFonts w:ascii="Palatino Linotype" w:hAnsi="Palatino Linotype" w:cstheme="minorHAnsi"/>
          <w:sz w:val="16"/>
          <w:szCs w:val="16"/>
        </w:rPr>
        <w:t>: 10.1111/j.1442-</w:t>
      </w:r>
      <w:proofErr w:type="gramStart"/>
      <w:r w:rsidR="00A162BC" w:rsidRPr="00A17BB3">
        <w:rPr>
          <w:rFonts w:ascii="Palatino Linotype" w:hAnsi="Palatino Linotype" w:cstheme="minorHAnsi"/>
          <w:sz w:val="16"/>
          <w:szCs w:val="16"/>
        </w:rPr>
        <w:t>9071.1997.tb</w:t>
      </w:r>
      <w:proofErr w:type="gramEnd"/>
      <w:r w:rsidR="00A162BC" w:rsidRPr="00A17BB3">
        <w:rPr>
          <w:rFonts w:ascii="Palatino Linotype" w:hAnsi="Palatino Linotype" w:cstheme="minorHAnsi"/>
          <w:sz w:val="16"/>
          <w:szCs w:val="16"/>
        </w:rPr>
        <w:t>01515.x.</w:t>
      </w:r>
      <w:r w:rsidR="00594119" w:rsidRPr="00594119">
        <w:rPr>
          <w:rFonts w:ascii="Arial" w:hAnsi="Arial" w:cs="Arial"/>
          <w:b/>
          <w:bCs/>
          <w:color w:val="000000"/>
          <w:sz w:val="18"/>
          <w:szCs w:val="18"/>
        </w:rPr>
        <w:t xml:space="preserve"> </w:t>
      </w:r>
    </w:p>
    <w:p w14:paraId="6DE3B87E" w14:textId="77777777" w:rsidR="00E7375F" w:rsidRPr="00A17BB3" w:rsidRDefault="00E7375F" w:rsidP="00A17BB3">
      <w:pPr>
        <w:jc w:val="both"/>
        <w:rPr>
          <w:rStyle w:val="Hyperlink"/>
          <w:rFonts w:ascii="Palatino Linotype" w:hAnsi="Palatino Linotype" w:cstheme="minorHAnsi"/>
          <w:sz w:val="16"/>
          <w:szCs w:val="16"/>
        </w:rPr>
      </w:pPr>
      <w:r w:rsidRPr="00A17BB3">
        <w:rPr>
          <w:rFonts w:ascii="Palatino Linotype" w:hAnsi="Palatino Linotype" w:cstheme="minorHAnsi"/>
          <w:sz w:val="16"/>
          <w:szCs w:val="16"/>
        </w:rPr>
        <w:t xml:space="preserve">4. Daniele S. · Daniele C. · </w:t>
      </w:r>
      <w:proofErr w:type="spellStart"/>
      <w:r w:rsidRPr="00A17BB3">
        <w:rPr>
          <w:rFonts w:ascii="Palatino Linotype" w:hAnsi="Palatino Linotype" w:cstheme="minorHAnsi"/>
          <w:sz w:val="16"/>
          <w:szCs w:val="16"/>
        </w:rPr>
        <w:t>Orcidi</w:t>
      </w:r>
      <w:proofErr w:type="spellEnd"/>
      <w:r w:rsidRPr="00A17BB3">
        <w:rPr>
          <w:rFonts w:ascii="Palatino Linotype" w:hAnsi="Palatino Linotype" w:cstheme="minorHAnsi"/>
          <w:sz w:val="16"/>
          <w:szCs w:val="16"/>
        </w:rPr>
        <w:t xml:space="preserve"> F. · </w:t>
      </w:r>
      <w:proofErr w:type="spellStart"/>
      <w:r w:rsidRPr="00A17BB3">
        <w:rPr>
          <w:rFonts w:ascii="Palatino Linotype" w:hAnsi="Palatino Linotype" w:cstheme="minorHAnsi"/>
          <w:sz w:val="16"/>
          <w:szCs w:val="16"/>
        </w:rPr>
        <w:t>Tavano</w:t>
      </w:r>
      <w:proofErr w:type="spellEnd"/>
      <w:r w:rsidRPr="00A17BB3">
        <w:rPr>
          <w:rFonts w:ascii="Palatino Linotype" w:hAnsi="Palatino Linotype" w:cstheme="minorHAnsi"/>
          <w:sz w:val="16"/>
          <w:szCs w:val="16"/>
        </w:rPr>
        <w:t xml:space="preserve"> A. Progression of Choroidal Atrophy in Acute Posterior Multifocal Placoid Pigment Epitheliopathy </w:t>
      </w:r>
      <w:proofErr w:type="spellStart"/>
      <w:r w:rsidRPr="00A17BB3">
        <w:rPr>
          <w:rFonts w:ascii="Palatino Linotype" w:hAnsi="Palatino Linotype" w:cstheme="minorHAnsi"/>
          <w:i/>
          <w:iCs/>
          <w:sz w:val="16"/>
          <w:szCs w:val="16"/>
        </w:rPr>
        <w:t>Ophthalmologica</w:t>
      </w:r>
      <w:proofErr w:type="spellEnd"/>
      <w:r w:rsidRPr="00A17BB3">
        <w:rPr>
          <w:rFonts w:ascii="Palatino Linotype" w:hAnsi="Palatino Linotype" w:cstheme="minorHAnsi"/>
          <w:sz w:val="16"/>
          <w:szCs w:val="16"/>
        </w:rPr>
        <w:t xml:space="preserve"> 1998;212:66–72 </w:t>
      </w:r>
      <w:hyperlink r:id="rId21" w:history="1">
        <w:r w:rsidRPr="00A17BB3">
          <w:rPr>
            <w:rStyle w:val="Hyperlink"/>
            <w:rFonts w:ascii="Palatino Linotype" w:hAnsi="Palatino Linotype" w:cstheme="minorHAnsi"/>
            <w:sz w:val="16"/>
            <w:szCs w:val="16"/>
          </w:rPr>
          <w:t>https://doi.org/10.1159/000027264</w:t>
        </w:r>
      </w:hyperlink>
    </w:p>
    <w:p w14:paraId="54299962" w14:textId="274318A8" w:rsidR="00E7375F" w:rsidRPr="00A17BB3" w:rsidRDefault="00E7375F" w:rsidP="00A17BB3">
      <w:pPr>
        <w:jc w:val="both"/>
        <w:rPr>
          <w:rFonts w:ascii="Palatino Linotype" w:hAnsi="Palatino Linotype" w:cstheme="minorHAnsi"/>
          <w:sz w:val="16"/>
          <w:szCs w:val="16"/>
        </w:rPr>
      </w:pPr>
      <w:r w:rsidRPr="00A17BB3">
        <w:rPr>
          <w:rFonts w:ascii="Palatino Linotype" w:hAnsi="Palatino Linotype" w:cstheme="minorHAnsi"/>
          <w:sz w:val="16"/>
          <w:szCs w:val="16"/>
        </w:rPr>
        <w:t xml:space="preserve">5. </w:t>
      </w:r>
      <w:proofErr w:type="spellStart"/>
      <w:r w:rsidRPr="00A17BB3">
        <w:rPr>
          <w:rFonts w:ascii="Palatino Linotype" w:hAnsi="Palatino Linotype" w:cstheme="minorHAnsi"/>
          <w:sz w:val="16"/>
          <w:szCs w:val="16"/>
        </w:rPr>
        <w:t>Deutman</w:t>
      </w:r>
      <w:proofErr w:type="spellEnd"/>
      <w:r w:rsidRPr="00A17BB3">
        <w:rPr>
          <w:rFonts w:ascii="Palatino Linotype" w:hAnsi="Palatino Linotype" w:cstheme="minorHAnsi"/>
          <w:sz w:val="16"/>
          <w:szCs w:val="16"/>
        </w:rPr>
        <w:t xml:space="preserve"> AF, </w:t>
      </w:r>
      <w:proofErr w:type="spellStart"/>
      <w:r w:rsidRPr="00A17BB3">
        <w:rPr>
          <w:rFonts w:ascii="Palatino Linotype" w:hAnsi="Palatino Linotype" w:cstheme="minorHAnsi"/>
          <w:sz w:val="16"/>
          <w:szCs w:val="16"/>
        </w:rPr>
        <w:t>Oosterhuis</w:t>
      </w:r>
      <w:proofErr w:type="spellEnd"/>
      <w:r w:rsidRPr="00A17BB3">
        <w:rPr>
          <w:rFonts w:ascii="Palatino Linotype" w:hAnsi="Palatino Linotype" w:cstheme="minorHAnsi"/>
          <w:sz w:val="16"/>
          <w:szCs w:val="16"/>
        </w:rPr>
        <w:t xml:space="preserve"> JA, </w:t>
      </w:r>
      <w:proofErr w:type="spellStart"/>
      <w:r w:rsidRPr="00A17BB3">
        <w:rPr>
          <w:rFonts w:ascii="Palatino Linotype" w:hAnsi="Palatino Linotype" w:cstheme="minorHAnsi"/>
          <w:sz w:val="16"/>
          <w:szCs w:val="16"/>
        </w:rPr>
        <w:t>Boen</w:t>
      </w:r>
      <w:proofErr w:type="spellEnd"/>
      <w:r w:rsidRPr="00A17BB3">
        <w:rPr>
          <w:rFonts w:ascii="Palatino Linotype" w:hAnsi="Palatino Linotype" w:cstheme="minorHAnsi"/>
          <w:sz w:val="16"/>
          <w:szCs w:val="16"/>
        </w:rPr>
        <w:t xml:space="preserve">-Tan TN, </w:t>
      </w:r>
      <w:proofErr w:type="spellStart"/>
      <w:r w:rsidRPr="00A17BB3">
        <w:rPr>
          <w:rFonts w:ascii="Palatino Linotype" w:hAnsi="Palatino Linotype" w:cstheme="minorHAnsi"/>
          <w:sz w:val="16"/>
          <w:szCs w:val="16"/>
        </w:rPr>
        <w:t>Aan</w:t>
      </w:r>
      <w:proofErr w:type="spellEnd"/>
      <w:r w:rsidRPr="00A17BB3">
        <w:rPr>
          <w:rFonts w:ascii="Palatino Linotype" w:hAnsi="Palatino Linotype" w:cstheme="minorHAnsi"/>
          <w:sz w:val="16"/>
          <w:szCs w:val="16"/>
        </w:rPr>
        <w:t xml:space="preserve"> de </w:t>
      </w:r>
      <w:proofErr w:type="spellStart"/>
      <w:r w:rsidRPr="00A17BB3">
        <w:rPr>
          <w:rFonts w:ascii="Palatino Linotype" w:hAnsi="Palatino Linotype" w:cstheme="minorHAnsi"/>
          <w:sz w:val="16"/>
          <w:szCs w:val="16"/>
        </w:rPr>
        <w:t>Kerk</w:t>
      </w:r>
      <w:proofErr w:type="spellEnd"/>
      <w:r w:rsidRPr="00A17BB3">
        <w:rPr>
          <w:rFonts w:ascii="Palatino Linotype" w:hAnsi="Palatino Linotype" w:cstheme="minorHAnsi"/>
          <w:sz w:val="16"/>
          <w:szCs w:val="16"/>
        </w:rPr>
        <w:t xml:space="preserve"> AL. Acute posterior multifocal placoid pigment epitheliopathy. Pigment </w:t>
      </w:r>
      <w:r w:rsidRPr="00A17BB3">
        <w:rPr>
          <w:rFonts w:ascii="Palatino Linotype" w:hAnsi="Palatino Linotype" w:cstheme="minorHAnsi"/>
          <w:sz w:val="16"/>
          <w:szCs w:val="16"/>
        </w:rPr>
        <w:t xml:space="preserve">epitheliopathy or </w:t>
      </w:r>
      <w:proofErr w:type="spellStart"/>
      <w:r w:rsidRPr="00A17BB3">
        <w:rPr>
          <w:rFonts w:ascii="Palatino Linotype" w:hAnsi="Palatino Linotype" w:cstheme="minorHAnsi"/>
          <w:sz w:val="16"/>
          <w:szCs w:val="16"/>
        </w:rPr>
        <w:t>choriocapillaritis</w:t>
      </w:r>
      <w:proofErr w:type="spellEnd"/>
      <w:r w:rsidRPr="00A17BB3">
        <w:rPr>
          <w:rFonts w:ascii="Palatino Linotype" w:hAnsi="Palatino Linotype" w:cstheme="minorHAnsi"/>
          <w:sz w:val="16"/>
          <w:szCs w:val="16"/>
        </w:rPr>
        <w:t xml:space="preserve">? </w:t>
      </w:r>
      <w:r w:rsidRPr="00A17BB3">
        <w:rPr>
          <w:rFonts w:ascii="Palatino Linotype" w:hAnsi="Palatino Linotype" w:cstheme="minorHAnsi"/>
          <w:i/>
          <w:iCs/>
          <w:sz w:val="16"/>
          <w:szCs w:val="16"/>
        </w:rPr>
        <w:t xml:space="preserve">Br J </w:t>
      </w:r>
      <w:proofErr w:type="spellStart"/>
      <w:r w:rsidRPr="00A17BB3">
        <w:rPr>
          <w:rFonts w:ascii="Palatino Linotype" w:hAnsi="Palatino Linotype" w:cstheme="minorHAnsi"/>
          <w:i/>
          <w:iCs/>
          <w:sz w:val="16"/>
          <w:szCs w:val="16"/>
        </w:rPr>
        <w:t>Ophthalmol</w:t>
      </w:r>
      <w:proofErr w:type="spellEnd"/>
      <w:r w:rsidRPr="00A17BB3">
        <w:rPr>
          <w:rFonts w:ascii="Palatino Linotype" w:hAnsi="Palatino Linotype" w:cstheme="minorHAnsi"/>
          <w:sz w:val="16"/>
          <w:szCs w:val="16"/>
        </w:rPr>
        <w:t xml:space="preserve"> 1972;56</w:t>
      </w:r>
      <w:r w:rsidR="00A162BC" w:rsidRPr="00A17BB3">
        <w:rPr>
          <w:rFonts w:ascii="Palatino Linotype" w:hAnsi="Palatino Linotype" w:cstheme="minorHAnsi"/>
          <w:sz w:val="16"/>
          <w:szCs w:val="16"/>
        </w:rPr>
        <w:t>(12):</w:t>
      </w:r>
      <w:r w:rsidRPr="00A17BB3">
        <w:rPr>
          <w:rFonts w:ascii="Palatino Linotype" w:hAnsi="Palatino Linotype" w:cstheme="minorHAnsi"/>
          <w:sz w:val="16"/>
          <w:szCs w:val="16"/>
        </w:rPr>
        <w:t xml:space="preserve"> 863–874.</w:t>
      </w:r>
      <w:r w:rsidR="00A162BC" w:rsidRPr="00A17BB3">
        <w:rPr>
          <w:sz w:val="16"/>
          <w:szCs w:val="16"/>
        </w:rPr>
        <w:t xml:space="preserve"> </w:t>
      </w:r>
      <w:proofErr w:type="spellStart"/>
      <w:r w:rsidR="00A162BC" w:rsidRPr="00A17BB3">
        <w:rPr>
          <w:rFonts w:ascii="Palatino Linotype" w:hAnsi="Palatino Linotype" w:cstheme="minorHAnsi"/>
          <w:sz w:val="16"/>
          <w:szCs w:val="16"/>
        </w:rPr>
        <w:t>doi</w:t>
      </w:r>
      <w:proofErr w:type="spellEnd"/>
      <w:r w:rsidR="00A162BC" w:rsidRPr="00A17BB3">
        <w:rPr>
          <w:rFonts w:ascii="Palatino Linotype" w:hAnsi="Palatino Linotype" w:cstheme="minorHAnsi"/>
          <w:sz w:val="16"/>
          <w:szCs w:val="16"/>
        </w:rPr>
        <w:t>: 10.1136/bjo.56.12.863.</w:t>
      </w:r>
    </w:p>
    <w:p w14:paraId="5AEE15BF" w14:textId="5415A6AB" w:rsidR="00E7375F" w:rsidRPr="00A17BB3" w:rsidRDefault="00E7375F" w:rsidP="00A17BB3">
      <w:pPr>
        <w:jc w:val="both"/>
        <w:rPr>
          <w:rFonts w:ascii="Palatino Linotype" w:hAnsi="Palatino Linotype" w:cstheme="minorHAnsi"/>
          <w:sz w:val="16"/>
          <w:szCs w:val="16"/>
        </w:rPr>
      </w:pPr>
      <w:r w:rsidRPr="00A17BB3">
        <w:rPr>
          <w:rFonts w:ascii="Palatino Linotype" w:hAnsi="Palatino Linotype" w:cstheme="minorHAnsi"/>
          <w:sz w:val="16"/>
          <w:szCs w:val="16"/>
        </w:rPr>
        <w:t xml:space="preserve">6. Dhaliwal RS, Maguire AM, Flower RW, </w:t>
      </w:r>
      <w:proofErr w:type="spellStart"/>
      <w:r w:rsidRPr="00A17BB3">
        <w:rPr>
          <w:rFonts w:ascii="Palatino Linotype" w:hAnsi="Palatino Linotype" w:cstheme="minorHAnsi"/>
          <w:sz w:val="16"/>
          <w:szCs w:val="16"/>
        </w:rPr>
        <w:t>Arribas</w:t>
      </w:r>
      <w:proofErr w:type="spellEnd"/>
      <w:r w:rsidRPr="00A17BB3">
        <w:rPr>
          <w:rFonts w:ascii="Palatino Linotype" w:hAnsi="Palatino Linotype" w:cstheme="minorHAnsi"/>
          <w:sz w:val="16"/>
          <w:szCs w:val="16"/>
        </w:rPr>
        <w:t xml:space="preserve"> NP. Acute posterior multifocal placoid pigment epitheliopathy. An indocyanine green angiographic study. </w:t>
      </w:r>
      <w:r w:rsidRPr="00A17BB3">
        <w:rPr>
          <w:rFonts w:ascii="Palatino Linotype" w:hAnsi="Palatino Linotype" w:cstheme="minorHAnsi"/>
          <w:i/>
          <w:iCs/>
          <w:sz w:val="16"/>
          <w:szCs w:val="16"/>
        </w:rPr>
        <w:t>Retina</w:t>
      </w:r>
      <w:r w:rsidRPr="00A17BB3">
        <w:rPr>
          <w:rFonts w:ascii="Palatino Linotype" w:hAnsi="Palatino Linotype" w:cstheme="minorHAnsi"/>
          <w:sz w:val="16"/>
          <w:szCs w:val="16"/>
        </w:rPr>
        <w:t xml:space="preserve"> 1993;13</w:t>
      </w:r>
      <w:r w:rsidR="00A162BC" w:rsidRPr="00A17BB3">
        <w:rPr>
          <w:rFonts w:ascii="Palatino Linotype" w:hAnsi="Palatino Linotype" w:cstheme="minorHAnsi"/>
          <w:sz w:val="16"/>
          <w:szCs w:val="16"/>
        </w:rPr>
        <w:t>(4)</w:t>
      </w:r>
      <w:r w:rsidRPr="00A17BB3">
        <w:rPr>
          <w:rFonts w:ascii="Palatino Linotype" w:hAnsi="Palatino Linotype" w:cstheme="minorHAnsi"/>
          <w:sz w:val="16"/>
          <w:szCs w:val="16"/>
        </w:rPr>
        <w:t>: 317–325.</w:t>
      </w:r>
    </w:p>
    <w:p w14:paraId="7AC535B9" w14:textId="5DA7CC74" w:rsidR="00E7375F" w:rsidRPr="00A17BB3" w:rsidRDefault="00E7375F" w:rsidP="00A17BB3">
      <w:pPr>
        <w:jc w:val="both"/>
        <w:rPr>
          <w:rFonts w:ascii="Palatino Linotype" w:hAnsi="Palatino Linotype" w:cstheme="minorHAnsi"/>
          <w:sz w:val="16"/>
          <w:szCs w:val="16"/>
        </w:rPr>
      </w:pPr>
      <w:r w:rsidRPr="00A17BB3">
        <w:rPr>
          <w:rFonts w:ascii="Palatino Linotype" w:hAnsi="Palatino Linotype" w:cstheme="minorHAnsi"/>
          <w:sz w:val="16"/>
          <w:szCs w:val="16"/>
        </w:rPr>
        <w:t xml:space="preserve">7. Cheung CM, Yeo IY, Koh A. Photoreceptor changes in acute and resolved acute posterior multifocal placoid pigment epitheliopathy documented by spectral-domain optical coherence tomography. </w:t>
      </w:r>
      <w:r w:rsidRPr="00A17BB3">
        <w:rPr>
          <w:rFonts w:ascii="Palatino Linotype" w:hAnsi="Palatino Linotype" w:cstheme="minorHAnsi"/>
          <w:i/>
          <w:sz w:val="16"/>
          <w:szCs w:val="16"/>
        </w:rPr>
        <w:t xml:space="preserve">Arch </w:t>
      </w:r>
      <w:proofErr w:type="spellStart"/>
      <w:r w:rsidRPr="00A17BB3">
        <w:rPr>
          <w:rFonts w:ascii="Palatino Linotype" w:hAnsi="Palatino Linotype" w:cstheme="minorHAnsi"/>
          <w:i/>
          <w:sz w:val="16"/>
          <w:szCs w:val="16"/>
        </w:rPr>
        <w:t>Ophthalmol</w:t>
      </w:r>
      <w:proofErr w:type="spellEnd"/>
      <w:r w:rsidRPr="00A17BB3">
        <w:rPr>
          <w:rFonts w:ascii="Palatino Linotype" w:hAnsi="Palatino Linotype" w:cstheme="minorHAnsi"/>
          <w:sz w:val="16"/>
          <w:szCs w:val="16"/>
        </w:rPr>
        <w:t xml:space="preserve"> 2010;128</w:t>
      </w:r>
      <w:r w:rsidR="00853421" w:rsidRPr="00A17BB3">
        <w:rPr>
          <w:rFonts w:ascii="Palatino Linotype" w:hAnsi="Palatino Linotype" w:cstheme="minorHAnsi"/>
          <w:sz w:val="16"/>
          <w:szCs w:val="16"/>
        </w:rPr>
        <w:t>(5)</w:t>
      </w:r>
      <w:r w:rsidRPr="00A17BB3">
        <w:rPr>
          <w:rFonts w:ascii="Palatino Linotype" w:hAnsi="Palatino Linotype" w:cstheme="minorHAnsi"/>
          <w:sz w:val="16"/>
          <w:szCs w:val="16"/>
        </w:rPr>
        <w:t>:644–646.</w:t>
      </w:r>
      <w:r w:rsidR="00853421" w:rsidRPr="00A17BB3">
        <w:rPr>
          <w:sz w:val="16"/>
          <w:szCs w:val="16"/>
        </w:rPr>
        <w:t xml:space="preserve"> </w:t>
      </w:r>
      <w:r w:rsidR="00853421" w:rsidRPr="00A17BB3">
        <w:rPr>
          <w:rFonts w:ascii="Palatino Linotype" w:hAnsi="Palatino Linotype" w:cstheme="minorHAnsi"/>
          <w:sz w:val="16"/>
          <w:szCs w:val="16"/>
        </w:rPr>
        <w:t>doi:10.1001/archophthalmol.2010.48</w:t>
      </w:r>
    </w:p>
    <w:p w14:paraId="7AAAE547" w14:textId="095B7248" w:rsidR="00E7375F" w:rsidRPr="00A17BB3" w:rsidRDefault="00E7375F" w:rsidP="00A17BB3">
      <w:pPr>
        <w:jc w:val="both"/>
        <w:rPr>
          <w:rFonts w:ascii="Palatino Linotype" w:hAnsi="Palatino Linotype" w:cstheme="minorHAnsi"/>
          <w:sz w:val="16"/>
          <w:szCs w:val="16"/>
        </w:rPr>
      </w:pPr>
      <w:r w:rsidRPr="00A17BB3">
        <w:rPr>
          <w:rFonts w:ascii="Palatino Linotype" w:hAnsi="Palatino Linotype" w:cstheme="minorHAnsi"/>
          <w:sz w:val="16"/>
          <w:szCs w:val="16"/>
        </w:rPr>
        <w:t xml:space="preserve">8. Weinstein JM1, </w:t>
      </w:r>
      <w:proofErr w:type="spellStart"/>
      <w:r w:rsidRPr="00A17BB3">
        <w:rPr>
          <w:rFonts w:ascii="Palatino Linotype" w:hAnsi="Palatino Linotype" w:cstheme="minorHAnsi"/>
          <w:sz w:val="16"/>
          <w:szCs w:val="16"/>
        </w:rPr>
        <w:t>Bresnick</w:t>
      </w:r>
      <w:proofErr w:type="spellEnd"/>
      <w:r w:rsidRPr="00A17BB3">
        <w:rPr>
          <w:rFonts w:ascii="Palatino Linotype" w:hAnsi="Palatino Linotype" w:cstheme="minorHAnsi"/>
          <w:sz w:val="16"/>
          <w:szCs w:val="16"/>
        </w:rPr>
        <w:t xml:space="preserve"> GH, Bell CL, Roschmann RA, Brooks BR, Strother CM.</w:t>
      </w:r>
      <w:r w:rsidR="00853421" w:rsidRPr="00A17BB3">
        <w:rPr>
          <w:rFonts w:ascii="Palatino Linotype" w:hAnsi="Palatino Linotype" w:cstheme="minorHAnsi"/>
          <w:sz w:val="16"/>
          <w:szCs w:val="16"/>
        </w:rPr>
        <w:t xml:space="preserve"> </w:t>
      </w:r>
      <w:r w:rsidRPr="00A17BB3">
        <w:rPr>
          <w:rFonts w:ascii="Palatino Linotype" w:hAnsi="Palatino Linotype" w:cstheme="minorHAnsi"/>
          <w:sz w:val="16"/>
          <w:szCs w:val="16"/>
        </w:rPr>
        <w:t xml:space="preserve">Acute posterior multifocal placoid pigment epitheliopathy associated with cerebral vasculitis. </w:t>
      </w:r>
      <w:r w:rsidRPr="00A17BB3">
        <w:rPr>
          <w:rFonts w:ascii="Palatino Linotype" w:hAnsi="Palatino Linotype" w:cstheme="minorHAnsi"/>
          <w:i/>
          <w:iCs/>
          <w:sz w:val="16"/>
          <w:szCs w:val="16"/>
        </w:rPr>
        <w:t xml:space="preserve">J Clin </w:t>
      </w:r>
      <w:proofErr w:type="spellStart"/>
      <w:r w:rsidRPr="00A17BB3">
        <w:rPr>
          <w:rFonts w:ascii="Palatino Linotype" w:hAnsi="Palatino Linotype" w:cstheme="minorHAnsi"/>
          <w:i/>
          <w:iCs/>
          <w:sz w:val="16"/>
          <w:szCs w:val="16"/>
        </w:rPr>
        <w:t>Neuroophthalmol</w:t>
      </w:r>
      <w:proofErr w:type="spellEnd"/>
      <w:r w:rsidRPr="00A17BB3">
        <w:rPr>
          <w:rFonts w:ascii="Palatino Linotype" w:hAnsi="Palatino Linotype" w:cstheme="minorHAnsi"/>
          <w:sz w:val="16"/>
          <w:szCs w:val="16"/>
        </w:rPr>
        <w:t xml:space="preserve"> 1988;8(3):195-201.</w:t>
      </w:r>
      <w:r w:rsidR="00853421" w:rsidRPr="00A17BB3">
        <w:rPr>
          <w:sz w:val="16"/>
          <w:szCs w:val="16"/>
        </w:rPr>
        <w:t xml:space="preserve"> </w:t>
      </w:r>
      <w:r w:rsidR="00853421" w:rsidRPr="00A17BB3">
        <w:rPr>
          <w:rFonts w:ascii="Palatino Linotype" w:hAnsi="Palatino Linotype" w:cstheme="minorHAnsi"/>
          <w:sz w:val="16"/>
          <w:szCs w:val="16"/>
        </w:rPr>
        <w:t>PMID: 2971684</w:t>
      </w:r>
    </w:p>
    <w:p w14:paraId="092AC45D" w14:textId="67587889" w:rsidR="00E7375F" w:rsidRPr="00A17BB3" w:rsidRDefault="00E7375F" w:rsidP="00A17BB3">
      <w:pPr>
        <w:jc w:val="both"/>
        <w:rPr>
          <w:rFonts w:ascii="Palatino Linotype" w:hAnsi="Palatino Linotype" w:cstheme="minorHAnsi"/>
          <w:sz w:val="16"/>
          <w:szCs w:val="16"/>
        </w:rPr>
      </w:pPr>
      <w:r w:rsidRPr="00A17BB3">
        <w:rPr>
          <w:rFonts w:ascii="Palatino Linotype" w:hAnsi="Palatino Linotype" w:cstheme="minorHAnsi"/>
          <w:sz w:val="16"/>
          <w:szCs w:val="16"/>
        </w:rPr>
        <w:t xml:space="preserve">9. </w:t>
      </w:r>
      <w:proofErr w:type="spellStart"/>
      <w:r w:rsidRPr="00A17BB3">
        <w:rPr>
          <w:rFonts w:ascii="Palatino Linotype" w:hAnsi="Palatino Linotype" w:cstheme="minorHAnsi"/>
          <w:sz w:val="16"/>
          <w:szCs w:val="16"/>
        </w:rPr>
        <w:t>Brézin</w:t>
      </w:r>
      <w:proofErr w:type="spellEnd"/>
      <w:r w:rsidRPr="00A17BB3">
        <w:rPr>
          <w:rFonts w:ascii="Palatino Linotype" w:hAnsi="Palatino Linotype" w:cstheme="minorHAnsi"/>
          <w:sz w:val="16"/>
          <w:szCs w:val="16"/>
        </w:rPr>
        <w:t xml:space="preserve"> AP1, </w:t>
      </w:r>
      <w:proofErr w:type="spellStart"/>
      <w:r w:rsidRPr="00A17BB3">
        <w:rPr>
          <w:rFonts w:ascii="Palatino Linotype" w:hAnsi="Palatino Linotype" w:cstheme="minorHAnsi"/>
          <w:sz w:val="16"/>
          <w:szCs w:val="16"/>
        </w:rPr>
        <w:t>Massin-Korobelnik</w:t>
      </w:r>
      <w:proofErr w:type="spellEnd"/>
      <w:r w:rsidRPr="00A17BB3">
        <w:rPr>
          <w:rFonts w:ascii="Palatino Linotype" w:hAnsi="Palatino Linotype" w:cstheme="minorHAnsi"/>
          <w:sz w:val="16"/>
          <w:szCs w:val="16"/>
        </w:rPr>
        <w:t xml:space="preserve"> P, Boudin M, </w:t>
      </w:r>
      <w:proofErr w:type="spellStart"/>
      <w:r w:rsidRPr="00A17BB3">
        <w:rPr>
          <w:rFonts w:ascii="Palatino Linotype" w:hAnsi="Palatino Linotype" w:cstheme="minorHAnsi"/>
          <w:sz w:val="16"/>
          <w:szCs w:val="16"/>
        </w:rPr>
        <w:t>Gaudric</w:t>
      </w:r>
      <w:proofErr w:type="spellEnd"/>
      <w:r w:rsidRPr="00A17BB3">
        <w:rPr>
          <w:rFonts w:ascii="Palatino Linotype" w:hAnsi="Palatino Linotype" w:cstheme="minorHAnsi"/>
          <w:sz w:val="16"/>
          <w:szCs w:val="16"/>
        </w:rPr>
        <w:t xml:space="preserve"> A, </w:t>
      </w:r>
      <w:proofErr w:type="spellStart"/>
      <w:r w:rsidRPr="00A17BB3">
        <w:rPr>
          <w:rFonts w:ascii="Palatino Linotype" w:hAnsi="Palatino Linotype" w:cstheme="minorHAnsi"/>
          <w:sz w:val="16"/>
          <w:szCs w:val="16"/>
        </w:rPr>
        <w:t>LeHoang</w:t>
      </w:r>
      <w:proofErr w:type="spellEnd"/>
      <w:r w:rsidRPr="00A17BB3">
        <w:rPr>
          <w:rFonts w:ascii="Palatino Linotype" w:hAnsi="Palatino Linotype" w:cstheme="minorHAnsi"/>
          <w:sz w:val="16"/>
          <w:szCs w:val="16"/>
        </w:rPr>
        <w:t xml:space="preserve"> </w:t>
      </w:r>
      <w:proofErr w:type="spellStart"/>
      <w:r w:rsidRPr="00A17BB3">
        <w:rPr>
          <w:rFonts w:ascii="Palatino Linotype" w:hAnsi="Palatino Linotype" w:cstheme="minorHAnsi"/>
          <w:sz w:val="16"/>
          <w:szCs w:val="16"/>
        </w:rPr>
        <w:t>P.Acute</w:t>
      </w:r>
      <w:proofErr w:type="spellEnd"/>
      <w:r w:rsidRPr="00A17BB3">
        <w:rPr>
          <w:rFonts w:ascii="Palatino Linotype" w:hAnsi="Palatino Linotype" w:cstheme="minorHAnsi"/>
          <w:sz w:val="16"/>
          <w:szCs w:val="16"/>
        </w:rPr>
        <w:t xml:space="preserve"> posterior multifocal placoid pigment epitheliopathy after hepatitis B vaccine. </w:t>
      </w:r>
      <w:r w:rsidRPr="00A17BB3">
        <w:rPr>
          <w:rFonts w:ascii="Palatino Linotype" w:hAnsi="Palatino Linotype" w:cstheme="minorHAnsi"/>
          <w:i/>
          <w:iCs/>
          <w:sz w:val="16"/>
          <w:szCs w:val="16"/>
        </w:rPr>
        <w:t xml:space="preserve">Arch </w:t>
      </w:r>
      <w:proofErr w:type="spellStart"/>
      <w:r w:rsidRPr="00A17BB3">
        <w:rPr>
          <w:rFonts w:ascii="Palatino Linotype" w:hAnsi="Palatino Linotype" w:cstheme="minorHAnsi"/>
          <w:i/>
          <w:iCs/>
          <w:sz w:val="16"/>
          <w:szCs w:val="16"/>
        </w:rPr>
        <w:t>Ophthalmol</w:t>
      </w:r>
      <w:proofErr w:type="spellEnd"/>
      <w:r w:rsidRPr="00A17BB3">
        <w:rPr>
          <w:rFonts w:ascii="Palatino Linotype" w:hAnsi="Palatino Linotype" w:cstheme="minorHAnsi"/>
          <w:sz w:val="16"/>
          <w:szCs w:val="16"/>
        </w:rPr>
        <w:t xml:space="preserve"> 1995;113(3):297-300.</w:t>
      </w:r>
      <w:r w:rsidR="00853421" w:rsidRPr="00A17BB3">
        <w:rPr>
          <w:rFonts w:ascii="Palatino Linotype" w:hAnsi="Palatino Linotype" w:cstheme="minorHAnsi"/>
          <w:sz w:val="16"/>
          <w:szCs w:val="16"/>
        </w:rPr>
        <w:t xml:space="preserve"> </w:t>
      </w:r>
      <w:proofErr w:type="spellStart"/>
      <w:r w:rsidR="00853421" w:rsidRPr="00A17BB3">
        <w:rPr>
          <w:rFonts w:ascii="Palatino Linotype" w:hAnsi="Palatino Linotype" w:cstheme="minorHAnsi"/>
          <w:sz w:val="16"/>
          <w:szCs w:val="16"/>
        </w:rPr>
        <w:t>doi</w:t>
      </w:r>
      <w:proofErr w:type="spellEnd"/>
      <w:r w:rsidR="00853421" w:rsidRPr="00A17BB3">
        <w:rPr>
          <w:rFonts w:ascii="Palatino Linotype" w:hAnsi="Palatino Linotype" w:cstheme="minorHAnsi"/>
          <w:sz w:val="16"/>
          <w:szCs w:val="16"/>
        </w:rPr>
        <w:t>: 10.1001/archopht.1995.01100030051021.</w:t>
      </w:r>
    </w:p>
    <w:p w14:paraId="48BBE918" w14:textId="481505F9" w:rsidR="00E7375F" w:rsidRPr="00A17BB3" w:rsidRDefault="00E7375F" w:rsidP="00A17BB3">
      <w:pPr>
        <w:jc w:val="both"/>
        <w:rPr>
          <w:rFonts w:ascii="Palatino Linotype" w:hAnsi="Palatino Linotype" w:cstheme="minorHAnsi"/>
          <w:sz w:val="16"/>
          <w:szCs w:val="16"/>
        </w:rPr>
      </w:pPr>
      <w:r w:rsidRPr="00A17BB3">
        <w:rPr>
          <w:rFonts w:ascii="Palatino Linotype" w:hAnsi="Palatino Linotype" w:cstheme="minorHAnsi"/>
          <w:sz w:val="16"/>
          <w:szCs w:val="16"/>
        </w:rPr>
        <w:t xml:space="preserve">10. </w:t>
      </w:r>
      <w:proofErr w:type="spellStart"/>
      <w:r w:rsidRPr="00A17BB3">
        <w:rPr>
          <w:rFonts w:ascii="Palatino Linotype" w:hAnsi="Palatino Linotype" w:cstheme="minorHAnsi"/>
          <w:sz w:val="16"/>
          <w:szCs w:val="16"/>
        </w:rPr>
        <w:t>Branisteanu</w:t>
      </w:r>
      <w:proofErr w:type="spellEnd"/>
      <w:r w:rsidR="00853421" w:rsidRPr="00A17BB3">
        <w:rPr>
          <w:rFonts w:ascii="Palatino Linotype" w:hAnsi="Palatino Linotype" w:cstheme="minorHAnsi"/>
          <w:sz w:val="16"/>
          <w:szCs w:val="16"/>
        </w:rPr>
        <w:t xml:space="preserve"> D</w:t>
      </w:r>
      <w:r w:rsidRPr="00A17BB3">
        <w:rPr>
          <w:rFonts w:ascii="Palatino Linotype" w:hAnsi="Palatino Linotype" w:cstheme="minorHAnsi"/>
          <w:sz w:val="16"/>
          <w:szCs w:val="16"/>
        </w:rPr>
        <w:t xml:space="preserve">, </w:t>
      </w:r>
      <w:proofErr w:type="spellStart"/>
      <w:r w:rsidRPr="00A17BB3">
        <w:rPr>
          <w:rFonts w:ascii="Palatino Linotype" w:hAnsi="Palatino Linotype" w:cstheme="minorHAnsi"/>
          <w:sz w:val="16"/>
          <w:szCs w:val="16"/>
        </w:rPr>
        <w:t>Bilha</w:t>
      </w:r>
      <w:proofErr w:type="spellEnd"/>
      <w:r w:rsidR="00853421" w:rsidRPr="00A17BB3">
        <w:rPr>
          <w:rFonts w:ascii="Palatino Linotype" w:hAnsi="Palatino Linotype" w:cstheme="minorHAnsi"/>
          <w:sz w:val="16"/>
          <w:szCs w:val="16"/>
        </w:rPr>
        <w:t xml:space="preserve"> A.</w:t>
      </w:r>
      <w:r w:rsidRPr="00A17BB3">
        <w:rPr>
          <w:rFonts w:ascii="Palatino Linotype" w:hAnsi="Palatino Linotype" w:cstheme="minorHAnsi"/>
          <w:sz w:val="16"/>
          <w:szCs w:val="16"/>
        </w:rPr>
        <w:t xml:space="preserve"> </w:t>
      </w:r>
      <w:r w:rsidR="00853421" w:rsidRPr="00A17BB3">
        <w:rPr>
          <w:rFonts w:ascii="Palatino Linotype" w:hAnsi="Palatino Linotype" w:cstheme="minorHAnsi"/>
          <w:sz w:val="16"/>
          <w:szCs w:val="16"/>
        </w:rPr>
        <w:t xml:space="preserve">Acute posterior multifocal placoid pigment epitheliopathy following influenza vaccination </w:t>
      </w:r>
      <w:r w:rsidRPr="00A17BB3">
        <w:rPr>
          <w:rFonts w:ascii="Palatino Linotype" w:hAnsi="Palatino Linotype" w:cstheme="minorHAnsi"/>
          <w:i/>
          <w:iCs/>
          <w:sz w:val="16"/>
          <w:szCs w:val="16"/>
        </w:rPr>
        <w:t xml:space="preserve">Rom J </w:t>
      </w:r>
      <w:proofErr w:type="spellStart"/>
      <w:r w:rsidRPr="00A17BB3">
        <w:rPr>
          <w:rFonts w:ascii="Palatino Linotype" w:hAnsi="Palatino Linotype" w:cstheme="minorHAnsi"/>
          <w:i/>
          <w:iCs/>
          <w:sz w:val="16"/>
          <w:szCs w:val="16"/>
        </w:rPr>
        <w:t>Ophthalmol</w:t>
      </w:r>
      <w:proofErr w:type="spellEnd"/>
      <w:r w:rsidRPr="00A17BB3">
        <w:rPr>
          <w:rFonts w:ascii="Palatino Linotype" w:hAnsi="Palatino Linotype" w:cstheme="minorHAnsi"/>
          <w:sz w:val="16"/>
          <w:szCs w:val="16"/>
        </w:rPr>
        <w:t xml:space="preserve"> 2015; 59(1):52–58.</w:t>
      </w:r>
      <w:r w:rsidR="00853421" w:rsidRPr="00A17BB3">
        <w:rPr>
          <w:sz w:val="16"/>
          <w:szCs w:val="16"/>
        </w:rPr>
        <w:t xml:space="preserve"> </w:t>
      </w:r>
      <w:r w:rsidR="00853421" w:rsidRPr="00A17BB3">
        <w:rPr>
          <w:rFonts w:ascii="Palatino Linotype" w:hAnsi="Palatino Linotype" w:cstheme="minorHAnsi"/>
          <w:sz w:val="16"/>
          <w:szCs w:val="16"/>
        </w:rPr>
        <w:t>PMID: 27373117</w:t>
      </w:r>
    </w:p>
    <w:p w14:paraId="6BEA183B" w14:textId="455AF451" w:rsidR="00E7375F" w:rsidRPr="00A17BB3" w:rsidRDefault="00E7375F" w:rsidP="00A17BB3">
      <w:pPr>
        <w:jc w:val="both"/>
        <w:rPr>
          <w:rFonts w:ascii="Palatino Linotype" w:hAnsi="Palatino Linotype" w:cstheme="minorHAnsi"/>
          <w:sz w:val="16"/>
          <w:szCs w:val="16"/>
        </w:rPr>
      </w:pPr>
      <w:r w:rsidRPr="00A17BB3">
        <w:rPr>
          <w:rFonts w:ascii="Palatino Linotype" w:hAnsi="Palatino Linotype" w:cstheme="minorHAnsi"/>
          <w:sz w:val="16"/>
          <w:szCs w:val="16"/>
        </w:rPr>
        <w:t xml:space="preserve">11. </w:t>
      </w:r>
      <w:r w:rsidRPr="00A17BB3">
        <w:rPr>
          <w:rStyle w:val="element-citation"/>
          <w:rFonts w:ascii="Palatino Linotype" w:hAnsi="Palatino Linotype" w:cstheme="minorHAnsi"/>
          <w:color w:val="000000"/>
          <w:sz w:val="16"/>
          <w:szCs w:val="16"/>
        </w:rPr>
        <w:t xml:space="preserve">Crawford CM, </w:t>
      </w:r>
      <w:proofErr w:type="spellStart"/>
      <w:r w:rsidRPr="00A17BB3">
        <w:rPr>
          <w:rStyle w:val="element-citation"/>
          <w:rFonts w:ascii="Palatino Linotype" w:hAnsi="Palatino Linotype" w:cstheme="minorHAnsi"/>
          <w:color w:val="000000"/>
          <w:sz w:val="16"/>
          <w:szCs w:val="16"/>
        </w:rPr>
        <w:t>Igboeli</w:t>
      </w:r>
      <w:proofErr w:type="spellEnd"/>
      <w:r w:rsidRPr="00A17BB3">
        <w:rPr>
          <w:rStyle w:val="element-citation"/>
          <w:rFonts w:ascii="Palatino Linotype" w:hAnsi="Palatino Linotype" w:cstheme="minorHAnsi"/>
          <w:color w:val="000000"/>
          <w:sz w:val="16"/>
          <w:szCs w:val="16"/>
        </w:rPr>
        <w:t xml:space="preserve"> O. A Review of the Inflammatory Chorioretinopathies: The White Dot Syndromes.</w:t>
      </w:r>
      <w:r w:rsidRPr="00A17BB3">
        <w:rPr>
          <w:rStyle w:val="apple-converted-space"/>
          <w:rFonts w:ascii="Palatino Linotype" w:hAnsi="Palatino Linotype" w:cstheme="minorHAnsi"/>
          <w:color w:val="000000"/>
          <w:sz w:val="16"/>
          <w:szCs w:val="16"/>
        </w:rPr>
        <w:t> </w:t>
      </w:r>
      <w:r w:rsidR="00E819A7" w:rsidRPr="00A17BB3">
        <w:rPr>
          <w:rStyle w:val="ref-journal"/>
          <w:rFonts w:ascii="Palatino Linotype" w:hAnsi="Palatino Linotype" w:cstheme="minorHAnsi"/>
          <w:i/>
          <w:iCs/>
          <w:color w:val="000000"/>
          <w:sz w:val="16"/>
          <w:szCs w:val="16"/>
        </w:rPr>
        <w:t>ISRN Inflammation</w:t>
      </w:r>
      <w:r w:rsidRPr="00A17BB3">
        <w:rPr>
          <w:rStyle w:val="apple-converted-space"/>
          <w:rFonts w:ascii="Palatino Linotype" w:hAnsi="Palatino Linotype" w:cstheme="minorHAnsi"/>
          <w:color w:val="000000"/>
          <w:sz w:val="16"/>
          <w:szCs w:val="16"/>
        </w:rPr>
        <w:t> </w:t>
      </w:r>
      <w:r w:rsidRPr="00A17BB3">
        <w:rPr>
          <w:rStyle w:val="element-citation"/>
          <w:rFonts w:ascii="Palatino Linotype" w:hAnsi="Palatino Linotype" w:cstheme="minorHAnsi"/>
          <w:color w:val="000000"/>
          <w:sz w:val="16"/>
          <w:szCs w:val="16"/>
        </w:rPr>
        <w:t>2013</w:t>
      </w:r>
      <w:r w:rsidR="00853421" w:rsidRPr="00A17BB3">
        <w:rPr>
          <w:rStyle w:val="apple-converted-space"/>
          <w:rFonts w:ascii="Palatino Linotype" w:hAnsi="Palatino Linotype" w:cstheme="minorHAnsi"/>
          <w:color w:val="000000"/>
          <w:sz w:val="16"/>
          <w:szCs w:val="16"/>
        </w:rPr>
        <w:t>;783190</w:t>
      </w:r>
      <w:r w:rsidR="00C60996" w:rsidRPr="00A17BB3">
        <w:rPr>
          <w:rStyle w:val="apple-converted-space"/>
          <w:rFonts w:ascii="Palatino Linotype" w:hAnsi="Palatino Linotype" w:cstheme="minorHAnsi"/>
          <w:color w:val="000000"/>
          <w:sz w:val="16"/>
          <w:szCs w:val="16"/>
        </w:rPr>
        <w:t xml:space="preserve">. </w:t>
      </w:r>
      <w:proofErr w:type="spellStart"/>
      <w:r w:rsidR="00C60996" w:rsidRPr="00A17BB3">
        <w:rPr>
          <w:rStyle w:val="apple-converted-space"/>
          <w:rFonts w:ascii="Palatino Linotype" w:hAnsi="Palatino Linotype" w:cstheme="minorHAnsi"/>
          <w:color w:val="000000"/>
          <w:sz w:val="16"/>
          <w:szCs w:val="16"/>
        </w:rPr>
        <w:t>doi</w:t>
      </w:r>
      <w:proofErr w:type="spellEnd"/>
      <w:r w:rsidR="00C60996" w:rsidRPr="00A17BB3">
        <w:rPr>
          <w:rStyle w:val="apple-converted-space"/>
          <w:rFonts w:ascii="Palatino Linotype" w:hAnsi="Palatino Linotype" w:cstheme="minorHAnsi"/>
          <w:color w:val="000000"/>
          <w:sz w:val="16"/>
          <w:szCs w:val="16"/>
        </w:rPr>
        <w:t>: 10.1155/2013/783190.</w:t>
      </w:r>
    </w:p>
    <w:p w14:paraId="0EB07976" w14:textId="510CAAF1" w:rsidR="00E7375F" w:rsidRPr="00A17BB3" w:rsidRDefault="00E7375F" w:rsidP="00A17BB3">
      <w:pPr>
        <w:jc w:val="both"/>
        <w:rPr>
          <w:rFonts w:ascii="Palatino Linotype" w:hAnsi="Palatino Linotype" w:cstheme="minorHAnsi"/>
          <w:color w:val="000000"/>
          <w:sz w:val="16"/>
          <w:szCs w:val="16"/>
        </w:rPr>
      </w:pPr>
      <w:r w:rsidRPr="00A17BB3">
        <w:rPr>
          <w:rFonts w:ascii="Palatino Linotype" w:hAnsi="Palatino Linotype" w:cstheme="minorHAnsi"/>
          <w:sz w:val="16"/>
          <w:szCs w:val="16"/>
        </w:rPr>
        <w:t xml:space="preserve">12. </w:t>
      </w:r>
      <w:r w:rsidRPr="00A17BB3">
        <w:rPr>
          <w:rFonts w:ascii="Palatino Linotype" w:hAnsi="Palatino Linotype" w:cstheme="minorHAnsi"/>
          <w:color w:val="000000"/>
          <w:sz w:val="16"/>
          <w:szCs w:val="16"/>
          <w:shd w:val="clear" w:color="auto" w:fill="FFFFFF"/>
        </w:rPr>
        <w:t xml:space="preserve">Senanayake S, </w:t>
      </w:r>
      <w:proofErr w:type="spellStart"/>
      <w:r w:rsidRPr="00A17BB3">
        <w:rPr>
          <w:rFonts w:ascii="Palatino Linotype" w:hAnsi="Palatino Linotype" w:cstheme="minorHAnsi"/>
          <w:color w:val="000000"/>
          <w:sz w:val="16"/>
          <w:szCs w:val="16"/>
          <w:shd w:val="clear" w:color="auto" w:fill="FFFFFF"/>
        </w:rPr>
        <w:t>Selvadurai</w:t>
      </w:r>
      <w:proofErr w:type="spellEnd"/>
      <w:r w:rsidRPr="00A17BB3">
        <w:rPr>
          <w:rFonts w:ascii="Palatino Linotype" w:hAnsi="Palatino Linotype" w:cstheme="minorHAnsi"/>
          <w:color w:val="000000"/>
          <w:sz w:val="16"/>
          <w:szCs w:val="16"/>
          <w:shd w:val="clear" w:color="auto" w:fill="FFFFFF"/>
        </w:rPr>
        <w:t xml:space="preserve"> S, Hawkins C, </w:t>
      </w:r>
      <w:proofErr w:type="spellStart"/>
      <w:r w:rsidRPr="00A17BB3">
        <w:rPr>
          <w:rFonts w:ascii="Palatino Linotype" w:hAnsi="Palatino Linotype" w:cstheme="minorHAnsi"/>
          <w:color w:val="000000"/>
          <w:sz w:val="16"/>
          <w:szCs w:val="16"/>
          <w:shd w:val="clear" w:color="auto" w:fill="FFFFFF"/>
        </w:rPr>
        <w:t>Tridgell</w:t>
      </w:r>
      <w:proofErr w:type="spellEnd"/>
      <w:r w:rsidRPr="00A17BB3">
        <w:rPr>
          <w:rFonts w:ascii="Palatino Linotype" w:hAnsi="Palatino Linotype" w:cstheme="minorHAnsi"/>
          <w:color w:val="000000"/>
          <w:sz w:val="16"/>
          <w:szCs w:val="16"/>
          <w:shd w:val="clear" w:color="auto" w:fill="FFFFFF"/>
        </w:rPr>
        <w:t xml:space="preserve"> D. Acute multifocal placoid pigment epitheliopathy associated with erythema nodosum and a flu-like illness.</w:t>
      </w:r>
      <w:r w:rsidRPr="00A17BB3">
        <w:rPr>
          <w:rStyle w:val="apple-converted-space"/>
          <w:rFonts w:ascii="Palatino Linotype" w:hAnsi="Palatino Linotype" w:cstheme="minorHAnsi"/>
          <w:color w:val="000000"/>
          <w:sz w:val="16"/>
          <w:szCs w:val="16"/>
          <w:shd w:val="clear" w:color="auto" w:fill="FFFFFF"/>
        </w:rPr>
        <w:t> </w:t>
      </w:r>
      <w:r w:rsidR="00E819A7" w:rsidRPr="00A17BB3">
        <w:rPr>
          <w:rStyle w:val="ref-journal"/>
          <w:rFonts w:ascii="Palatino Linotype" w:hAnsi="Palatino Linotype" w:cstheme="minorHAnsi"/>
          <w:i/>
          <w:color w:val="000000"/>
          <w:sz w:val="16"/>
          <w:szCs w:val="16"/>
        </w:rPr>
        <w:t>Singapore Medical Journal</w:t>
      </w:r>
      <w:r w:rsidRPr="00A17BB3">
        <w:rPr>
          <w:rStyle w:val="apple-converted-space"/>
          <w:rFonts w:ascii="Palatino Linotype" w:hAnsi="Palatino Linotype" w:cstheme="minorHAnsi"/>
          <w:color w:val="000000"/>
          <w:sz w:val="16"/>
          <w:szCs w:val="16"/>
        </w:rPr>
        <w:t> </w:t>
      </w:r>
      <w:r w:rsidRPr="00A17BB3">
        <w:rPr>
          <w:rFonts w:ascii="Palatino Linotype" w:hAnsi="Palatino Linotype" w:cstheme="minorHAnsi"/>
          <w:color w:val="000000"/>
          <w:sz w:val="16"/>
          <w:szCs w:val="16"/>
        </w:rPr>
        <w:t>2008;</w:t>
      </w:r>
      <w:r w:rsidRPr="00A17BB3">
        <w:rPr>
          <w:rStyle w:val="ref-vol"/>
          <w:rFonts w:ascii="Palatino Linotype" w:hAnsi="Palatino Linotype" w:cstheme="minorHAnsi"/>
          <w:color w:val="000000"/>
          <w:sz w:val="16"/>
          <w:szCs w:val="16"/>
        </w:rPr>
        <w:t>49</w:t>
      </w:r>
      <w:r w:rsidR="00C60996" w:rsidRPr="00A17BB3">
        <w:rPr>
          <w:rFonts w:ascii="Palatino Linotype" w:hAnsi="Palatino Linotype" w:cstheme="minorHAnsi"/>
          <w:color w:val="000000"/>
          <w:sz w:val="16"/>
          <w:szCs w:val="16"/>
        </w:rPr>
        <w:t>(11</w:t>
      </w:r>
      <w:proofErr w:type="gramStart"/>
      <w:r w:rsidR="00C60996" w:rsidRPr="00A17BB3">
        <w:rPr>
          <w:rFonts w:ascii="Palatino Linotype" w:hAnsi="Palatino Linotype" w:cstheme="minorHAnsi"/>
          <w:color w:val="000000"/>
          <w:sz w:val="16"/>
          <w:szCs w:val="16"/>
        </w:rPr>
        <w:t>):</w:t>
      </w:r>
      <w:r w:rsidRPr="00A17BB3">
        <w:rPr>
          <w:rFonts w:ascii="Palatino Linotype" w:hAnsi="Palatino Linotype" w:cstheme="minorHAnsi"/>
          <w:color w:val="000000"/>
          <w:sz w:val="16"/>
          <w:szCs w:val="16"/>
        </w:rPr>
        <w:t>E</w:t>
      </w:r>
      <w:proofErr w:type="gramEnd"/>
      <w:r w:rsidRPr="00A17BB3">
        <w:rPr>
          <w:rFonts w:ascii="Palatino Linotype" w:hAnsi="Palatino Linotype" w:cstheme="minorHAnsi"/>
          <w:color w:val="000000"/>
          <w:sz w:val="16"/>
          <w:szCs w:val="16"/>
        </w:rPr>
        <w:t>333–E335.</w:t>
      </w:r>
    </w:p>
    <w:p w14:paraId="2330583F" w14:textId="131A01F8" w:rsidR="00E7375F" w:rsidRPr="00A17BB3" w:rsidRDefault="00E7375F" w:rsidP="00A17BB3">
      <w:pPr>
        <w:jc w:val="both"/>
        <w:rPr>
          <w:rFonts w:ascii="Palatino Linotype" w:hAnsi="Palatino Linotype" w:cstheme="minorHAnsi"/>
          <w:color w:val="000000"/>
          <w:sz w:val="16"/>
          <w:szCs w:val="16"/>
          <w:shd w:val="clear" w:color="auto" w:fill="FFFFFF"/>
        </w:rPr>
      </w:pPr>
      <w:r w:rsidRPr="00A17BB3">
        <w:rPr>
          <w:rFonts w:ascii="Palatino Linotype" w:hAnsi="Palatino Linotype" w:cstheme="minorHAnsi"/>
          <w:color w:val="000000"/>
          <w:sz w:val="16"/>
          <w:szCs w:val="16"/>
        </w:rPr>
        <w:t xml:space="preserve">13. </w:t>
      </w:r>
      <w:r w:rsidRPr="00A17BB3">
        <w:rPr>
          <w:rFonts w:ascii="Palatino Linotype" w:hAnsi="Palatino Linotype" w:cstheme="minorHAnsi"/>
          <w:color w:val="000000"/>
          <w:sz w:val="16"/>
          <w:szCs w:val="16"/>
          <w:shd w:val="clear" w:color="auto" w:fill="FFFFFF"/>
        </w:rPr>
        <w:t xml:space="preserve">Anderson K, Patel KR, Webb L, Dutton GN. Acute posterior multifocal placoid pigment epitheliopathy associated with pulmonary tuberculosis. </w:t>
      </w:r>
      <w:r w:rsidR="00E819A7" w:rsidRPr="00A17BB3">
        <w:rPr>
          <w:rFonts w:ascii="Palatino Linotype" w:hAnsi="Palatino Linotype" w:cstheme="minorHAnsi"/>
          <w:i/>
          <w:iCs/>
          <w:color w:val="000000"/>
          <w:sz w:val="16"/>
          <w:szCs w:val="16"/>
          <w:shd w:val="clear" w:color="auto" w:fill="FFFFFF"/>
        </w:rPr>
        <w:t xml:space="preserve">Br J </w:t>
      </w:r>
      <w:proofErr w:type="spellStart"/>
      <w:r w:rsidR="00E819A7" w:rsidRPr="00A17BB3">
        <w:rPr>
          <w:rFonts w:ascii="Palatino Linotype" w:hAnsi="Palatino Linotype" w:cstheme="minorHAnsi"/>
          <w:i/>
          <w:iCs/>
          <w:color w:val="000000"/>
          <w:sz w:val="16"/>
          <w:szCs w:val="16"/>
          <w:shd w:val="clear" w:color="auto" w:fill="FFFFFF"/>
        </w:rPr>
        <w:t>Ophthalmol</w:t>
      </w:r>
      <w:proofErr w:type="spellEnd"/>
      <w:r w:rsidRPr="00A17BB3">
        <w:rPr>
          <w:rFonts w:ascii="Palatino Linotype" w:hAnsi="Palatino Linotype" w:cstheme="minorHAnsi"/>
          <w:color w:val="000000"/>
          <w:sz w:val="16"/>
          <w:szCs w:val="16"/>
          <w:shd w:val="clear" w:color="auto" w:fill="FFFFFF"/>
        </w:rPr>
        <w:t xml:space="preserve"> 1996;80</w:t>
      </w:r>
      <w:r w:rsidR="00C60996" w:rsidRPr="00A17BB3">
        <w:rPr>
          <w:rFonts w:ascii="Palatino Linotype" w:hAnsi="Palatino Linotype" w:cstheme="minorHAnsi"/>
          <w:color w:val="000000"/>
          <w:sz w:val="16"/>
          <w:szCs w:val="16"/>
          <w:shd w:val="clear" w:color="auto" w:fill="FFFFFF"/>
        </w:rPr>
        <w:t>(2)</w:t>
      </w:r>
      <w:r w:rsidRPr="00A17BB3">
        <w:rPr>
          <w:rFonts w:ascii="Palatino Linotype" w:hAnsi="Palatino Linotype" w:cstheme="minorHAnsi"/>
          <w:color w:val="000000"/>
          <w:sz w:val="16"/>
          <w:szCs w:val="16"/>
          <w:shd w:val="clear" w:color="auto" w:fill="FFFFFF"/>
        </w:rPr>
        <w:t>:186.</w:t>
      </w:r>
      <w:r w:rsidR="00C60996" w:rsidRPr="00A17BB3">
        <w:rPr>
          <w:sz w:val="16"/>
          <w:szCs w:val="16"/>
        </w:rPr>
        <w:t xml:space="preserve"> </w:t>
      </w:r>
      <w:proofErr w:type="spellStart"/>
      <w:r w:rsidR="00C60996" w:rsidRPr="00A17BB3">
        <w:rPr>
          <w:rFonts w:ascii="Palatino Linotype" w:hAnsi="Palatino Linotype" w:cstheme="minorHAnsi"/>
          <w:color w:val="000000"/>
          <w:sz w:val="16"/>
          <w:szCs w:val="16"/>
          <w:shd w:val="clear" w:color="auto" w:fill="FFFFFF"/>
        </w:rPr>
        <w:t>doi</w:t>
      </w:r>
      <w:proofErr w:type="spellEnd"/>
      <w:r w:rsidR="00C60996" w:rsidRPr="00A17BB3">
        <w:rPr>
          <w:rFonts w:ascii="Palatino Linotype" w:hAnsi="Palatino Linotype" w:cstheme="minorHAnsi"/>
          <w:color w:val="000000"/>
          <w:sz w:val="16"/>
          <w:szCs w:val="16"/>
          <w:shd w:val="clear" w:color="auto" w:fill="FFFFFF"/>
        </w:rPr>
        <w:t>: 10.1136/bjo.80.2.186</w:t>
      </w:r>
    </w:p>
    <w:p w14:paraId="10B61B18" w14:textId="63C307F6" w:rsidR="00E7375F" w:rsidRPr="00A17BB3" w:rsidRDefault="00E7375F" w:rsidP="00A17BB3">
      <w:pPr>
        <w:jc w:val="both"/>
        <w:rPr>
          <w:rFonts w:ascii="Palatino Linotype" w:hAnsi="Palatino Linotype" w:cstheme="minorHAnsi"/>
          <w:sz w:val="16"/>
          <w:szCs w:val="16"/>
          <w:lang w:val="az-Latn-AZ"/>
        </w:rPr>
      </w:pPr>
      <w:r w:rsidRPr="00A17BB3">
        <w:rPr>
          <w:rFonts w:ascii="Palatino Linotype" w:hAnsi="Palatino Linotype" w:cstheme="minorHAnsi"/>
          <w:color w:val="000000"/>
          <w:sz w:val="16"/>
          <w:szCs w:val="16"/>
          <w:shd w:val="clear" w:color="auto" w:fill="FFFFFF"/>
        </w:rPr>
        <w:t xml:space="preserve">14. </w:t>
      </w:r>
      <w:r w:rsidRPr="00A17BB3">
        <w:rPr>
          <w:rFonts w:ascii="Palatino Linotype" w:hAnsi="Palatino Linotype" w:cstheme="minorHAnsi"/>
          <w:sz w:val="16"/>
          <w:szCs w:val="16"/>
          <w:lang w:val="az-Latn-AZ"/>
        </w:rPr>
        <w:t xml:space="preserve">Andrew </w:t>
      </w:r>
      <w:r w:rsidR="00C60996" w:rsidRPr="00A17BB3">
        <w:rPr>
          <w:rFonts w:ascii="Palatino Linotype" w:hAnsi="Palatino Linotype" w:cstheme="minorHAnsi"/>
          <w:sz w:val="16"/>
          <w:szCs w:val="16"/>
          <w:lang w:val="az-Latn-AZ"/>
        </w:rPr>
        <w:t>l</w:t>
      </w:r>
      <w:r w:rsidRPr="00A17BB3">
        <w:rPr>
          <w:rFonts w:ascii="Palatino Linotype" w:hAnsi="Palatino Linotype" w:cstheme="minorHAnsi"/>
          <w:sz w:val="16"/>
          <w:szCs w:val="16"/>
          <w:lang w:val="az-Latn-AZ"/>
        </w:rPr>
        <w:t>R.</w:t>
      </w:r>
      <w:r w:rsidR="00E11987" w:rsidRPr="00A17BB3">
        <w:rPr>
          <w:rFonts w:ascii="Palatino Linotype" w:hAnsi="Palatino Linotype" w:cstheme="minorHAnsi"/>
          <w:sz w:val="16"/>
          <w:szCs w:val="16"/>
          <w:lang w:val="az-Latn-AZ"/>
        </w:rPr>
        <w:t xml:space="preserve">, </w:t>
      </w:r>
      <w:r w:rsidRPr="00A17BB3">
        <w:rPr>
          <w:rFonts w:ascii="Palatino Linotype" w:hAnsi="Palatino Linotype" w:cstheme="minorHAnsi"/>
          <w:sz w:val="16"/>
          <w:szCs w:val="16"/>
          <w:lang w:val="az-Latn-AZ"/>
        </w:rPr>
        <w:t>Sumit</w:t>
      </w:r>
      <w:r w:rsidR="00E11987" w:rsidRPr="00A17BB3">
        <w:rPr>
          <w:rFonts w:ascii="Palatino Linotype" w:hAnsi="Palatino Linotype" w:cstheme="minorHAnsi"/>
          <w:sz w:val="16"/>
          <w:szCs w:val="16"/>
          <w:lang w:val="az-Latn-AZ"/>
        </w:rPr>
        <w:t xml:space="preserve"> S., </w:t>
      </w:r>
      <w:r w:rsidRPr="00A17BB3">
        <w:rPr>
          <w:rFonts w:ascii="Palatino Linotype" w:hAnsi="Palatino Linotype" w:cstheme="minorHAnsi"/>
          <w:sz w:val="16"/>
          <w:szCs w:val="16"/>
          <w:lang w:val="az-Latn-AZ"/>
        </w:rPr>
        <w:t xml:space="preserve">Tamer </w:t>
      </w:r>
      <w:r w:rsidR="00E11987" w:rsidRPr="00A17BB3">
        <w:rPr>
          <w:rFonts w:ascii="Palatino Linotype" w:hAnsi="Palatino Linotype" w:cstheme="minorHAnsi"/>
          <w:sz w:val="16"/>
          <w:szCs w:val="16"/>
          <w:lang w:val="az-Latn-AZ"/>
        </w:rPr>
        <w:t>M.</w:t>
      </w:r>
      <w:r w:rsidRPr="00A17BB3">
        <w:rPr>
          <w:rFonts w:ascii="Palatino Linotype" w:hAnsi="Palatino Linotype" w:cstheme="minorHAnsi"/>
          <w:sz w:val="16"/>
          <w:szCs w:val="16"/>
          <w:lang w:val="az-Latn-AZ"/>
        </w:rPr>
        <w:t xml:space="preserve">H. Tubuloınterstıtıal nephrıtıs and uveıtıs syndrome wıth a prımary presentatıon of acute posterıor multıfocal placoıd pıgment epıthelıopathy </w:t>
      </w:r>
      <w:r w:rsidR="00E11987" w:rsidRPr="00A17BB3">
        <w:rPr>
          <w:rFonts w:ascii="Palatino Linotype" w:hAnsi="Palatino Linotype" w:cstheme="minorHAnsi"/>
          <w:i/>
          <w:iCs/>
          <w:sz w:val="16"/>
          <w:szCs w:val="16"/>
          <w:lang w:val="az-Latn-AZ"/>
        </w:rPr>
        <w:t>Retinal Cases &amp; Brief Reports</w:t>
      </w:r>
      <w:r w:rsidR="00E11987" w:rsidRPr="00A17BB3">
        <w:rPr>
          <w:rFonts w:ascii="Palatino Linotype" w:hAnsi="Palatino Linotype" w:cstheme="minorHAnsi"/>
          <w:sz w:val="16"/>
          <w:szCs w:val="16"/>
          <w:lang w:val="az-Latn-AZ"/>
        </w:rPr>
        <w:t xml:space="preserve"> </w:t>
      </w:r>
      <w:r w:rsidRPr="00A17BB3">
        <w:rPr>
          <w:rFonts w:ascii="Palatino Linotype" w:hAnsi="Palatino Linotype" w:cstheme="minorHAnsi"/>
          <w:sz w:val="16"/>
          <w:szCs w:val="16"/>
          <w:lang w:val="az-Latn-AZ"/>
        </w:rPr>
        <w:t>2017</w:t>
      </w:r>
      <w:r w:rsidR="00E11987" w:rsidRPr="00A17BB3">
        <w:rPr>
          <w:rFonts w:ascii="Palatino Linotype" w:hAnsi="Palatino Linotype" w:cstheme="minorHAnsi"/>
          <w:sz w:val="16"/>
          <w:szCs w:val="16"/>
          <w:lang w:val="az-Latn-AZ"/>
        </w:rPr>
        <w:t>;</w:t>
      </w:r>
      <w:r w:rsidRPr="00A17BB3">
        <w:rPr>
          <w:rFonts w:ascii="Palatino Linotype" w:hAnsi="Palatino Linotype" w:cstheme="minorHAnsi"/>
          <w:sz w:val="16"/>
          <w:szCs w:val="16"/>
          <w:lang w:val="az-Latn-AZ"/>
        </w:rPr>
        <w:t xml:space="preserve"> 11</w:t>
      </w:r>
      <w:r w:rsidR="00E11987" w:rsidRPr="00A17BB3">
        <w:rPr>
          <w:rFonts w:ascii="Palatino Linotype" w:hAnsi="Palatino Linotype" w:cstheme="minorHAnsi"/>
          <w:sz w:val="16"/>
          <w:szCs w:val="16"/>
          <w:lang w:val="az-Latn-AZ"/>
        </w:rPr>
        <w:t>(</w:t>
      </w:r>
      <w:r w:rsidRPr="00A17BB3">
        <w:rPr>
          <w:rFonts w:ascii="Palatino Linotype" w:hAnsi="Palatino Linotype" w:cstheme="minorHAnsi"/>
          <w:sz w:val="16"/>
          <w:szCs w:val="16"/>
          <w:lang w:val="az-Latn-AZ"/>
        </w:rPr>
        <w:t>2</w:t>
      </w:r>
      <w:r w:rsidR="00E11987" w:rsidRPr="00A17BB3">
        <w:rPr>
          <w:rFonts w:ascii="Palatino Linotype" w:hAnsi="Palatino Linotype" w:cstheme="minorHAnsi"/>
          <w:sz w:val="16"/>
          <w:szCs w:val="16"/>
          <w:lang w:val="az-Latn-AZ"/>
        </w:rPr>
        <w:t>):</w:t>
      </w:r>
      <w:r w:rsidRPr="00A17BB3">
        <w:rPr>
          <w:rFonts w:ascii="Palatino Linotype" w:hAnsi="Palatino Linotype" w:cstheme="minorHAnsi"/>
          <w:sz w:val="16"/>
          <w:szCs w:val="16"/>
          <w:lang w:val="az-Latn-AZ"/>
        </w:rPr>
        <w:t xml:space="preserve"> 100–103.</w:t>
      </w:r>
      <w:r w:rsidR="00E11987" w:rsidRPr="00A17BB3">
        <w:rPr>
          <w:sz w:val="16"/>
          <w:szCs w:val="16"/>
        </w:rPr>
        <w:t xml:space="preserve"> </w:t>
      </w:r>
      <w:r w:rsidR="00E11987" w:rsidRPr="00A17BB3">
        <w:rPr>
          <w:rFonts w:ascii="Palatino Linotype" w:hAnsi="Palatino Linotype" w:cstheme="minorHAnsi"/>
          <w:sz w:val="16"/>
          <w:szCs w:val="16"/>
          <w:lang w:val="az-Latn-AZ"/>
        </w:rPr>
        <w:t>doi.org/10.1097/ICB.0000000000000299</w:t>
      </w:r>
    </w:p>
    <w:p w14:paraId="353A0FA8" w14:textId="54F93BEA" w:rsidR="00E7375F" w:rsidRPr="00A17BB3" w:rsidRDefault="00E7375F" w:rsidP="00A17BB3">
      <w:pPr>
        <w:jc w:val="both"/>
        <w:rPr>
          <w:rFonts w:ascii="Palatino Linotype" w:hAnsi="Palatino Linotype" w:cstheme="minorHAnsi"/>
          <w:sz w:val="16"/>
          <w:szCs w:val="16"/>
        </w:rPr>
      </w:pPr>
      <w:r w:rsidRPr="00A17BB3">
        <w:rPr>
          <w:rFonts w:ascii="Palatino Linotype" w:hAnsi="Palatino Linotype" w:cstheme="minorHAnsi"/>
          <w:sz w:val="16"/>
          <w:szCs w:val="16"/>
          <w:lang w:val="az-Latn-AZ"/>
        </w:rPr>
        <w:t xml:space="preserve">15. Fiore T., Iaccheri B., Androudi S., et al. </w:t>
      </w:r>
      <w:r w:rsidRPr="00A17BB3">
        <w:rPr>
          <w:rFonts w:ascii="Palatino Linotype" w:hAnsi="Palatino Linotype" w:cstheme="minorHAnsi"/>
          <w:sz w:val="16"/>
          <w:szCs w:val="16"/>
        </w:rPr>
        <w:t>Acute posterior multifocal placoid pigment epitheliopathy: outcome and visual prognosis</w:t>
      </w:r>
      <w:r w:rsidR="00E11987" w:rsidRPr="00A17BB3">
        <w:rPr>
          <w:rFonts w:ascii="Palatino Linotype" w:hAnsi="Palatino Linotype" w:cstheme="minorHAnsi"/>
          <w:sz w:val="16"/>
          <w:szCs w:val="16"/>
        </w:rPr>
        <w:t xml:space="preserve">. </w:t>
      </w:r>
      <w:r w:rsidR="00E819A7" w:rsidRPr="00A17BB3">
        <w:rPr>
          <w:rFonts w:ascii="Palatino Linotype" w:hAnsi="Palatino Linotype" w:cstheme="minorHAnsi"/>
          <w:i/>
          <w:sz w:val="16"/>
          <w:szCs w:val="16"/>
        </w:rPr>
        <w:t>Retina</w:t>
      </w:r>
      <w:r w:rsidRPr="00A17BB3">
        <w:rPr>
          <w:rFonts w:ascii="Palatino Linotype" w:hAnsi="Palatino Linotype" w:cstheme="minorHAnsi"/>
          <w:sz w:val="16"/>
          <w:szCs w:val="16"/>
        </w:rPr>
        <w:t xml:space="preserve"> 2009</w:t>
      </w:r>
      <w:r w:rsidR="00E11987" w:rsidRPr="00A17BB3">
        <w:rPr>
          <w:rFonts w:ascii="Palatino Linotype" w:hAnsi="Palatino Linotype" w:cstheme="minorHAnsi"/>
          <w:sz w:val="16"/>
          <w:szCs w:val="16"/>
        </w:rPr>
        <w:t>;</w:t>
      </w:r>
      <w:r w:rsidRPr="00A17BB3">
        <w:rPr>
          <w:rFonts w:ascii="Palatino Linotype" w:hAnsi="Palatino Linotype" w:cstheme="minorHAnsi"/>
          <w:sz w:val="16"/>
          <w:szCs w:val="16"/>
        </w:rPr>
        <w:t>29</w:t>
      </w:r>
      <w:r w:rsidR="00E11987" w:rsidRPr="00A17BB3">
        <w:rPr>
          <w:rFonts w:ascii="Palatino Linotype" w:hAnsi="Palatino Linotype" w:cstheme="minorHAnsi"/>
          <w:sz w:val="16"/>
          <w:szCs w:val="16"/>
        </w:rPr>
        <w:t>(7):</w:t>
      </w:r>
      <w:r w:rsidRPr="00A17BB3">
        <w:rPr>
          <w:rFonts w:ascii="Palatino Linotype" w:hAnsi="Palatino Linotype" w:cstheme="minorHAnsi"/>
          <w:sz w:val="16"/>
          <w:szCs w:val="16"/>
        </w:rPr>
        <w:t>994</w:t>
      </w:r>
      <w:r w:rsidRPr="00A17BB3">
        <w:rPr>
          <w:rFonts w:ascii="Palatino Linotype" w:hAnsi="Palatino Linotype"/>
          <w:sz w:val="16"/>
          <w:szCs w:val="16"/>
        </w:rPr>
        <w:t>‐</w:t>
      </w:r>
      <w:r w:rsidRPr="00A17BB3">
        <w:rPr>
          <w:rFonts w:ascii="Palatino Linotype" w:hAnsi="Palatino Linotype" w:cstheme="minorHAnsi"/>
          <w:sz w:val="16"/>
          <w:szCs w:val="16"/>
        </w:rPr>
        <w:t>1001.</w:t>
      </w:r>
      <w:r w:rsidR="00E11987" w:rsidRPr="00A17BB3">
        <w:rPr>
          <w:rFonts w:ascii="Palatino Linotype" w:hAnsi="Palatino Linotype" w:cstheme="minorHAnsi"/>
          <w:sz w:val="16"/>
          <w:szCs w:val="16"/>
        </w:rPr>
        <w:t xml:space="preserve"> </w:t>
      </w:r>
      <w:proofErr w:type="spellStart"/>
      <w:r w:rsidR="00E11987" w:rsidRPr="00A17BB3">
        <w:rPr>
          <w:rFonts w:ascii="Palatino Linotype" w:hAnsi="Palatino Linotype" w:cstheme="minorHAnsi"/>
          <w:sz w:val="16"/>
          <w:szCs w:val="16"/>
        </w:rPr>
        <w:t>doi</w:t>
      </w:r>
      <w:proofErr w:type="spellEnd"/>
      <w:r w:rsidR="00E11987" w:rsidRPr="00A17BB3">
        <w:rPr>
          <w:rFonts w:ascii="Palatino Linotype" w:hAnsi="Palatino Linotype" w:cstheme="minorHAnsi"/>
          <w:sz w:val="16"/>
          <w:szCs w:val="16"/>
        </w:rPr>
        <w:t>: 10.1097/IAE.0b013e3181a0bd15.</w:t>
      </w:r>
    </w:p>
    <w:p w14:paraId="0F7772C1" w14:textId="614F5EE2" w:rsidR="00E7375F" w:rsidRPr="00A17BB3" w:rsidRDefault="00E7375F" w:rsidP="00A17BB3">
      <w:pPr>
        <w:jc w:val="both"/>
        <w:rPr>
          <w:rFonts w:ascii="Palatino Linotype" w:hAnsi="Palatino Linotype" w:cstheme="minorHAnsi"/>
          <w:sz w:val="16"/>
          <w:szCs w:val="16"/>
        </w:rPr>
      </w:pPr>
      <w:r w:rsidRPr="00A17BB3">
        <w:rPr>
          <w:rFonts w:ascii="Palatino Linotype" w:hAnsi="Palatino Linotype" w:cstheme="minorHAnsi"/>
          <w:color w:val="000000"/>
          <w:sz w:val="16"/>
          <w:szCs w:val="16"/>
        </w:rPr>
        <w:t xml:space="preserve">16. </w:t>
      </w:r>
      <w:r w:rsidRPr="00A17BB3">
        <w:rPr>
          <w:rFonts w:ascii="Palatino Linotype" w:hAnsi="Palatino Linotype" w:cstheme="minorHAnsi"/>
          <w:sz w:val="16"/>
          <w:szCs w:val="16"/>
        </w:rPr>
        <w:t>Chan A.</w:t>
      </w:r>
      <w:r w:rsidR="00B0760A" w:rsidRPr="00A17BB3">
        <w:rPr>
          <w:rFonts w:ascii="Palatino Linotype" w:hAnsi="Palatino Linotype" w:cstheme="minorHAnsi"/>
          <w:sz w:val="16"/>
          <w:szCs w:val="16"/>
        </w:rPr>
        <w:t xml:space="preserve">, </w:t>
      </w:r>
      <w:proofErr w:type="spellStart"/>
      <w:r w:rsidR="00B0760A" w:rsidRPr="00A17BB3">
        <w:rPr>
          <w:rFonts w:ascii="Palatino Linotype" w:hAnsi="Palatino Linotype" w:cstheme="minorHAnsi"/>
          <w:sz w:val="16"/>
          <w:szCs w:val="16"/>
        </w:rPr>
        <w:t>Blumenkranz</w:t>
      </w:r>
      <w:proofErr w:type="spellEnd"/>
      <w:r w:rsidR="00B0760A" w:rsidRPr="00A17BB3">
        <w:rPr>
          <w:rFonts w:ascii="Palatino Linotype" w:hAnsi="Palatino Linotype" w:cstheme="minorHAnsi"/>
          <w:sz w:val="16"/>
          <w:szCs w:val="16"/>
        </w:rPr>
        <w:t xml:space="preserve"> MS, </w:t>
      </w:r>
      <w:proofErr w:type="spellStart"/>
      <w:r w:rsidR="00B0760A" w:rsidRPr="00A17BB3">
        <w:rPr>
          <w:rFonts w:ascii="Palatino Linotype" w:hAnsi="Palatino Linotype" w:cstheme="minorHAnsi"/>
          <w:sz w:val="16"/>
          <w:szCs w:val="16"/>
        </w:rPr>
        <w:t>Sanislo</w:t>
      </w:r>
      <w:proofErr w:type="spellEnd"/>
      <w:r w:rsidR="00B0760A" w:rsidRPr="00A17BB3">
        <w:rPr>
          <w:rFonts w:ascii="Palatino Linotype" w:hAnsi="Palatino Linotype" w:cstheme="minorHAnsi"/>
          <w:sz w:val="16"/>
          <w:szCs w:val="16"/>
        </w:rPr>
        <w:t xml:space="preserve"> SR. </w:t>
      </w:r>
      <w:r w:rsidRPr="00A17BB3">
        <w:rPr>
          <w:rFonts w:ascii="Palatino Linotype" w:hAnsi="Palatino Linotype" w:cstheme="minorHAnsi"/>
          <w:sz w:val="16"/>
          <w:szCs w:val="16"/>
        </w:rPr>
        <w:t xml:space="preserve">An extensive case of acute posterior multifocal placoid pigment epitheliopathy </w:t>
      </w:r>
      <w:r w:rsidRPr="00A17BB3">
        <w:rPr>
          <w:rFonts w:ascii="Palatino Linotype" w:hAnsi="Palatino Linotype" w:cstheme="minorHAnsi"/>
          <w:i/>
          <w:iCs/>
          <w:sz w:val="16"/>
          <w:szCs w:val="16"/>
        </w:rPr>
        <w:t xml:space="preserve">Retinal </w:t>
      </w:r>
      <w:proofErr w:type="spellStart"/>
      <w:r w:rsidRPr="00A17BB3">
        <w:rPr>
          <w:rFonts w:ascii="Palatino Linotype" w:hAnsi="Palatino Linotype" w:cstheme="minorHAnsi"/>
          <w:i/>
          <w:iCs/>
          <w:sz w:val="16"/>
          <w:szCs w:val="16"/>
        </w:rPr>
        <w:t>cases&amp;Brief</w:t>
      </w:r>
      <w:proofErr w:type="spellEnd"/>
      <w:r w:rsidRPr="00A17BB3">
        <w:rPr>
          <w:rFonts w:ascii="Palatino Linotype" w:hAnsi="Palatino Linotype" w:cstheme="minorHAnsi"/>
          <w:i/>
          <w:iCs/>
          <w:sz w:val="16"/>
          <w:szCs w:val="16"/>
        </w:rPr>
        <w:t xml:space="preserve"> reports</w:t>
      </w:r>
      <w:r w:rsidRPr="00A17BB3">
        <w:rPr>
          <w:rFonts w:ascii="Palatino Linotype" w:hAnsi="Palatino Linotype" w:cstheme="minorHAnsi"/>
          <w:sz w:val="16"/>
          <w:szCs w:val="16"/>
        </w:rPr>
        <w:t xml:space="preserve"> 2010</w:t>
      </w:r>
      <w:r w:rsidR="00B0760A" w:rsidRPr="00A17BB3">
        <w:rPr>
          <w:rFonts w:ascii="Palatino Linotype" w:hAnsi="Palatino Linotype" w:cstheme="minorHAnsi"/>
          <w:sz w:val="16"/>
          <w:szCs w:val="16"/>
        </w:rPr>
        <w:t>;4(4)</w:t>
      </w:r>
      <w:r w:rsidRPr="00A17BB3">
        <w:rPr>
          <w:rFonts w:ascii="Palatino Linotype" w:hAnsi="Palatino Linotype" w:cstheme="minorHAnsi"/>
          <w:sz w:val="16"/>
          <w:szCs w:val="16"/>
        </w:rPr>
        <w:t>:336–338.</w:t>
      </w:r>
      <w:r w:rsidR="00B0760A" w:rsidRPr="00A17BB3">
        <w:rPr>
          <w:sz w:val="16"/>
          <w:szCs w:val="16"/>
        </w:rPr>
        <w:t xml:space="preserve"> </w:t>
      </w:r>
      <w:proofErr w:type="spellStart"/>
      <w:r w:rsidR="00B0760A" w:rsidRPr="00A17BB3">
        <w:rPr>
          <w:rFonts w:ascii="Palatino Linotype" w:hAnsi="Palatino Linotype" w:cstheme="minorHAnsi"/>
          <w:sz w:val="16"/>
          <w:szCs w:val="16"/>
        </w:rPr>
        <w:t>doi</w:t>
      </w:r>
      <w:proofErr w:type="spellEnd"/>
      <w:r w:rsidR="00B0760A" w:rsidRPr="00A17BB3">
        <w:rPr>
          <w:rFonts w:ascii="Palatino Linotype" w:hAnsi="Palatino Linotype" w:cstheme="minorHAnsi"/>
          <w:sz w:val="16"/>
          <w:szCs w:val="16"/>
        </w:rPr>
        <w:t>: 10.1097/ICB.0b013e3181aff47e.</w:t>
      </w:r>
    </w:p>
    <w:p w14:paraId="747A1DF7" w14:textId="7C7B8225" w:rsidR="00E7375F" w:rsidRPr="00A17BB3" w:rsidRDefault="00E7375F" w:rsidP="00A17BB3">
      <w:pPr>
        <w:jc w:val="both"/>
        <w:rPr>
          <w:rFonts w:ascii="Palatino Linotype" w:hAnsi="Palatino Linotype" w:cstheme="minorHAnsi"/>
          <w:sz w:val="16"/>
          <w:szCs w:val="16"/>
        </w:rPr>
      </w:pPr>
      <w:r w:rsidRPr="00A17BB3">
        <w:rPr>
          <w:rFonts w:ascii="Palatino Linotype" w:hAnsi="Palatino Linotype" w:cstheme="minorHAnsi"/>
          <w:sz w:val="16"/>
          <w:szCs w:val="16"/>
        </w:rPr>
        <w:t xml:space="preserve">17. Ayaka K. et al. Choroidal morphology in a patient with HELLP syndrome </w:t>
      </w:r>
      <w:r w:rsidRPr="00A17BB3">
        <w:rPr>
          <w:rFonts w:ascii="Palatino Linotype" w:hAnsi="Palatino Linotype" w:cstheme="minorHAnsi"/>
          <w:i/>
          <w:iCs/>
          <w:sz w:val="16"/>
          <w:szCs w:val="16"/>
        </w:rPr>
        <w:t>Retinal Cases and Brief Reports</w:t>
      </w:r>
      <w:r w:rsidRPr="00A17BB3">
        <w:rPr>
          <w:rFonts w:ascii="Palatino Linotype" w:hAnsi="Palatino Linotype" w:cstheme="minorHAnsi"/>
          <w:sz w:val="16"/>
          <w:szCs w:val="16"/>
        </w:rPr>
        <w:t xml:space="preserve"> 2016</w:t>
      </w:r>
      <w:r w:rsidR="00B0760A" w:rsidRPr="00A17BB3">
        <w:rPr>
          <w:rFonts w:ascii="Palatino Linotype" w:hAnsi="Palatino Linotype" w:cstheme="minorHAnsi"/>
          <w:sz w:val="16"/>
          <w:szCs w:val="16"/>
        </w:rPr>
        <w:t>;10(3)</w:t>
      </w:r>
      <w:r w:rsidRPr="00A17BB3">
        <w:rPr>
          <w:rFonts w:ascii="Palatino Linotype" w:hAnsi="Palatino Linotype" w:cstheme="minorHAnsi"/>
          <w:sz w:val="16"/>
          <w:szCs w:val="16"/>
        </w:rPr>
        <w:t xml:space="preserve">:273–277. </w:t>
      </w:r>
      <w:proofErr w:type="spellStart"/>
      <w:r w:rsidRPr="00A17BB3">
        <w:rPr>
          <w:rFonts w:ascii="Palatino Linotype" w:hAnsi="Palatino Linotype" w:cstheme="minorHAnsi"/>
          <w:sz w:val="16"/>
          <w:szCs w:val="16"/>
        </w:rPr>
        <w:t>doi</w:t>
      </w:r>
      <w:proofErr w:type="spellEnd"/>
      <w:r w:rsidRPr="00A17BB3">
        <w:rPr>
          <w:rFonts w:ascii="Palatino Linotype" w:hAnsi="Palatino Linotype" w:cstheme="minorHAnsi"/>
          <w:sz w:val="16"/>
          <w:szCs w:val="16"/>
        </w:rPr>
        <w:t>: 10.1097/ICB.0000000000000249.</w:t>
      </w:r>
    </w:p>
    <w:p w14:paraId="0BDC945B" w14:textId="440E7015" w:rsidR="00E7375F" w:rsidRPr="00A17BB3" w:rsidRDefault="00E7375F" w:rsidP="00A17BB3">
      <w:pPr>
        <w:jc w:val="both"/>
        <w:rPr>
          <w:rFonts w:ascii="Palatino Linotype" w:hAnsi="Palatino Linotype" w:cstheme="minorHAnsi"/>
          <w:color w:val="000000"/>
          <w:sz w:val="16"/>
          <w:szCs w:val="16"/>
        </w:rPr>
      </w:pPr>
      <w:r w:rsidRPr="00A17BB3">
        <w:rPr>
          <w:rFonts w:ascii="Palatino Linotype" w:hAnsi="Palatino Linotype" w:cstheme="minorHAnsi"/>
          <w:sz w:val="16"/>
          <w:szCs w:val="16"/>
        </w:rPr>
        <w:t xml:space="preserve">18. Alain G., Sarah M. Why the dots are black only in the late phase of the indocyanine green angiography in multiple evanescent white dot syndrome </w:t>
      </w:r>
      <w:r w:rsidR="00E819A7" w:rsidRPr="00A17BB3">
        <w:rPr>
          <w:rFonts w:ascii="Palatino Linotype" w:hAnsi="Palatino Linotype" w:cstheme="minorHAnsi"/>
          <w:i/>
          <w:iCs/>
          <w:sz w:val="16"/>
          <w:szCs w:val="16"/>
        </w:rPr>
        <w:t xml:space="preserve">Retinal Cases and Brief Reports </w:t>
      </w:r>
      <w:r w:rsidRPr="00A17BB3">
        <w:rPr>
          <w:rFonts w:ascii="Palatino Linotype" w:hAnsi="Palatino Linotype" w:cstheme="minorHAnsi"/>
          <w:sz w:val="16"/>
          <w:szCs w:val="16"/>
        </w:rPr>
        <w:t>2017</w:t>
      </w:r>
      <w:r w:rsidR="00BB068D" w:rsidRPr="00A17BB3">
        <w:rPr>
          <w:rFonts w:ascii="Palatino Linotype" w:hAnsi="Palatino Linotype" w:cstheme="minorHAnsi"/>
          <w:sz w:val="16"/>
          <w:szCs w:val="16"/>
        </w:rPr>
        <w:t>;11(Suppl.1):</w:t>
      </w:r>
      <w:r w:rsidRPr="00A17BB3">
        <w:rPr>
          <w:rFonts w:ascii="Palatino Linotype" w:hAnsi="Palatino Linotype" w:cstheme="minorHAnsi"/>
          <w:sz w:val="16"/>
          <w:szCs w:val="16"/>
        </w:rPr>
        <w:t xml:space="preserve">S81–S85. </w:t>
      </w:r>
      <w:proofErr w:type="spellStart"/>
      <w:r w:rsidRPr="00A17BB3">
        <w:rPr>
          <w:rFonts w:ascii="Palatino Linotype" w:hAnsi="Palatino Linotype" w:cstheme="minorHAnsi"/>
          <w:sz w:val="16"/>
          <w:szCs w:val="16"/>
        </w:rPr>
        <w:t>doi</w:t>
      </w:r>
      <w:proofErr w:type="spellEnd"/>
      <w:r w:rsidRPr="00A17BB3">
        <w:rPr>
          <w:rFonts w:ascii="Palatino Linotype" w:hAnsi="Palatino Linotype" w:cstheme="minorHAnsi"/>
          <w:sz w:val="16"/>
          <w:szCs w:val="16"/>
        </w:rPr>
        <w:t>: 10.1097/ICB.0000000000000422.</w:t>
      </w:r>
    </w:p>
    <w:p w14:paraId="2A3A2ACA" w14:textId="1005E60D" w:rsidR="00594119" w:rsidRDefault="00594119" w:rsidP="00A17BB3">
      <w:pPr>
        <w:spacing w:before="100" w:beforeAutospacing="1"/>
        <w:jc w:val="both"/>
        <w:outlineLvl w:val="1"/>
        <w:rPr>
          <w:rFonts w:ascii="Arial" w:hAnsi="Arial" w:cs="Arial"/>
          <w:b/>
          <w:bCs/>
          <w:color w:val="000000"/>
          <w:sz w:val="18"/>
          <w:szCs w:val="18"/>
        </w:rPr>
      </w:pPr>
    </w:p>
    <w:p w14:paraId="148848E0" w14:textId="4E2479B5" w:rsidR="00594119" w:rsidRDefault="00594119" w:rsidP="00A17BB3">
      <w:pPr>
        <w:spacing w:before="100" w:beforeAutospacing="1"/>
        <w:jc w:val="both"/>
        <w:outlineLvl w:val="1"/>
        <w:rPr>
          <w:rFonts w:ascii="Arial" w:hAnsi="Arial" w:cs="Arial"/>
          <w:b/>
          <w:bCs/>
          <w:color w:val="000000"/>
          <w:sz w:val="18"/>
          <w:szCs w:val="18"/>
        </w:rPr>
      </w:pPr>
    </w:p>
    <w:p w14:paraId="18770362" w14:textId="65AF68EF" w:rsidR="00DD5FA1" w:rsidRDefault="00594119" w:rsidP="00A17BB3">
      <w:pPr>
        <w:spacing w:before="100" w:beforeAutospacing="1"/>
        <w:jc w:val="both"/>
        <w:outlineLvl w:val="1"/>
        <w:rPr>
          <w:rFonts w:ascii="Palatino Linotype" w:hAnsi="Palatino Linotype" w:cs="Arial"/>
          <w:b/>
          <w:bCs/>
          <w:color w:val="000000"/>
          <w:sz w:val="18"/>
          <w:szCs w:val="18"/>
        </w:rPr>
      </w:pPr>
      <w:r w:rsidRPr="00594119">
        <w:rPr>
          <w:rFonts w:ascii="Palatino Linotype" w:hAnsi="Palatino Linotype" w:cs="Arial"/>
          <w:b/>
          <w:bCs/>
          <w:color w:val="000000"/>
          <w:sz w:val="18"/>
          <w:szCs w:val="18"/>
        </w:rPr>
        <w:t xml:space="preserve">                                        </w:t>
      </w:r>
      <w:r>
        <w:rPr>
          <w:rFonts w:ascii="Palatino Linotype" w:hAnsi="Palatino Linotype" w:cs="Arial"/>
          <w:b/>
          <w:bCs/>
          <w:color w:val="000000"/>
          <w:sz w:val="18"/>
          <w:szCs w:val="18"/>
        </w:rPr>
        <w:t xml:space="preserve">        </w:t>
      </w:r>
    </w:p>
    <w:p w14:paraId="560F2F69" w14:textId="55CDC1BF" w:rsidR="00DD5FA1" w:rsidRDefault="00DD5FA1" w:rsidP="00A17BB3">
      <w:pPr>
        <w:spacing w:before="100" w:beforeAutospacing="1"/>
        <w:jc w:val="both"/>
        <w:outlineLvl w:val="1"/>
        <w:rPr>
          <w:rFonts w:ascii="Palatino Linotype" w:hAnsi="Palatino Linotype" w:cs="Arial"/>
          <w:b/>
          <w:bCs/>
          <w:color w:val="000000"/>
          <w:sz w:val="18"/>
          <w:szCs w:val="18"/>
        </w:rPr>
      </w:pPr>
    </w:p>
    <w:p w14:paraId="61A06B26" w14:textId="4D5743C8" w:rsidR="00DD5FA1" w:rsidRDefault="000F32F0" w:rsidP="00A17BB3">
      <w:pPr>
        <w:spacing w:before="100" w:beforeAutospacing="1"/>
        <w:jc w:val="both"/>
        <w:outlineLvl w:val="1"/>
        <w:rPr>
          <w:rFonts w:ascii="Palatino Linotype" w:hAnsi="Palatino Linotype" w:cs="Arial"/>
          <w:b/>
          <w:bCs/>
          <w:color w:val="000000"/>
          <w:sz w:val="18"/>
          <w:szCs w:val="18"/>
        </w:rPr>
      </w:pPr>
      <w:r>
        <w:rPr>
          <w:noProof/>
          <w:lang w:val="ru-RU" w:eastAsia="ru-RU"/>
        </w:rPr>
        <mc:AlternateContent>
          <mc:Choice Requires="wpg">
            <w:drawing>
              <wp:anchor distT="0" distB="0" distL="0" distR="0" simplePos="0" relativeHeight="251658752" behindDoc="1" locked="0" layoutInCell="1" allowOverlap="1" wp14:anchorId="3F2D36D5" wp14:editId="4806629A">
                <wp:simplePos x="0" y="0"/>
                <wp:positionH relativeFrom="page">
                  <wp:posOffset>4391119</wp:posOffset>
                </wp:positionH>
                <wp:positionV relativeFrom="paragraph">
                  <wp:posOffset>-269246</wp:posOffset>
                </wp:positionV>
                <wp:extent cx="3545205" cy="647700"/>
                <wp:effectExtent l="0" t="0" r="17145" b="0"/>
                <wp:wrapTopAndBottom/>
                <wp:docPr id="22" name="Group 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545205" cy="647700"/>
                          <a:chOff x="965" y="317"/>
                          <a:chExt cx="4604" cy="1025"/>
                        </a:xfrm>
                      </wpg:grpSpPr>
                      <pic:pic xmlns:pic="http://schemas.openxmlformats.org/drawingml/2006/picture">
                        <pic:nvPicPr>
                          <pic:cNvPr id="23" name="Picture 23"/>
                          <pic:cNvPicPr>
                            <a:picLocks/>
                          </pic:cNvPicPr>
                        </pic:nvPicPr>
                        <pic:blipFill>
                          <a:blip r:embed="rId22">
                            <a:extLst>
                              <a:ext uri="{28A0092B-C50C-407E-A947-70E740481C1C}">
                                <a14:useLocalDpi xmlns:a14="http://schemas.microsoft.com/office/drawing/2010/main" val="0"/>
                              </a:ext>
                            </a:extLst>
                          </a:blip>
                          <a:srcRect/>
                          <a:stretch>
                            <a:fillRect/>
                          </a:stretch>
                        </pic:blipFill>
                        <pic:spPr bwMode="auto">
                          <a:xfrm>
                            <a:off x="965" y="317"/>
                            <a:ext cx="4347" cy="10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4" name="Text Box 3"/>
                        <wps:cNvSpPr txBox="1">
                          <a:spLocks/>
                        </wps:cNvSpPr>
                        <wps:spPr bwMode="auto">
                          <a:xfrm>
                            <a:off x="965" y="317"/>
                            <a:ext cx="4604" cy="10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6A0E682" w14:textId="776BE717" w:rsidR="00EF6219" w:rsidRPr="00594119" w:rsidRDefault="00EF6219" w:rsidP="00594119">
                              <w:pPr>
                                <w:tabs>
                                  <w:tab w:val="left" w:pos="6237"/>
                                </w:tabs>
                                <w:ind w:right="384"/>
                                <w:contextualSpacing/>
                                <w:jc w:val="both"/>
                                <w:rPr>
                                  <w:b/>
                                  <w:color w:val="FFFFFF"/>
                                  <w:sz w:val="18"/>
                                  <w:szCs w:val="18"/>
                                </w:rPr>
                              </w:pPr>
                              <w:r w:rsidRPr="00594119">
                                <w:rPr>
                                  <w:b/>
                                  <w:color w:val="FFFFFF"/>
                                  <w:sz w:val="18"/>
                                  <w:szCs w:val="18"/>
                                </w:rPr>
                                <w:t>How</w:t>
                              </w:r>
                              <w:r w:rsidRPr="00594119">
                                <w:rPr>
                                  <w:b/>
                                  <w:color w:val="FFFFFF"/>
                                  <w:spacing w:val="1"/>
                                  <w:sz w:val="18"/>
                                  <w:szCs w:val="18"/>
                                </w:rPr>
                                <w:t xml:space="preserve"> </w:t>
                              </w:r>
                              <w:r w:rsidRPr="00594119">
                                <w:rPr>
                                  <w:b/>
                                  <w:color w:val="FFFFFF"/>
                                  <w:sz w:val="18"/>
                                  <w:szCs w:val="18"/>
                                </w:rPr>
                                <w:t>to</w:t>
                              </w:r>
                              <w:r w:rsidRPr="00594119">
                                <w:rPr>
                                  <w:b/>
                                  <w:color w:val="FFFFFF"/>
                                  <w:spacing w:val="1"/>
                                  <w:sz w:val="18"/>
                                  <w:szCs w:val="18"/>
                                </w:rPr>
                                <w:t xml:space="preserve"> </w:t>
                              </w:r>
                              <w:r w:rsidRPr="00594119">
                                <w:rPr>
                                  <w:b/>
                                  <w:color w:val="FFFFFF"/>
                                  <w:sz w:val="18"/>
                                  <w:szCs w:val="18"/>
                                </w:rPr>
                                <w:t>cite</w:t>
                              </w:r>
                              <w:r w:rsidRPr="00594119">
                                <w:rPr>
                                  <w:b/>
                                  <w:color w:val="FFFFFF"/>
                                  <w:spacing w:val="1"/>
                                  <w:sz w:val="18"/>
                                  <w:szCs w:val="18"/>
                                </w:rPr>
                                <w:t xml:space="preserve"> </w:t>
                              </w:r>
                              <w:r w:rsidRPr="00594119">
                                <w:rPr>
                                  <w:b/>
                                  <w:color w:val="FFFFFF"/>
                                  <w:sz w:val="18"/>
                                  <w:szCs w:val="18"/>
                                </w:rPr>
                                <w:t>this</w:t>
                              </w:r>
                              <w:r w:rsidRPr="00594119">
                                <w:rPr>
                                  <w:b/>
                                  <w:color w:val="FFFFFF"/>
                                  <w:spacing w:val="1"/>
                                  <w:sz w:val="18"/>
                                  <w:szCs w:val="18"/>
                                </w:rPr>
                                <w:t xml:space="preserve"> </w:t>
                              </w:r>
                              <w:r w:rsidRPr="00594119">
                                <w:rPr>
                                  <w:b/>
                                  <w:color w:val="FFFFFF"/>
                                  <w:sz w:val="18"/>
                                  <w:szCs w:val="18"/>
                                </w:rPr>
                                <w:t>article:</w:t>
                              </w:r>
                              <w:r w:rsidRPr="00594119">
                                <w:rPr>
                                  <w:b/>
                                  <w:color w:val="FFFFFF"/>
                                  <w:spacing w:val="1"/>
                                  <w:sz w:val="18"/>
                                  <w:szCs w:val="18"/>
                                </w:rPr>
                                <w:t xml:space="preserve"> </w:t>
                              </w:r>
                              <w:proofErr w:type="spellStart"/>
                              <w:r w:rsidRPr="00594119">
                                <w:rPr>
                                  <w:b/>
                                  <w:color w:val="FFFFFF"/>
                                  <w:spacing w:val="1"/>
                                  <w:sz w:val="18"/>
                                  <w:szCs w:val="18"/>
                                </w:rPr>
                                <w:t>Mammadkhanova</w:t>
                              </w:r>
                              <w:proofErr w:type="spellEnd"/>
                              <w:r w:rsidRPr="00594119">
                                <w:rPr>
                                  <w:b/>
                                  <w:color w:val="FFFFFF"/>
                                  <w:spacing w:val="1"/>
                                  <w:sz w:val="18"/>
                                  <w:szCs w:val="18"/>
                                </w:rPr>
                                <w:t xml:space="preserve"> </w:t>
                              </w:r>
                              <w:proofErr w:type="gramStart"/>
                              <w:r w:rsidRPr="00594119">
                                <w:rPr>
                                  <w:b/>
                                  <w:color w:val="FFFFFF"/>
                                  <w:spacing w:val="1"/>
                                  <w:sz w:val="18"/>
                                  <w:szCs w:val="18"/>
                                </w:rPr>
                                <w:t>A.MD</w:t>
                              </w:r>
                              <w:r w:rsidRPr="00594119">
                                <w:rPr>
                                  <w:b/>
                                  <w:color w:val="FFFFFF"/>
                                  <w:sz w:val="18"/>
                                  <w:szCs w:val="18"/>
                                </w:rPr>
                                <w:t xml:space="preserve">  Acute</w:t>
                              </w:r>
                              <w:proofErr w:type="gramEnd"/>
                              <w:r w:rsidRPr="00594119">
                                <w:rPr>
                                  <w:b/>
                                  <w:color w:val="FFFFFF"/>
                                  <w:sz w:val="18"/>
                                  <w:szCs w:val="18"/>
                                </w:rPr>
                                <w:t xml:space="preserve"> posterior multifocal</w:t>
                              </w:r>
                              <w:r w:rsidR="00594119">
                                <w:rPr>
                                  <w:b/>
                                  <w:color w:val="FFFFFF"/>
                                  <w:sz w:val="18"/>
                                  <w:szCs w:val="18"/>
                                </w:rPr>
                                <w:t xml:space="preserve"> </w:t>
                              </w:r>
                              <w:r w:rsidRPr="00594119">
                                <w:rPr>
                                  <w:b/>
                                  <w:color w:val="FFFFFF"/>
                                  <w:sz w:val="18"/>
                                  <w:szCs w:val="18"/>
                                </w:rPr>
                                <w:t xml:space="preserve">placoid pigment epitheliopathy (APMPPE), its possible relationship with urogenital tract disorder and treatment. </w:t>
                              </w:r>
                              <w:r w:rsidRPr="00594119">
                                <w:rPr>
                                  <w:i/>
                                  <w:iCs/>
                                  <w:color w:val="FFFFFF"/>
                                  <w:sz w:val="18"/>
                                  <w:szCs w:val="18"/>
                                </w:rPr>
                                <w:t>Ophthalmology</w:t>
                              </w:r>
                              <w:r w:rsidRPr="00594119">
                                <w:rPr>
                                  <w:i/>
                                  <w:iCs/>
                                  <w:color w:val="FFFFFF"/>
                                  <w:spacing w:val="1"/>
                                  <w:sz w:val="18"/>
                                  <w:szCs w:val="18"/>
                                </w:rPr>
                                <w:t xml:space="preserve"> </w:t>
                              </w:r>
                              <w:r w:rsidRPr="00594119">
                                <w:rPr>
                                  <w:i/>
                                  <w:iCs/>
                                  <w:color w:val="FFFFFF"/>
                                  <w:sz w:val="18"/>
                                  <w:szCs w:val="18"/>
                                </w:rPr>
                                <w:t>Cases</w:t>
                              </w:r>
                              <w:r w:rsidRPr="00594119">
                                <w:rPr>
                                  <w:i/>
                                  <w:iCs/>
                                  <w:color w:val="FFFFFF"/>
                                  <w:spacing w:val="-7"/>
                                  <w:sz w:val="18"/>
                                  <w:szCs w:val="18"/>
                                </w:rPr>
                                <w:t xml:space="preserve"> </w:t>
                              </w:r>
                              <w:r w:rsidRPr="00594119">
                                <w:rPr>
                                  <w:i/>
                                  <w:iCs/>
                                  <w:color w:val="FFFFFF"/>
                                  <w:sz w:val="18"/>
                                  <w:szCs w:val="18"/>
                                </w:rPr>
                                <w:t>&amp;</w:t>
                              </w:r>
                              <w:r w:rsidRPr="00594119">
                                <w:rPr>
                                  <w:i/>
                                  <w:iCs/>
                                  <w:color w:val="FFFFFF"/>
                                  <w:spacing w:val="9"/>
                                  <w:sz w:val="18"/>
                                  <w:szCs w:val="18"/>
                                </w:rPr>
                                <w:t xml:space="preserve"> </w:t>
                              </w:r>
                              <w:r w:rsidRPr="00594119">
                                <w:rPr>
                                  <w:i/>
                                  <w:iCs/>
                                  <w:color w:val="FFFFFF"/>
                                  <w:sz w:val="18"/>
                                  <w:szCs w:val="18"/>
                                </w:rPr>
                                <w:t>Hypotheses.</w:t>
                              </w:r>
                              <w:r w:rsidRPr="00594119">
                                <w:rPr>
                                  <w:color w:val="FFFFFF"/>
                                  <w:spacing w:val="-2"/>
                                  <w:sz w:val="18"/>
                                  <w:szCs w:val="18"/>
                                </w:rPr>
                                <w:t xml:space="preserve"> </w:t>
                              </w:r>
                              <w:r w:rsidR="008068C5">
                                <w:rPr>
                                  <w:color w:val="FFFFFF"/>
                                  <w:sz w:val="18"/>
                                  <w:szCs w:val="18"/>
                                </w:rPr>
                                <w:t>2021;02(02):9-13</w:t>
                              </w:r>
                              <w:r w:rsidRPr="00594119">
                                <w:rPr>
                                  <w:color w:val="FFFFFF"/>
                                  <w:sz w:val="18"/>
                                  <w:szCs w:val="18"/>
                                </w:rPr>
                                <w:t>.</w:t>
                              </w:r>
                            </w:p>
                            <w:p w14:paraId="15B80D2E" w14:textId="77777777" w:rsidR="00EF6219" w:rsidRPr="00594119" w:rsidRDefault="00EF6219" w:rsidP="00594119">
                              <w:pPr>
                                <w:tabs>
                                  <w:tab w:val="left" w:pos="6237"/>
                                </w:tabs>
                                <w:ind w:right="384"/>
                                <w:rPr>
                                  <w:sz w:val="18"/>
                                  <w:szCs w:val="18"/>
                                </w:rPr>
                              </w:pP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F2D36D5" id="Group 22" o:spid="_x0000_s1027" style="position:absolute;left:0;text-align:left;margin-left:345.75pt;margin-top:-21.2pt;width:279.15pt;height:51pt;z-index:-251657728;mso-wrap-distance-left:0;mso-wrap-distance-right:0;mso-position-horizontal-relative:page" coordorigin="965,317" coordsize="4604,1025"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&#13;&#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3" o:spid="_x0000_s1028" type="#_x0000_t75" style="position:absolute;left:965;top:317;width:4347;height:102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">
                  <v:imagedata r:id="rId23" o:title=""/>
                  <v:path arrowok="t"/>
                  <o:lock v:ext="edit" aspectratio="f"/>
                </v:shape>
                <v:shape id="Text Box 3" o:spid="_x0000_s1029" type="#_x0000_t202" style="position:absolute;left:965;top:317;width:4604;height:102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" filled="f" stroked="f">
                  <v:path arrowok="t"/>
                  <v:textbox inset="0,0,0,0">
                    <w:txbxContent>
                      <w:p w14:paraId="76A0E682" w14:textId="776BE717" w:rsidR="00EF6219" w:rsidRPr="00594119" w:rsidRDefault="00EF6219" w:rsidP="00594119">
                        <w:pPr>
                          <w:tabs>
                            <w:tab w:val="left" w:pos="6237"/>
                          </w:tabs>
                          <w:ind w:right="384"/>
                          <w:contextualSpacing/>
                          <w:jc w:val="both"/>
                          <w:rPr>
                            <w:b/>
                            <w:color w:val="FFFFFF"/>
                            <w:sz w:val="18"/>
                            <w:szCs w:val="18"/>
                          </w:rPr>
                        </w:pPr>
                        <w:r w:rsidRPr="00594119">
                          <w:rPr>
                            <w:b/>
                            <w:color w:val="FFFFFF"/>
                            <w:sz w:val="18"/>
                            <w:szCs w:val="18"/>
                          </w:rPr>
                          <w:t>How</w:t>
                        </w:r>
                        <w:r w:rsidRPr="00594119">
                          <w:rPr>
                            <w:b/>
                            <w:color w:val="FFFFFF"/>
                            <w:spacing w:val="1"/>
                            <w:sz w:val="18"/>
                            <w:szCs w:val="18"/>
                          </w:rPr>
                          <w:t xml:space="preserve"> </w:t>
                        </w:r>
                        <w:r w:rsidRPr="00594119">
                          <w:rPr>
                            <w:b/>
                            <w:color w:val="FFFFFF"/>
                            <w:sz w:val="18"/>
                            <w:szCs w:val="18"/>
                          </w:rPr>
                          <w:t>to</w:t>
                        </w:r>
                        <w:r w:rsidRPr="00594119">
                          <w:rPr>
                            <w:b/>
                            <w:color w:val="FFFFFF"/>
                            <w:spacing w:val="1"/>
                            <w:sz w:val="18"/>
                            <w:szCs w:val="18"/>
                          </w:rPr>
                          <w:t xml:space="preserve"> </w:t>
                        </w:r>
                        <w:r w:rsidRPr="00594119">
                          <w:rPr>
                            <w:b/>
                            <w:color w:val="FFFFFF"/>
                            <w:sz w:val="18"/>
                            <w:szCs w:val="18"/>
                          </w:rPr>
                          <w:t>cite</w:t>
                        </w:r>
                        <w:r w:rsidRPr="00594119">
                          <w:rPr>
                            <w:b/>
                            <w:color w:val="FFFFFF"/>
                            <w:spacing w:val="1"/>
                            <w:sz w:val="18"/>
                            <w:szCs w:val="18"/>
                          </w:rPr>
                          <w:t xml:space="preserve"> </w:t>
                        </w:r>
                        <w:r w:rsidRPr="00594119">
                          <w:rPr>
                            <w:b/>
                            <w:color w:val="FFFFFF"/>
                            <w:sz w:val="18"/>
                            <w:szCs w:val="18"/>
                          </w:rPr>
                          <w:t>this</w:t>
                        </w:r>
                        <w:r w:rsidRPr="00594119">
                          <w:rPr>
                            <w:b/>
                            <w:color w:val="FFFFFF"/>
                            <w:spacing w:val="1"/>
                            <w:sz w:val="18"/>
                            <w:szCs w:val="18"/>
                          </w:rPr>
                          <w:t xml:space="preserve"> </w:t>
                        </w:r>
                        <w:r w:rsidRPr="00594119">
                          <w:rPr>
                            <w:b/>
                            <w:color w:val="FFFFFF"/>
                            <w:sz w:val="18"/>
                            <w:szCs w:val="18"/>
                          </w:rPr>
                          <w:t>article:</w:t>
                        </w:r>
                        <w:r w:rsidRPr="00594119">
                          <w:rPr>
                            <w:b/>
                            <w:color w:val="FFFFFF"/>
                            <w:spacing w:val="1"/>
                            <w:sz w:val="18"/>
                            <w:szCs w:val="18"/>
                          </w:rPr>
                          <w:t xml:space="preserve"> </w:t>
                        </w:r>
                        <w:proofErr w:type="spellStart"/>
                        <w:r w:rsidRPr="00594119">
                          <w:rPr>
                            <w:b/>
                            <w:color w:val="FFFFFF"/>
                            <w:spacing w:val="1"/>
                            <w:sz w:val="18"/>
                            <w:szCs w:val="18"/>
                          </w:rPr>
                          <w:t>Mammadkhanova</w:t>
                        </w:r>
                        <w:proofErr w:type="spellEnd"/>
                        <w:r w:rsidRPr="00594119">
                          <w:rPr>
                            <w:b/>
                            <w:color w:val="FFFFFF"/>
                            <w:spacing w:val="1"/>
                            <w:sz w:val="18"/>
                            <w:szCs w:val="18"/>
                          </w:rPr>
                          <w:t xml:space="preserve"> </w:t>
                        </w:r>
                        <w:proofErr w:type="gramStart"/>
                        <w:r w:rsidRPr="00594119">
                          <w:rPr>
                            <w:b/>
                            <w:color w:val="FFFFFF"/>
                            <w:spacing w:val="1"/>
                            <w:sz w:val="18"/>
                            <w:szCs w:val="18"/>
                          </w:rPr>
                          <w:t>A.MD</w:t>
                        </w:r>
                        <w:r w:rsidRPr="00594119">
                          <w:rPr>
                            <w:b/>
                            <w:color w:val="FFFFFF"/>
                            <w:sz w:val="18"/>
                            <w:szCs w:val="18"/>
                          </w:rPr>
                          <w:t xml:space="preserve">  Acute</w:t>
                        </w:r>
                        <w:proofErr w:type="gramEnd"/>
                        <w:r w:rsidRPr="00594119">
                          <w:rPr>
                            <w:b/>
                            <w:color w:val="FFFFFF"/>
                            <w:sz w:val="18"/>
                            <w:szCs w:val="18"/>
                          </w:rPr>
                          <w:t xml:space="preserve"> posterior multifocal</w:t>
                        </w:r>
                        <w:r w:rsidR="00594119">
                          <w:rPr>
                            <w:b/>
                            <w:color w:val="FFFFFF"/>
                            <w:sz w:val="18"/>
                            <w:szCs w:val="18"/>
                          </w:rPr>
                          <w:t xml:space="preserve"> </w:t>
                        </w:r>
                        <w:r w:rsidRPr="00594119">
                          <w:rPr>
                            <w:b/>
                            <w:color w:val="FFFFFF"/>
                            <w:sz w:val="18"/>
                            <w:szCs w:val="18"/>
                          </w:rPr>
                          <w:t xml:space="preserve">placoid pigment epitheliopathy (APMPPE), its possible relationship with urogenital tract disorder and treatment. </w:t>
                        </w:r>
                        <w:r w:rsidRPr="00594119">
                          <w:rPr>
                            <w:i/>
                            <w:iCs/>
                            <w:color w:val="FFFFFF"/>
                            <w:sz w:val="18"/>
                            <w:szCs w:val="18"/>
                          </w:rPr>
                          <w:t>Ophthalmology</w:t>
                        </w:r>
                        <w:r w:rsidRPr="00594119">
                          <w:rPr>
                            <w:i/>
                            <w:iCs/>
                            <w:color w:val="FFFFFF"/>
                            <w:spacing w:val="1"/>
                            <w:sz w:val="18"/>
                            <w:szCs w:val="18"/>
                          </w:rPr>
                          <w:t xml:space="preserve"> </w:t>
                        </w:r>
                        <w:r w:rsidRPr="00594119">
                          <w:rPr>
                            <w:i/>
                            <w:iCs/>
                            <w:color w:val="FFFFFF"/>
                            <w:sz w:val="18"/>
                            <w:szCs w:val="18"/>
                          </w:rPr>
                          <w:t>Cases</w:t>
                        </w:r>
                        <w:r w:rsidRPr="00594119">
                          <w:rPr>
                            <w:i/>
                            <w:iCs/>
                            <w:color w:val="FFFFFF"/>
                            <w:spacing w:val="-7"/>
                            <w:sz w:val="18"/>
                            <w:szCs w:val="18"/>
                          </w:rPr>
                          <w:t xml:space="preserve"> </w:t>
                        </w:r>
                        <w:r w:rsidRPr="00594119">
                          <w:rPr>
                            <w:i/>
                            <w:iCs/>
                            <w:color w:val="FFFFFF"/>
                            <w:sz w:val="18"/>
                            <w:szCs w:val="18"/>
                          </w:rPr>
                          <w:t>&amp;</w:t>
                        </w:r>
                        <w:r w:rsidRPr="00594119">
                          <w:rPr>
                            <w:i/>
                            <w:iCs/>
                            <w:color w:val="FFFFFF"/>
                            <w:spacing w:val="9"/>
                            <w:sz w:val="18"/>
                            <w:szCs w:val="18"/>
                          </w:rPr>
                          <w:t xml:space="preserve"> </w:t>
                        </w:r>
                        <w:r w:rsidRPr="00594119">
                          <w:rPr>
                            <w:i/>
                            <w:iCs/>
                            <w:color w:val="FFFFFF"/>
                            <w:sz w:val="18"/>
                            <w:szCs w:val="18"/>
                          </w:rPr>
                          <w:t>Hypotheses.</w:t>
                        </w:r>
                        <w:r w:rsidRPr="00594119">
                          <w:rPr>
                            <w:color w:val="FFFFFF"/>
                            <w:spacing w:val="-2"/>
                            <w:sz w:val="18"/>
                            <w:szCs w:val="18"/>
                          </w:rPr>
                          <w:t xml:space="preserve"> </w:t>
                        </w:r>
                        <w:r w:rsidR="008068C5">
                          <w:rPr>
                            <w:color w:val="FFFFFF"/>
                            <w:sz w:val="18"/>
                            <w:szCs w:val="18"/>
                          </w:rPr>
                          <w:t>2021;02(02):9-13</w:t>
                        </w:r>
                        <w:r w:rsidRPr="00594119">
                          <w:rPr>
                            <w:color w:val="FFFFFF"/>
                            <w:sz w:val="18"/>
                            <w:szCs w:val="18"/>
                          </w:rPr>
                          <w:t>.</w:t>
                        </w:r>
                      </w:p>
                      <w:p w14:paraId="15B80D2E" w14:textId="77777777" w:rsidR="00EF6219" w:rsidRPr="00594119" w:rsidRDefault="00EF6219" w:rsidP="00594119">
                        <w:pPr>
                          <w:tabs>
                            <w:tab w:val="left" w:pos="6237"/>
                          </w:tabs>
                          <w:ind w:right="384"/>
                          <w:rPr>
                            <w:sz w:val="18"/>
                            <w:szCs w:val="18"/>
                          </w:rPr>
                        </w:pPr>
                      </w:p>
                    </w:txbxContent>
                  </v:textbox>
                </v:shape>
                <w10:wrap type="topAndBottom" anchorx="page"/>
              </v:group>
            </w:pict>
          </mc:Fallback>
        </mc:AlternateContent>
      </w:r>
    </w:p>
    <w:p w14:paraId="283411D8" w14:textId="28C98565" w:rsidR="00E7375F" w:rsidRPr="00594119" w:rsidRDefault="00594119" w:rsidP="00A17BB3">
      <w:pPr>
        <w:spacing w:before="100" w:beforeAutospacing="1"/>
        <w:jc w:val="both"/>
        <w:outlineLvl w:val="1"/>
        <w:rPr>
          <w:rFonts w:ascii="Palatino Linotype" w:hAnsi="Palatino Linotype" w:cstheme="minorHAnsi"/>
          <w:b/>
          <w:bCs/>
          <w:color w:val="3B3030"/>
          <w:sz w:val="16"/>
          <w:szCs w:val="16"/>
        </w:rPr>
      </w:pPr>
      <w:r w:rsidRPr="00594119">
        <w:rPr>
          <w:rFonts w:ascii="Palatino Linotype" w:hAnsi="Palatino Linotype" w:cs="Arial"/>
          <w:b/>
          <w:bCs/>
          <w:color w:val="000000"/>
          <w:sz w:val="18"/>
          <w:szCs w:val="18"/>
        </w:rPr>
        <w:t>Copyright ©2021. All rights reserved</w:t>
      </w:r>
      <w:r w:rsidRPr="00594119">
        <w:rPr>
          <w:rFonts w:ascii="Palatino Linotype" w:hAnsi="Palatino Linotype" w:cs="Arial"/>
          <w:color w:val="000000"/>
          <w:sz w:val="23"/>
          <w:szCs w:val="23"/>
        </w:rPr>
        <w:t>.</w:t>
      </w:r>
    </w:p>
    <w:p w14:paraId="5FA38C1F" w14:textId="77777777" w:rsidR="00E7375F" w:rsidRPr="00594119" w:rsidRDefault="00E7375F">
      <w:pPr>
        <w:pStyle w:val="Heading2"/>
        <w:spacing w:before="0"/>
        <w:ind w:left="1175"/>
        <w:sectPr w:rsidR="00E7375F" w:rsidRPr="00594119" w:rsidSect="00594119">
          <w:footerReference w:type="default" r:id="rId24"/>
          <w:type w:val="continuous"/>
          <w:pgSz w:w="12240" w:h="15840"/>
          <w:pgMar w:top="520" w:right="333" w:bottom="500" w:left="567" w:header="0" w:footer="318" w:gutter="0"/>
          <w:pgNumType w:start="27"/>
          <w:cols w:num="2" w:space="720"/>
        </w:sectPr>
      </w:pPr>
    </w:p>
    <w:p w14:paraId="204370D5" w14:textId="77777777" w:rsidR="00E7375F" w:rsidRDefault="00E7375F">
      <w:pPr>
        <w:pStyle w:val="Heading2"/>
        <w:spacing w:before="0"/>
        <w:ind w:left="1175"/>
      </w:pPr>
    </w:p>
    <w:sdt>
      <w:sdtPr>
        <w:rPr>
          <w:rStyle w:val="PageNumber"/>
        </w:rPr>
        <w:id w:val="-1629238157"/>
        <w:docPartObj>
          <w:docPartGallery w:val="Page Numbers (Bottom of Page)"/>
          <w:docPartUnique/>
        </w:docPartObj>
      </w:sdtPr>
      <w:sdtEndPr>
        <w:rPr>
          <w:rStyle w:val="PageNumber"/>
        </w:rPr>
      </w:sdtEndPr>
      <w:sdtContent>
        <w:p w14:paraId="57722064" w14:textId="77777777" w:rsidR="00DD5FA1" w:rsidRPr="009F0C89" w:rsidRDefault="00DD5FA1" w:rsidP="00DD5FA1">
          <w:pPr>
            <w:pStyle w:val="Footer"/>
            <w:framePr w:wrap="none" w:vAnchor="text" w:hAnchor="page" w:x="11566" w:y="37"/>
            <w:rPr>
              <w:rStyle w:val="PageNumber"/>
            </w:rPr>
          </w:pPr>
          <w:r w:rsidRPr="00594119">
            <w:rPr>
              <w:rStyle w:val="PageNumber"/>
              <w:sz w:val="22"/>
              <w:szCs w:val="22"/>
            </w:rPr>
            <w:t>13</w:t>
          </w:r>
        </w:p>
      </w:sdtContent>
    </w:sdt>
    <w:p w14:paraId="0755903E" w14:textId="77777777" w:rsidR="00762F42" w:rsidRDefault="00762F42" w:rsidP="00594119">
      <w:pPr>
        <w:pStyle w:val="Heading2"/>
        <w:spacing w:before="0"/>
        <w:ind w:left="0"/>
      </w:pPr>
    </w:p>
    <w:sectPr w:rsidR="00762F42" w:rsidSect="00E7375F">
      <w:type w:val="continuous"/>
      <w:pgSz w:w="12240" w:h="15840"/>
      <w:pgMar w:top="520" w:right="480" w:bottom="500" w:left="260" w:header="0" w:footer="318"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D112FAC" w14:textId="77777777" w:rsidR="006E4422" w:rsidRDefault="006E4422">
      <w:r>
        <w:separator/>
      </w:r>
    </w:p>
  </w:endnote>
  <w:endnote w:type="continuationSeparator" w:id="0">
    <w:p w14:paraId="54CDA2F2" w14:textId="77777777" w:rsidR="006E4422" w:rsidRDefault="006E442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Palatino Linotype">
    <w:panose1 w:val="02040502050505030304"/>
    <w:charset w:val="01"/>
    <w:family w:val="roman"/>
    <w:pitch w:val="variable"/>
    <w:sig w:usb0="E0000287" w:usb1="40000013" w:usb2="00000000" w:usb3="00000000" w:csb0="0000019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CC"/>
    <w:family w:val="swiss"/>
    <w:pitch w:val="variable"/>
    <w:sig w:usb0="E0002EFF" w:usb1="C000785B" w:usb2="00000009" w:usb3="00000000" w:csb0="000001FF" w:csb1="00000000"/>
  </w:font>
  <w:font w:name="Arial MT">
    <w:altName w:val="Arial"/>
    <w:panose1 w:val="020B0604020202020204"/>
    <w:charset w:val="01"/>
    <w:family w:val="swiss"/>
    <w:pitch w:val="variable"/>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641463801"/>
      <w:docPartObj>
        <w:docPartGallery w:val="Page Numbers (Bottom of Page)"/>
        <w:docPartUnique/>
      </w:docPartObj>
    </w:sdtPr>
    <w:sdtEndPr>
      <w:rPr>
        <w:rStyle w:val="PageNumber"/>
      </w:rPr>
    </w:sdtEndPr>
    <w:sdtContent>
      <w:p w14:paraId="43A190D0" w14:textId="5286B329" w:rsidR="008C1382" w:rsidRDefault="008C1382" w:rsidP="00033BFB">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1B5C6BD5" w14:textId="77777777" w:rsidR="008C1382" w:rsidRDefault="008C1382" w:rsidP="008C1382">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04BB16A" w14:textId="5A58EC29" w:rsidR="00762F42" w:rsidRDefault="00762F42" w:rsidP="008C1382">
    <w:pPr>
      <w:pStyle w:val="BodyText"/>
      <w:spacing w:line="14" w:lineRule="auto"/>
      <w:ind w:right="360"/>
      <w:rPr>
        <w:sz w:val="2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AB83C77" w14:textId="77777777" w:rsidR="006E4422" w:rsidRDefault="006E4422">
      <w:r>
        <w:separator/>
      </w:r>
    </w:p>
  </w:footnote>
  <w:footnote w:type="continuationSeparator" w:id="0">
    <w:p w14:paraId="442E09B7" w14:textId="77777777" w:rsidR="006E4422" w:rsidRDefault="006E4422">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71517663"/>
    <w:multiLevelType w:val="hybridMultilevel"/>
    <w:tmpl w:val="12B04AAA"/>
    <w:lvl w:ilvl="0" w:tplc="BF48DAF8">
      <w:start w:val="1"/>
      <w:numFmt w:val="decimal"/>
      <w:lvlText w:val="%1."/>
      <w:lvlJc w:val="left"/>
      <w:pPr>
        <w:ind w:left="1175" w:hanging="360"/>
      </w:pPr>
      <w:rPr>
        <w:rFonts w:ascii="Palatino Linotype" w:eastAsia="Palatino Linotype" w:hAnsi="Palatino Linotype" w:cs="Palatino Linotype" w:hint="default"/>
        <w:spacing w:val="-5"/>
        <w:w w:val="101"/>
        <w:sz w:val="18"/>
        <w:szCs w:val="18"/>
        <w:lang w:val="en-US" w:eastAsia="en-US" w:bidi="ar-SA"/>
      </w:rPr>
    </w:lvl>
    <w:lvl w:ilvl="1" w:tplc="0D908FCA">
      <w:numFmt w:val="bullet"/>
      <w:lvlText w:val="•"/>
      <w:lvlJc w:val="left"/>
      <w:pPr>
        <w:ind w:left="2212" w:hanging="360"/>
      </w:pPr>
      <w:rPr>
        <w:rFonts w:hint="default"/>
        <w:lang w:val="en-US" w:eastAsia="en-US" w:bidi="ar-SA"/>
      </w:rPr>
    </w:lvl>
    <w:lvl w:ilvl="2" w:tplc="E2E2A2A2">
      <w:numFmt w:val="bullet"/>
      <w:lvlText w:val="•"/>
      <w:lvlJc w:val="left"/>
      <w:pPr>
        <w:ind w:left="3244" w:hanging="360"/>
      </w:pPr>
      <w:rPr>
        <w:rFonts w:hint="default"/>
        <w:lang w:val="en-US" w:eastAsia="en-US" w:bidi="ar-SA"/>
      </w:rPr>
    </w:lvl>
    <w:lvl w:ilvl="3" w:tplc="CB204654">
      <w:numFmt w:val="bullet"/>
      <w:lvlText w:val="•"/>
      <w:lvlJc w:val="left"/>
      <w:pPr>
        <w:ind w:left="4276" w:hanging="360"/>
      </w:pPr>
      <w:rPr>
        <w:rFonts w:hint="default"/>
        <w:lang w:val="en-US" w:eastAsia="en-US" w:bidi="ar-SA"/>
      </w:rPr>
    </w:lvl>
    <w:lvl w:ilvl="4" w:tplc="78864A4A">
      <w:numFmt w:val="bullet"/>
      <w:lvlText w:val="•"/>
      <w:lvlJc w:val="left"/>
      <w:pPr>
        <w:ind w:left="5308" w:hanging="360"/>
      </w:pPr>
      <w:rPr>
        <w:rFonts w:hint="default"/>
        <w:lang w:val="en-US" w:eastAsia="en-US" w:bidi="ar-SA"/>
      </w:rPr>
    </w:lvl>
    <w:lvl w:ilvl="5" w:tplc="7B8077AE">
      <w:numFmt w:val="bullet"/>
      <w:lvlText w:val="•"/>
      <w:lvlJc w:val="left"/>
      <w:pPr>
        <w:ind w:left="6340" w:hanging="360"/>
      </w:pPr>
      <w:rPr>
        <w:rFonts w:hint="default"/>
        <w:lang w:val="en-US" w:eastAsia="en-US" w:bidi="ar-SA"/>
      </w:rPr>
    </w:lvl>
    <w:lvl w:ilvl="6" w:tplc="E1645A5E">
      <w:numFmt w:val="bullet"/>
      <w:lvlText w:val="•"/>
      <w:lvlJc w:val="left"/>
      <w:pPr>
        <w:ind w:left="7372" w:hanging="360"/>
      </w:pPr>
      <w:rPr>
        <w:rFonts w:hint="default"/>
        <w:lang w:val="en-US" w:eastAsia="en-US" w:bidi="ar-SA"/>
      </w:rPr>
    </w:lvl>
    <w:lvl w:ilvl="7" w:tplc="33E07D22">
      <w:numFmt w:val="bullet"/>
      <w:lvlText w:val="•"/>
      <w:lvlJc w:val="left"/>
      <w:pPr>
        <w:ind w:left="8404" w:hanging="360"/>
      </w:pPr>
      <w:rPr>
        <w:rFonts w:hint="default"/>
        <w:lang w:val="en-US" w:eastAsia="en-US" w:bidi="ar-SA"/>
      </w:rPr>
    </w:lvl>
    <w:lvl w:ilvl="8" w:tplc="F73A2174">
      <w:numFmt w:val="bullet"/>
      <w:lvlText w:val="•"/>
      <w:lvlJc w:val="left"/>
      <w:pPr>
        <w:ind w:left="9436" w:hanging="360"/>
      </w:pPr>
      <w:rPr>
        <w:rFonts w:hint="default"/>
        <w:lang w:val="en-US" w:eastAsia="en-US" w:bidi="ar-SA"/>
      </w:rPr>
    </w:lvl>
  </w:abstractNum>
  <w:num w:numId="1" w16cid:durableId="42293440">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0"/>
  <w:proofState w:spelling="clean" w:grammar="clean"/>
  <w:defaultTabStop w:val="720"/>
  <w:drawingGridHorizontalSpacing w:val="110"/>
  <w:displayHorizontalDrawingGridEvery w:val="2"/>
  <w:characterSpacingControl w:val="doNotCompress"/>
  <w:hdrShapeDefaults>
    <o:shapedefaults v:ext="edit" spidmax="2050"/>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C1382"/>
    <w:rsid w:val="00010CDD"/>
    <w:rsid w:val="000F32F0"/>
    <w:rsid w:val="001F0A73"/>
    <w:rsid w:val="0022245B"/>
    <w:rsid w:val="00255B55"/>
    <w:rsid w:val="00337320"/>
    <w:rsid w:val="004C0AE0"/>
    <w:rsid w:val="00556DF9"/>
    <w:rsid w:val="00594119"/>
    <w:rsid w:val="006E4422"/>
    <w:rsid w:val="00762F42"/>
    <w:rsid w:val="00804ECF"/>
    <w:rsid w:val="008068C5"/>
    <w:rsid w:val="00850DA4"/>
    <w:rsid w:val="00853421"/>
    <w:rsid w:val="00893E11"/>
    <w:rsid w:val="008C1382"/>
    <w:rsid w:val="0095777D"/>
    <w:rsid w:val="009F70E9"/>
    <w:rsid w:val="00A162BC"/>
    <w:rsid w:val="00A17BB3"/>
    <w:rsid w:val="00A70D54"/>
    <w:rsid w:val="00B0760A"/>
    <w:rsid w:val="00B84ABC"/>
    <w:rsid w:val="00BB068D"/>
    <w:rsid w:val="00C60996"/>
    <w:rsid w:val="00CE7C27"/>
    <w:rsid w:val="00D447B0"/>
    <w:rsid w:val="00DD5FA1"/>
    <w:rsid w:val="00E11987"/>
    <w:rsid w:val="00E11B4F"/>
    <w:rsid w:val="00E7375F"/>
    <w:rsid w:val="00E819A7"/>
    <w:rsid w:val="00EF6219"/>
    <w:rsid w:val="00F4406C"/>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9687BAE"/>
  <w15:docId w15:val="{240CAA0E-BCFA-D24F-A7D5-4513362D8DB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iPriority="39"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F6219"/>
    <w:pPr>
      <w:widowControl/>
      <w:autoSpaceDE/>
      <w:autoSpaceDN/>
    </w:pPr>
    <w:rPr>
      <w:rFonts w:ascii="Times New Roman" w:eastAsia="Times New Roman" w:hAnsi="Times New Roman" w:cs="Times New Roman"/>
      <w:sz w:val="24"/>
      <w:szCs w:val="24"/>
      <w:lang w:eastAsia="en-GB"/>
    </w:rPr>
  </w:style>
  <w:style w:type="paragraph" w:styleId="Heading1">
    <w:name w:val="heading 1"/>
    <w:basedOn w:val="Normal"/>
    <w:uiPriority w:val="9"/>
    <w:qFormat/>
    <w:pPr>
      <w:widowControl w:val="0"/>
      <w:autoSpaceDE w:val="0"/>
      <w:autoSpaceDN w:val="0"/>
      <w:ind w:left="815"/>
      <w:outlineLvl w:val="0"/>
    </w:pPr>
    <w:rPr>
      <w:rFonts w:ascii="Palatino Linotype" w:eastAsia="Palatino Linotype" w:hAnsi="Palatino Linotype" w:cs="Palatino Linotype"/>
      <w:b/>
      <w:bCs/>
      <w:lang w:eastAsia="en-US"/>
    </w:rPr>
  </w:style>
  <w:style w:type="paragraph" w:styleId="Heading2">
    <w:name w:val="heading 2"/>
    <w:basedOn w:val="Normal"/>
    <w:uiPriority w:val="9"/>
    <w:unhideWhenUsed/>
    <w:qFormat/>
    <w:pPr>
      <w:widowControl w:val="0"/>
      <w:autoSpaceDE w:val="0"/>
      <w:autoSpaceDN w:val="0"/>
      <w:spacing w:before="2"/>
      <w:ind w:left="383"/>
      <w:outlineLvl w:val="1"/>
    </w:pPr>
    <w:rPr>
      <w:rFonts w:ascii="Palatino Linotype" w:eastAsia="Palatino Linotype" w:hAnsi="Palatino Linotype" w:cs="Palatino Linotype"/>
      <w:b/>
      <w:bCs/>
      <w:sz w:val="18"/>
      <w:szCs w:val="18"/>
      <w:lang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pPr>
      <w:widowControl w:val="0"/>
      <w:autoSpaceDE w:val="0"/>
      <w:autoSpaceDN w:val="0"/>
    </w:pPr>
    <w:rPr>
      <w:rFonts w:ascii="Palatino Linotype" w:eastAsia="Palatino Linotype" w:hAnsi="Palatino Linotype" w:cs="Palatino Linotype"/>
      <w:sz w:val="18"/>
      <w:szCs w:val="18"/>
      <w:lang w:eastAsia="en-US"/>
    </w:rPr>
  </w:style>
  <w:style w:type="paragraph" w:styleId="Title">
    <w:name w:val="Title"/>
    <w:basedOn w:val="Normal"/>
    <w:uiPriority w:val="10"/>
    <w:qFormat/>
    <w:pPr>
      <w:widowControl w:val="0"/>
      <w:autoSpaceDE w:val="0"/>
      <w:autoSpaceDN w:val="0"/>
      <w:spacing w:before="51" w:line="366" w:lineRule="exact"/>
      <w:ind w:left="98"/>
    </w:pPr>
    <w:rPr>
      <w:rFonts w:ascii="Palatino Linotype" w:eastAsia="Palatino Linotype" w:hAnsi="Palatino Linotype" w:cs="Palatino Linotype"/>
      <w:b/>
      <w:bCs/>
      <w:sz w:val="28"/>
      <w:szCs w:val="28"/>
      <w:lang w:eastAsia="en-US"/>
    </w:rPr>
  </w:style>
  <w:style w:type="paragraph" w:styleId="ListParagraph">
    <w:name w:val="List Paragraph"/>
    <w:basedOn w:val="Normal"/>
    <w:uiPriority w:val="1"/>
    <w:qFormat/>
    <w:pPr>
      <w:widowControl w:val="0"/>
      <w:autoSpaceDE w:val="0"/>
      <w:autoSpaceDN w:val="0"/>
      <w:ind w:left="1175" w:right="5935" w:hanging="360"/>
      <w:jc w:val="both"/>
    </w:pPr>
    <w:rPr>
      <w:rFonts w:ascii="Palatino Linotype" w:eastAsia="Palatino Linotype" w:hAnsi="Palatino Linotype" w:cs="Palatino Linotype"/>
      <w:sz w:val="22"/>
      <w:szCs w:val="22"/>
      <w:lang w:eastAsia="en-US"/>
    </w:rPr>
  </w:style>
  <w:style w:type="paragraph" w:customStyle="1" w:styleId="TableParagraph">
    <w:name w:val="Table Paragraph"/>
    <w:basedOn w:val="Normal"/>
    <w:uiPriority w:val="1"/>
    <w:qFormat/>
    <w:pPr>
      <w:widowControl w:val="0"/>
      <w:autoSpaceDE w:val="0"/>
      <w:autoSpaceDN w:val="0"/>
      <w:ind w:left="110"/>
    </w:pPr>
    <w:rPr>
      <w:sz w:val="22"/>
      <w:szCs w:val="22"/>
      <w:lang w:eastAsia="en-US"/>
    </w:rPr>
  </w:style>
  <w:style w:type="character" w:customStyle="1" w:styleId="apple-converted-space">
    <w:name w:val="apple-converted-space"/>
    <w:basedOn w:val="DefaultParagraphFont"/>
    <w:rsid w:val="00E7375F"/>
  </w:style>
  <w:style w:type="character" w:customStyle="1" w:styleId="ref-journal">
    <w:name w:val="ref-journal"/>
    <w:basedOn w:val="DefaultParagraphFont"/>
    <w:rsid w:val="00E7375F"/>
  </w:style>
  <w:style w:type="character" w:customStyle="1" w:styleId="ref-vol">
    <w:name w:val="ref-vol"/>
    <w:basedOn w:val="DefaultParagraphFont"/>
    <w:rsid w:val="00E7375F"/>
  </w:style>
  <w:style w:type="character" w:styleId="Hyperlink">
    <w:name w:val="Hyperlink"/>
    <w:basedOn w:val="DefaultParagraphFont"/>
    <w:uiPriority w:val="99"/>
    <w:unhideWhenUsed/>
    <w:rsid w:val="00E7375F"/>
    <w:rPr>
      <w:color w:val="0000FF"/>
      <w:u w:val="single"/>
    </w:rPr>
  </w:style>
  <w:style w:type="character" w:customStyle="1" w:styleId="element-citation">
    <w:name w:val="element-citation"/>
    <w:basedOn w:val="DefaultParagraphFont"/>
    <w:rsid w:val="00E7375F"/>
  </w:style>
  <w:style w:type="character" w:customStyle="1" w:styleId="nowrap">
    <w:name w:val="nowrap"/>
    <w:basedOn w:val="DefaultParagraphFont"/>
    <w:rsid w:val="00E7375F"/>
  </w:style>
  <w:style w:type="character" w:styleId="LineNumber">
    <w:name w:val="line number"/>
    <w:basedOn w:val="DefaultParagraphFont"/>
    <w:uiPriority w:val="99"/>
    <w:semiHidden/>
    <w:unhideWhenUsed/>
    <w:rsid w:val="008C1382"/>
  </w:style>
  <w:style w:type="paragraph" w:styleId="Footer">
    <w:name w:val="footer"/>
    <w:basedOn w:val="Normal"/>
    <w:link w:val="FooterChar"/>
    <w:uiPriority w:val="99"/>
    <w:unhideWhenUsed/>
    <w:rsid w:val="008C1382"/>
    <w:pPr>
      <w:tabs>
        <w:tab w:val="center" w:pos="4513"/>
        <w:tab w:val="right" w:pos="9026"/>
      </w:tabs>
    </w:pPr>
  </w:style>
  <w:style w:type="character" w:customStyle="1" w:styleId="FooterChar">
    <w:name w:val="Footer Char"/>
    <w:basedOn w:val="DefaultParagraphFont"/>
    <w:link w:val="Footer"/>
    <w:uiPriority w:val="99"/>
    <w:rsid w:val="008C1382"/>
    <w:rPr>
      <w:rFonts w:ascii="Times New Roman" w:eastAsia="Times New Roman" w:hAnsi="Times New Roman" w:cs="Times New Roman"/>
      <w:sz w:val="24"/>
      <w:szCs w:val="24"/>
      <w:lang w:eastAsia="en-GB"/>
    </w:rPr>
  </w:style>
  <w:style w:type="character" w:styleId="PageNumber">
    <w:name w:val="page number"/>
    <w:basedOn w:val="DefaultParagraphFont"/>
    <w:uiPriority w:val="99"/>
    <w:semiHidden/>
    <w:unhideWhenUsed/>
    <w:rsid w:val="008C1382"/>
  </w:style>
  <w:style w:type="character" w:styleId="FollowedHyperlink">
    <w:name w:val="FollowedHyperlink"/>
    <w:basedOn w:val="DefaultParagraphFont"/>
    <w:uiPriority w:val="99"/>
    <w:semiHidden/>
    <w:unhideWhenUsed/>
    <w:rsid w:val="00A162BC"/>
    <w:rPr>
      <w:color w:val="800080" w:themeColor="followedHyperlink"/>
      <w:u w:val="single"/>
    </w:rPr>
  </w:style>
  <w:style w:type="paragraph" w:styleId="BalloonText">
    <w:name w:val="Balloon Text"/>
    <w:basedOn w:val="Normal"/>
    <w:link w:val="BalloonTextChar"/>
    <w:uiPriority w:val="99"/>
    <w:semiHidden/>
    <w:unhideWhenUsed/>
    <w:rsid w:val="00A17BB3"/>
    <w:rPr>
      <w:rFonts w:ascii="Tahoma" w:hAnsi="Tahoma" w:cs="Tahoma"/>
      <w:sz w:val="16"/>
      <w:szCs w:val="16"/>
    </w:rPr>
  </w:style>
  <w:style w:type="character" w:customStyle="1" w:styleId="BalloonTextChar">
    <w:name w:val="Balloon Text Char"/>
    <w:basedOn w:val="DefaultParagraphFont"/>
    <w:link w:val="BalloonText"/>
    <w:uiPriority w:val="99"/>
    <w:semiHidden/>
    <w:rsid w:val="00A17BB3"/>
    <w:rPr>
      <w:rFonts w:ascii="Tahoma" w:eastAsia="Times New Roman" w:hAnsi="Tahoma" w:cs="Tahoma"/>
      <w:sz w:val="16"/>
      <w:szCs w:val="16"/>
      <w:lang w:eastAsia="en-GB"/>
    </w:rPr>
  </w:style>
  <w:style w:type="paragraph" w:styleId="Header">
    <w:name w:val="header"/>
    <w:basedOn w:val="Normal"/>
    <w:link w:val="HeaderChar"/>
    <w:uiPriority w:val="99"/>
    <w:unhideWhenUsed/>
    <w:rsid w:val="00A17BB3"/>
    <w:pPr>
      <w:tabs>
        <w:tab w:val="center" w:pos="4677"/>
        <w:tab w:val="right" w:pos="9355"/>
      </w:tabs>
    </w:pPr>
  </w:style>
  <w:style w:type="character" w:customStyle="1" w:styleId="HeaderChar">
    <w:name w:val="Header Char"/>
    <w:basedOn w:val="DefaultParagraphFont"/>
    <w:link w:val="Header"/>
    <w:uiPriority w:val="99"/>
    <w:rsid w:val="00A17BB3"/>
    <w:rPr>
      <w:rFonts w:ascii="Times New Roman" w:eastAsia="Times New Roman" w:hAnsi="Times New Roman" w:cs="Times New Roman"/>
      <w:sz w:val="24"/>
      <w:szCs w:val="24"/>
      <w:lang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47899655">
      <w:bodyDiv w:val="1"/>
      <w:marLeft w:val="0"/>
      <w:marRight w:val="0"/>
      <w:marTop w:val="0"/>
      <w:marBottom w:val="0"/>
      <w:divBdr>
        <w:top w:val="none" w:sz="0" w:space="0" w:color="auto"/>
        <w:left w:val="none" w:sz="0" w:space="0" w:color="auto"/>
        <w:bottom w:val="none" w:sz="0" w:space="0" w:color="auto"/>
        <w:right w:val="none" w:sz="0" w:space="0" w:color="auto"/>
      </w:divBdr>
      <w:divsChild>
        <w:div w:id="1428889917">
          <w:marLeft w:val="0"/>
          <w:marRight w:val="0"/>
          <w:marTop w:val="0"/>
          <w:marBottom w:val="0"/>
          <w:divBdr>
            <w:top w:val="none" w:sz="0" w:space="0" w:color="auto"/>
            <w:left w:val="none" w:sz="0" w:space="0" w:color="auto"/>
            <w:bottom w:val="none" w:sz="0" w:space="0" w:color="auto"/>
            <w:right w:val="none" w:sz="0" w:space="0" w:color="auto"/>
          </w:divBdr>
          <w:divsChild>
            <w:div w:id="756755446">
              <w:marLeft w:val="0"/>
              <w:marRight w:val="0"/>
              <w:marTop w:val="0"/>
              <w:marBottom w:val="0"/>
              <w:divBdr>
                <w:top w:val="none" w:sz="0" w:space="0" w:color="auto"/>
                <w:left w:val="none" w:sz="0" w:space="0" w:color="auto"/>
                <w:bottom w:val="none" w:sz="0" w:space="0" w:color="auto"/>
                <w:right w:val="none" w:sz="0" w:space="0" w:color="auto"/>
              </w:divBdr>
            </w:div>
            <w:div w:id="331763985">
              <w:marLeft w:val="0"/>
              <w:marRight w:val="0"/>
              <w:marTop w:val="0"/>
              <w:marBottom w:val="0"/>
              <w:divBdr>
                <w:top w:val="none" w:sz="0" w:space="0" w:color="auto"/>
                <w:left w:val="none" w:sz="0" w:space="0" w:color="auto"/>
                <w:bottom w:val="none" w:sz="0" w:space="0" w:color="auto"/>
                <w:right w:val="none" w:sz="0" w:space="0" w:color="auto"/>
              </w:divBdr>
            </w:div>
            <w:div w:id="428087550">
              <w:marLeft w:val="0"/>
              <w:marRight w:val="0"/>
              <w:marTop w:val="0"/>
              <w:marBottom w:val="0"/>
              <w:divBdr>
                <w:top w:val="none" w:sz="0" w:space="0" w:color="auto"/>
                <w:left w:val="none" w:sz="0" w:space="0" w:color="auto"/>
                <w:bottom w:val="none" w:sz="0" w:space="0" w:color="auto"/>
                <w:right w:val="none" w:sz="0" w:space="0" w:color="auto"/>
              </w:divBdr>
            </w:div>
          </w:divsChild>
        </w:div>
        <w:div w:id="720515156">
          <w:marLeft w:val="0"/>
          <w:marRight w:val="0"/>
          <w:marTop w:val="0"/>
          <w:marBottom w:val="0"/>
          <w:divBdr>
            <w:top w:val="none" w:sz="0" w:space="0" w:color="auto"/>
            <w:left w:val="none" w:sz="0" w:space="0" w:color="auto"/>
            <w:bottom w:val="none" w:sz="0" w:space="0" w:color="auto"/>
            <w:right w:val="none" w:sz="0" w:space="0" w:color="auto"/>
          </w:divBdr>
        </w:div>
      </w:divsChild>
    </w:div>
    <w:div w:id="1171869942">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1.tiff"/><Relationship Id="rId26" Type="http://schemas.openxmlformats.org/officeDocument/2006/relationships/theme" Target="theme/theme1.xml"/><Relationship Id="rId3" Type="http://schemas.openxmlformats.org/officeDocument/2006/relationships/settings" Target="settings.xml"/><Relationship Id="rId21" Type="http://schemas.openxmlformats.org/officeDocument/2006/relationships/hyperlink" Target="https://doi.org/10.1159/000027264" TargetMode="External"/><Relationship Id="rId7" Type="http://schemas.openxmlformats.org/officeDocument/2006/relationships/footer" Target="footer1.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9.png"/><Relationship Id="rId20" Type="http://schemas.openxmlformats.org/officeDocument/2006/relationships/image" Target="media/image13.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4.tiff"/><Relationship Id="rId24" Type="http://schemas.openxmlformats.org/officeDocument/2006/relationships/footer" Target="footer2.xml"/><Relationship Id="rId5"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5.png"/><Relationship Id="rId10" Type="http://schemas.openxmlformats.org/officeDocument/2006/relationships/image" Target="media/image3.png"/><Relationship Id="rId19" Type="http://schemas.openxmlformats.org/officeDocument/2006/relationships/image" Target="media/image12.jpeg"/><Relationship Id="rId4" Type="http://schemas.openxmlformats.org/officeDocument/2006/relationships/webSettings" Target="webSettings.xml"/><Relationship Id="rId9" Type="http://schemas.openxmlformats.org/officeDocument/2006/relationships/image" Target="media/image2.jpeg"/><Relationship Id="rId14" Type="http://schemas.openxmlformats.org/officeDocument/2006/relationships/image" Target="media/image7.tiff"/><Relationship Id="rId22" Type="http://schemas.openxmlformats.org/officeDocument/2006/relationships/image" Target="media/image1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3</TotalTime>
  <Pages>5</Pages>
  <Words>2611</Words>
  <Characters>14887</Characters>
  <Application>Microsoft Office Word</Application>
  <DocSecurity>0</DocSecurity>
  <Lines>124</Lines>
  <Paragraphs>34</Paragraphs>
  <ScaleCrop>false</ScaleCrop>
  <HeadingPairs>
    <vt:vector size="4" baseType="variant">
      <vt:variant>
        <vt:lpstr>Название</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17464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Microsoft Office User</dc:creator>
  <cp:lastModifiedBy>Microsoft Office User</cp:lastModifiedBy>
  <cp:revision>2</cp:revision>
  <dcterms:created xsi:type="dcterms:W3CDTF">2022-05-28T15:18:00Z</dcterms:created>
  <dcterms:modified xsi:type="dcterms:W3CDTF">2022-05-28T15:18:00Z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2021-08-02T00:00:00Z</vt:filetime>
  </property>
  <property fmtid="{D5CDD505-2E9C-101B-9397-08002B2CF9AE}" pid="3" name="Creator">
    <vt:lpwstr>Microsoft® Word 2016</vt:lpwstr>
  </property>
  <property fmtid="{D5CDD505-2E9C-101B-9397-08002B2CF9AE}" pid="4" name="LastSaved">
    <vt:filetime>2021-08-17T00:00:00Z</vt:filetime>
  </property>
</Properties>
</file>