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0DB16" w14:textId="52B4A8FE" w:rsidR="00071A6E" w:rsidRPr="00CD4370" w:rsidRDefault="00AD1539">
      <w:pPr>
        <w:ind w:right="400"/>
        <w:jc w:val="right"/>
        <w:rPr>
          <w:sz w:val="20"/>
          <w:szCs w:val="20"/>
          <w:lang w:val="en-US"/>
        </w:rPr>
      </w:pPr>
      <w:r w:rsidRPr="00CD4370">
        <w:rPr>
          <w:rFonts w:ascii="Palatino Linotype" w:eastAsia="Palatino Linotype" w:hAnsi="Palatino Linotype" w:cs="Palatino Linotype"/>
          <w:b/>
          <w:bCs/>
          <w:sz w:val="18"/>
          <w:szCs w:val="18"/>
          <w:lang w:val="en-US"/>
        </w:rPr>
        <w:t>Submission: 29-04-2021</w:t>
      </w:r>
    </w:p>
    <w:p w14:paraId="5BC1B428" w14:textId="77777777" w:rsidR="00071A6E" w:rsidRPr="00CD4370" w:rsidRDefault="00071A6E">
      <w:pPr>
        <w:spacing w:line="9" w:lineRule="exact"/>
        <w:rPr>
          <w:sz w:val="24"/>
          <w:szCs w:val="24"/>
          <w:lang w:val="en-US"/>
        </w:rPr>
      </w:pPr>
    </w:p>
    <w:p w14:paraId="31294237" w14:textId="77777777" w:rsidR="00071A6E" w:rsidRPr="00CD4370" w:rsidRDefault="00AD1539">
      <w:pPr>
        <w:ind w:right="400"/>
        <w:jc w:val="right"/>
        <w:rPr>
          <w:sz w:val="20"/>
          <w:szCs w:val="20"/>
          <w:lang w:val="en-US"/>
        </w:rPr>
      </w:pPr>
      <w:r w:rsidRPr="00CD4370">
        <w:rPr>
          <w:rFonts w:ascii="Palatino Linotype" w:eastAsia="Palatino Linotype" w:hAnsi="Palatino Linotype" w:cs="Palatino Linotype"/>
          <w:b/>
          <w:bCs/>
          <w:sz w:val="18"/>
          <w:szCs w:val="18"/>
          <w:lang w:val="en-US"/>
        </w:rPr>
        <w:t>Accepted: 18-08-2021</w:t>
      </w:r>
    </w:p>
    <w:p w14:paraId="16DE1019" w14:textId="77777777" w:rsidR="00071A6E" w:rsidRPr="00CD4370" w:rsidRDefault="00071A6E">
      <w:pPr>
        <w:spacing w:line="7" w:lineRule="exact"/>
        <w:rPr>
          <w:sz w:val="24"/>
          <w:szCs w:val="24"/>
          <w:lang w:val="en-US"/>
        </w:rPr>
      </w:pPr>
    </w:p>
    <w:p w14:paraId="601C59EF" w14:textId="77777777" w:rsidR="00071A6E" w:rsidRPr="00CD4370" w:rsidRDefault="00AD1539">
      <w:pPr>
        <w:ind w:right="400"/>
        <w:jc w:val="right"/>
        <w:rPr>
          <w:sz w:val="20"/>
          <w:szCs w:val="20"/>
          <w:lang w:val="en-US"/>
        </w:rPr>
      </w:pPr>
      <w:r w:rsidRPr="00CD4370">
        <w:rPr>
          <w:rFonts w:ascii="Palatino Linotype" w:eastAsia="Palatino Linotype" w:hAnsi="Palatino Linotype" w:cs="Palatino Linotype"/>
          <w:b/>
          <w:bCs/>
          <w:sz w:val="18"/>
          <w:szCs w:val="18"/>
          <w:lang w:val="en-US"/>
        </w:rPr>
        <w:t>Published: 15-11-2021</w:t>
      </w:r>
    </w:p>
    <w:p w14:paraId="3AB31146" w14:textId="4ECE6AA6" w:rsidR="00071A6E" w:rsidRPr="00CD4370" w:rsidRDefault="00AD1539">
      <w:pPr>
        <w:spacing w:line="20" w:lineRule="exact"/>
        <w:rPr>
          <w:sz w:val="24"/>
          <w:szCs w:val="24"/>
          <w:lang w:val="en-US"/>
        </w:rPr>
      </w:pPr>
      <w:r>
        <w:rPr>
          <w:noProof/>
          <w:sz w:val="24"/>
          <w:szCs w:val="24"/>
          <w:lang w:eastAsia="ru-RU"/>
        </w:rPr>
        <mc:AlternateContent>
          <mc:Choice Requires="wps">
            <w:drawing>
              <wp:anchor distT="0" distB="0" distL="114300" distR="114300" simplePos="0" relativeHeight="251649024" behindDoc="1" locked="0" layoutInCell="0" allowOverlap="1" wp14:anchorId="0F913FE4" wp14:editId="0E9D99D6">
                <wp:simplePos x="0" y="0"/>
                <wp:positionH relativeFrom="column">
                  <wp:posOffset>38100</wp:posOffset>
                </wp:positionH>
                <wp:positionV relativeFrom="paragraph">
                  <wp:posOffset>84455</wp:posOffset>
                </wp:positionV>
                <wp:extent cx="5100955" cy="26860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0955" cy="268605"/>
                        </a:xfrm>
                        <a:prstGeom prst="rect">
                          <a:avLst/>
                        </a:prstGeom>
                        <a:solidFill>
                          <a:srgbClr val="5D8768"/>
                        </a:solidFill>
                      </wps:spPr>
                      <wps:bodyPr/>
                    </wps:wsp>
                  </a:graphicData>
                </a:graphic>
                <wp14:sizeRelH relativeFrom="margin">
                  <wp14:pctWidth>0</wp14:pctWidth>
                </wp14:sizeRelH>
              </wp:anchor>
            </w:drawing>
          </mc:Choice>
          <mc:Fallback>
            <w:pict>
              <v:rect w14:anchorId="7D5120B9" id="Shape 2" o:spid="_x0000_s1026" style="position:absolute;margin-left:3pt;margin-top:6.65pt;width:401.65pt;height:21.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" o:allowincell="f" fillcolor="#5d8768" stroked="f"/>
            </w:pict>
          </mc:Fallback>
        </mc:AlternateContent>
      </w:r>
      <w:r>
        <w:rPr>
          <w:noProof/>
          <w:sz w:val="24"/>
          <w:szCs w:val="24"/>
          <w:lang w:eastAsia="ru-RU"/>
        </w:rPr>
        <mc:AlternateContent>
          <mc:Choice Requires="wps">
            <w:drawing>
              <wp:anchor distT="0" distB="0" distL="114300" distR="114300" simplePos="0" relativeHeight="251650048" behindDoc="1" locked="0" layoutInCell="0" allowOverlap="1" wp14:anchorId="652DA42E" wp14:editId="271AE378">
                <wp:simplePos x="0" y="0"/>
                <wp:positionH relativeFrom="column">
                  <wp:posOffset>36195</wp:posOffset>
                </wp:positionH>
                <wp:positionV relativeFrom="paragraph">
                  <wp:posOffset>353060</wp:posOffset>
                </wp:positionV>
                <wp:extent cx="510413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4130" cy="4763"/>
                        </a:xfrm>
                        <a:prstGeom prst="line">
                          <a:avLst/>
                        </a:prstGeom>
                        <a:solidFill>
                          <a:srgbClr val="FFFFFF"/>
                        </a:solidFill>
                        <a:ln w="3175">
                          <a:solidFill>
                            <a:srgbClr val="046C3C"/>
                          </a:solidFill>
                          <a:miter lim="800000"/>
                          <a:headEnd/>
                          <a:tailEnd/>
                        </a:ln>
                      </wps:spPr>
                      <wps:bodyPr/>
                    </wps:wsp>
                  </a:graphicData>
                </a:graphic>
              </wp:anchor>
            </w:drawing>
          </mc:Choice>
          <mc:Fallback>
            <w:pict>
              <v:line w14:anchorId="09FC4B49" id="Shap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85pt,27.8pt" to="404.75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" o:allowincell="f" filled="t" strokecolor="#046c3c" strokeweight=".2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251651072" behindDoc="1" locked="0" layoutInCell="0" allowOverlap="1" wp14:anchorId="600F6A03" wp14:editId="4A62DA9E">
                <wp:simplePos x="0" y="0"/>
                <wp:positionH relativeFrom="column">
                  <wp:posOffset>5139055</wp:posOffset>
                </wp:positionH>
                <wp:positionV relativeFrom="paragraph">
                  <wp:posOffset>82550</wp:posOffset>
                </wp:positionV>
                <wp:extent cx="0" cy="27178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1780"/>
                        </a:xfrm>
                        <a:prstGeom prst="line">
                          <a:avLst/>
                        </a:prstGeom>
                        <a:solidFill>
                          <a:srgbClr val="FFFFFF"/>
                        </a:solidFill>
                        <a:ln w="3175">
                          <a:solidFill>
                            <a:srgbClr val="046C3C"/>
                          </a:solidFill>
                          <a:miter lim="800000"/>
                          <a:headEnd/>
                          <a:tailEnd/>
                        </a:ln>
                      </wps:spPr>
                      <wps:bodyPr/>
                    </wps:wsp>
                  </a:graphicData>
                </a:graphic>
              </wp:anchor>
            </w:drawing>
          </mc:Choice>
          <mc:Fallback>
            <w:pict>
              <v:line w14:anchorId="76DB15C5" id="Shape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04.65pt,6.5pt" to="404.65pt,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" o:allowincell="f" filled="t" strokecolor="#046c3c" strokeweight=".2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251652096" behindDoc="1" locked="0" layoutInCell="0" allowOverlap="1" wp14:anchorId="4D69BDF5" wp14:editId="6CA942AF">
                <wp:simplePos x="0" y="0"/>
                <wp:positionH relativeFrom="column">
                  <wp:posOffset>36195</wp:posOffset>
                </wp:positionH>
                <wp:positionV relativeFrom="paragraph">
                  <wp:posOffset>84455</wp:posOffset>
                </wp:positionV>
                <wp:extent cx="510413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4130" cy="4763"/>
                        </a:xfrm>
                        <a:prstGeom prst="line">
                          <a:avLst/>
                        </a:prstGeom>
                        <a:solidFill>
                          <a:srgbClr val="FFFFFF"/>
                        </a:solidFill>
                        <a:ln w="3175">
                          <a:solidFill>
                            <a:srgbClr val="046C3C"/>
                          </a:solidFill>
                          <a:miter lim="800000"/>
                          <a:headEnd/>
                          <a:tailEnd/>
                        </a:ln>
                      </wps:spPr>
                      <wps:bodyPr/>
                    </wps:wsp>
                  </a:graphicData>
                </a:graphic>
              </wp:anchor>
            </w:drawing>
          </mc:Choice>
          <mc:Fallback>
            <w:pict>
              <v:line w14:anchorId="721463AB" id="Shape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85pt,6.65pt" to="404.7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" o:allowincell="f" filled="t" strokecolor="#046c3c" strokeweight=".25pt">
                <v:stroke joinstyle="miter"/>
                <o:lock v:ext="edit" shapetype="f"/>
              </v:line>
            </w:pict>
          </mc:Fallback>
        </mc:AlternateContent>
      </w:r>
      <w:r>
        <w:rPr>
          <w:noProof/>
          <w:sz w:val="24"/>
          <w:szCs w:val="24"/>
          <w:lang w:eastAsia="ru-RU"/>
        </w:rPr>
        <mc:AlternateContent>
          <mc:Choice Requires="wps">
            <w:drawing>
              <wp:anchor distT="0" distB="0" distL="114300" distR="114300" simplePos="0" relativeHeight="251653120" behindDoc="1" locked="0" layoutInCell="0" allowOverlap="1" wp14:anchorId="347015E2" wp14:editId="4B043E91">
                <wp:simplePos x="0" y="0"/>
                <wp:positionH relativeFrom="column">
                  <wp:posOffset>38100</wp:posOffset>
                </wp:positionH>
                <wp:positionV relativeFrom="paragraph">
                  <wp:posOffset>82550</wp:posOffset>
                </wp:positionV>
                <wp:extent cx="0" cy="27178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1780"/>
                        </a:xfrm>
                        <a:prstGeom prst="line">
                          <a:avLst/>
                        </a:prstGeom>
                        <a:solidFill>
                          <a:srgbClr val="FFFFFF"/>
                        </a:solidFill>
                        <a:ln w="3175">
                          <a:solidFill>
                            <a:srgbClr val="046C3C"/>
                          </a:solidFill>
                          <a:miter lim="800000"/>
                          <a:headEnd/>
                          <a:tailEnd/>
                        </a:ln>
                      </wps:spPr>
                      <wps:bodyPr/>
                    </wps:wsp>
                  </a:graphicData>
                </a:graphic>
              </wp:anchor>
            </w:drawing>
          </mc:Choice>
          <mc:Fallback>
            <w:pict>
              <v:line w14:anchorId="0953071E" id="Shape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6.5pt" to="3pt,27.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" o:allowincell="f" filled="t" strokecolor="#046c3c" strokeweight=".25pt">
                <v:stroke joinstyle="miter"/>
                <o:lock v:ext="edit" shapetype="f"/>
              </v:line>
            </w:pict>
          </mc:Fallback>
        </mc:AlternateContent>
      </w:r>
    </w:p>
    <w:p w14:paraId="02AA700B" w14:textId="3AE71D64" w:rsidR="00071A6E" w:rsidRPr="00CD4370" w:rsidRDefault="00995197">
      <w:pPr>
        <w:spacing w:line="161" w:lineRule="exact"/>
        <w:rPr>
          <w:sz w:val="24"/>
          <w:szCs w:val="24"/>
          <w:lang w:val="en-US"/>
        </w:rPr>
      </w:pPr>
      <w:r>
        <w:rPr>
          <w:noProof/>
          <w:sz w:val="24"/>
          <w:szCs w:val="24"/>
          <w:lang w:eastAsia="ru-RU"/>
        </w:rPr>
        <mc:AlternateContent>
          <mc:Choice Requires="wps">
            <w:drawing>
              <wp:anchor distT="0" distB="0" distL="114300" distR="114300" simplePos="0" relativeHeight="251658752" behindDoc="1" locked="0" layoutInCell="0" allowOverlap="1" wp14:anchorId="4473F902" wp14:editId="5229AE1A">
                <wp:simplePos x="0" y="0"/>
                <wp:positionH relativeFrom="column">
                  <wp:posOffset>5140244</wp:posOffset>
                </wp:positionH>
                <wp:positionV relativeFrom="paragraph">
                  <wp:posOffset>78638</wp:posOffset>
                </wp:positionV>
                <wp:extent cx="156781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0"/>
                        </a:xfrm>
                        <a:prstGeom prst="line">
                          <a:avLst/>
                        </a:prstGeom>
                        <a:solidFill>
                          <a:srgbClr val="FFFFFF"/>
                        </a:solidFill>
                        <a:ln w="5715">
                          <a:solidFill>
                            <a:srgbClr val="201F1F"/>
                          </a:solidFill>
                          <a:miter lim="800000"/>
                          <a:headEnd/>
                          <a:tailEnd/>
                        </a:ln>
                      </wps:spPr>
                      <wps:bodyPr/>
                    </wps:wsp>
                  </a:graphicData>
                </a:graphic>
              </wp:anchor>
            </w:drawing>
          </mc:Choice>
          <mc:Fallback>
            <w:pict>
              <v:line w14:anchorId="0724236D" id="Shape 8"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404.75pt,6.2pt" to="528.2pt,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" o:allowincell="f" filled="t" strokecolor="#201f1f" strokeweight=".45pt">
                <v:stroke joinstyle="miter"/>
                <o:lock v:ext="edit" shapetype="f"/>
              </v:line>
            </w:pict>
          </mc:Fallback>
        </mc:AlternateContent>
      </w:r>
    </w:p>
    <w:p w14:paraId="5F98FFA8" w14:textId="5FDE3865" w:rsidR="00071A6E" w:rsidRPr="00CD4370" w:rsidRDefault="00995197">
      <w:pPr>
        <w:ind w:left="160"/>
        <w:rPr>
          <w:sz w:val="20"/>
          <w:szCs w:val="20"/>
          <w:lang w:val="en-US"/>
        </w:rPr>
      </w:pPr>
      <w:r>
        <w:rPr>
          <w:noProof/>
          <w:sz w:val="24"/>
          <w:szCs w:val="24"/>
          <w:lang w:eastAsia="ru-RU"/>
        </w:rPr>
        <mc:AlternateContent>
          <mc:Choice Requires="wps">
            <w:drawing>
              <wp:anchor distT="0" distB="0" distL="114300" distR="114300" simplePos="0" relativeHeight="251656704" behindDoc="1" locked="0" layoutInCell="0" allowOverlap="1" wp14:anchorId="7CE114BE" wp14:editId="60C2E0A6">
                <wp:simplePos x="0" y="0"/>
                <wp:positionH relativeFrom="column">
                  <wp:posOffset>5138686</wp:posOffset>
                </wp:positionH>
                <wp:positionV relativeFrom="paragraph">
                  <wp:posOffset>9341</wp:posOffset>
                </wp:positionV>
                <wp:extent cx="15678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0"/>
                        </a:xfrm>
                        <a:prstGeom prst="line">
                          <a:avLst/>
                        </a:prstGeom>
                        <a:solidFill>
                          <a:srgbClr val="FFFFFF"/>
                        </a:solidFill>
                        <a:ln w="5715">
                          <a:solidFill>
                            <a:srgbClr val="201F1F"/>
                          </a:solidFill>
                          <a:miter lim="800000"/>
                          <a:headEnd/>
                          <a:tailEnd/>
                        </a:ln>
                      </wps:spPr>
                      <wps:bodyPr/>
                    </wps:wsp>
                  </a:graphicData>
                </a:graphic>
              </wp:anchor>
            </w:drawing>
          </mc:Choice>
          <mc:Fallback>
            <w:pict>
              <v:line w14:anchorId="1B8CC3BA" id="Shape 7"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04.6pt,.75pt" to="528.0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" o:allowincell="f" filled="t" strokecolor="#201f1f" strokeweight=".45pt">
                <v:stroke joinstyle="miter"/>
                <o:lock v:ext="edit" shapetype="f"/>
              </v:line>
            </w:pict>
          </mc:Fallback>
        </mc:AlternateContent>
      </w:r>
      <w:r w:rsidR="00AD1539" w:rsidRPr="00CD4370">
        <w:rPr>
          <w:rFonts w:ascii="Palatino Linotype" w:eastAsia="Palatino Linotype" w:hAnsi="Palatino Linotype" w:cs="Palatino Linotype"/>
          <w:b/>
          <w:bCs/>
          <w:i/>
          <w:iCs/>
          <w:color w:val="FFFFFF"/>
          <w:sz w:val="28"/>
          <w:szCs w:val="28"/>
          <w:lang w:val="en-US"/>
        </w:rPr>
        <w:t>Journal of Ophthalmology Cases &amp; Hypotheses</w:t>
      </w:r>
    </w:p>
    <w:p w14:paraId="0B94A994" w14:textId="77777777" w:rsidR="00071A6E" w:rsidRPr="00CD4370" w:rsidRDefault="00071A6E">
      <w:pPr>
        <w:rPr>
          <w:lang w:val="en-US"/>
        </w:rPr>
        <w:sectPr w:rsidR="00071A6E" w:rsidRPr="00CD4370">
          <w:pgSz w:w="11900" w:h="16838"/>
          <w:pgMar w:top="1071" w:right="506" w:bottom="377" w:left="900" w:header="0" w:footer="0" w:gutter="0"/>
          <w:cols w:space="720" w:equalWidth="0">
            <w:col w:w="10500"/>
          </w:cols>
        </w:sectPr>
      </w:pPr>
    </w:p>
    <w:p w14:paraId="613A3934" w14:textId="77777777" w:rsidR="00071A6E" w:rsidRPr="00CD4370" w:rsidRDefault="00071A6E">
      <w:pPr>
        <w:spacing w:line="200" w:lineRule="exact"/>
        <w:rPr>
          <w:sz w:val="24"/>
          <w:szCs w:val="24"/>
          <w:lang w:val="en-US"/>
        </w:rPr>
      </w:pPr>
    </w:p>
    <w:p w14:paraId="11B160B3" w14:textId="77777777" w:rsidR="00071A6E" w:rsidRPr="00CD4370" w:rsidRDefault="00071A6E">
      <w:pPr>
        <w:spacing w:line="214" w:lineRule="exact"/>
        <w:rPr>
          <w:sz w:val="24"/>
          <w:szCs w:val="24"/>
          <w:lang w:val="en-US"/>
        </w:rPr>
      </w:pPr>
    </w:p>
    <w:p w14:paraId="5CD78094" w14:textId="77777777" w:rsidR="00071A6E" w:rsidRPr="00CD4370" w:rsidRDefault="00AD1539">
      <w:pPr>
        <w:spacing w:line="210" w:lineRule="auto"/>
        <w:ind w:right="480"/>
        <w:rPr>
          <w:sz w:val="20"/>
          <w:szCs w:val="20"/>
          <w:lang w:val="en-US"/>
        </w:rPr>
      </w:pPr>
      <w:r w:rsidRPr="00CD4370">
        <w:rPr>
          <w:rFonts w:ascii="Palatino Linotype" w:eastAsia="Palatino Linotype" w:hAnsi="Palatino Linotype" w:cs="Palatino Linotype"/>
          <w:b/>
          <w:bCs/>
          <w:color w:val="007434"/>
          <w:sz w:val="24"/>
          <w:szCs w:val="24"/>
          <w:lang w:val="en-US"/>
        </w:rPr>
        <w:t>UNUSUAL TREATMENT OPTION FOR PANUVEITIS</w:t>
      </w:r>
    </w:p>
    <w:p w14:paraId="526C8787" w14:textId="77777777" w:rsidR="00071A6E" w:rsidRPr="00CD4370" w:rsidRDefault="00071A6E">
      <w:pPr>
        <w:spacing w:line="326" w:lineRule="exact"/>
        <w:rPr>
          <w:sz w:val="24"/>
          <w:szCs w:val="24"/>
          <w:lang w:val="en-US"/>
        </w:rPr>
      </w:pPr>
    </w:p>
    <w:p w14:paraId="2898371D" w14:textId="77777777" w:rsidR="00071A6E" w:rsidRPr="00CD4370" w:rsidRDefault="00AD1539">
      <w:pPr>
        <w:rPr>
          <w:sz w:val="20"/>
          <w:szCs w:val="20"/>
          <w:lang w:val="en-US"/>
        </w:rPr>
      </w:pPr>
      <w:proofErr w:type="spellStart"/>
      <w:r w:rsidRPr="00CD4370">
        <w:rPr>
          <w:rFonts w:ascii="Palatino Linotype" w:eastAsia="Palatino Linotype" w:hAnsi="Palatino Linotype" w:cs="Palatino Linotype"/>
          <w:b/>
          <w:bCs/>
          <w:color w:val="007434"/>
          <w:sz w:val="18"/>
          <w:szCs w:val="18"/>
          <w:lang w:val="en-US"/>
        </w:rPr>
        <w:t>Aliyeva</w:t>
      </w:r>
      <w:proofErr w:type="spellEnd"/>
      <w:r w:rsidRPr="00CD4370">
        <w:rPr>
          <w:rFonts w:ascii="Palatino Linotype" w:eastAsia="Palatino Linotype" w:hAnsi="Palatino Linotype" w:cs="Palatino Linotype"/>
          <w:b/>
          <w:bCs/>
          <w:color w:val="007434"/>
          <w:sz w:val="18"/>
          <w:szCs w:val="18"/>
          <w:lang w:val="en-US"/>
        </w:rPr>
        <w:t xml:space="preserve"> A.C. MD</w:t>
      </w:r>
    </w:p>
    <w:p w14:paraId="72870AAE" w14:textId="77777777" w:rsidR="00071A6E" w:rsidRPr="00CD4370" w:rsidRDefault="00071A6E">
      <w:pPr>
        <w:spacing w:line="2" w:lineRule="exact"/>
        <w:rPr>
          <w:sz w:val="24"/>
          <w:szCs w:val="24"/>
          <w:lang w:val="en-US"/>
        </w:rPr>
      </w:pPr>
    </w:p>
    <w:p w14:paraId="41B1A96D" w14:textId="77777777" w:rsidR="00071A6E" w:rsidRPr="00CD4370" w:rsidRDefault="00AD1539">
      <w:pPr>
        <w:rPr>
          <w:sz w:val="20"/>
          <w:szCs w:val="20"/>
          <w:lang w:val="en-US"/>
        </w:rPr>
      </w:pPr>
      <w:r w:rsidRPr="00CD4370">
        <w:rPr>
          <w:rFonts w:ascii="Palatino Linotype" w:eastAsia="Palatino Linotype" w:hAnsi="Palatino Linotype" w:cs="Palatino Linotype"/>
          <w:b/>
          <w:bCs/>
          <w:sz w:val="18"/>
          <w:szCs w:val="18"/>
          <w:lang w:val="en-US"/>
        </w:rPr>
        <w:t>(Corresponding Author)</w:t>
      </w:r>
    </w:p>
    <w:p w14:paraId="57BD89F2" w14:textId="77777777" w:rsidR="00071A6E" w:rsidRPr="00CD4370" w:rsidRDefault="00071A6E">
      <w:pPr>
        <w:spacing w:line="2" w:lineRule="exact"/>
        <w:rPr>
          <w:sz w:val="24"/>
          <w:szCs w:val="24"/>
          <w:lang w:val="en-US"/>
        </w:rPr>
      </w:pPr>
    </w:p>
    <w:p w14:paraId="1D61F078" w14:textId="77777777" w:rsidR="00071A6E" w:rsidRPr="00CD4370" w:rsidRDefault="00AD1539">
      <w:pPr>
        <w:rPr>
          <w:sz w:val="20"/>
          <w:szCs w:val="20"/>
          <w:lang w:val="en-US"/>
        </w:rPr>
      </w:pPr>
      <w:r w:rsidRPr="00CD4370">
        <w:rPr>
          <w:rFonts w:ascii="Palatino Linotype" w:eastAsia="Palatino Linotype" w:hAnsi="Palatino Linotype" w:cs="Palatino Linotype"/>
          <w:b/>
          <w:bCs/>
          <w:i/>
          <w:iCs/>
          <w:color w:val="211F1F"/>
          <w:sz w:val="18"/>
          <w:szCs w:val="18"/>
          <w:lang w:val="en-US"/>
        </w:rPr>
        <w:t>HAT Medicine Clinic, Baku, Azerbaijan</w:t>
      </w:r>
    </w:p>
    <w:p w14:paraId="5152E01E" w14:textId="77777777" w:rsidR="00071A6E" w:rsidRPr="00CD4370" w:rsidRDefault="00071A6E">
      <w:pPr>
        <w:spacing w:line="382" w:lineRule="exact"/>
        <w:rPr>
          <w:sz w:val="24"/>
          <w:szCs w:val="24"/>
          <w:lang w:val="en-US"/>
        </w:rPr>
      </w:pPr>
    </w:p>
    <w:p w14:paraId="736CC566"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07434"/>
          <w:sz w:val="18"/>
          <w:szCs w:val="18"/>
          <w:lang w:val="en-US"/>
        </w:rPr>
        <w:t>Hajiyev R.V. MD PhD</w:t>
      </w:r>
    </w:p>
    <w:p w14:paraId="2EDDC67A" w14:textId="77777777" w:rsidR="00071A6E" w:rsidRPr="00CD4370" w:rsidRDefault="00071A6E">
      <w:pPr>
        <w:spacing w:line="2" w:lineRule="exact"/>
        <w:rPr>
          <w:sz w:val="24"/>
          <w:szCs w:val="24"/>
          <w:lang w:val="en-US"/>
        </w:rPr>
      </w:pPr>
    </w:p>
    <w:p w14:paraId="0D1409DE" w14:textId="77777777" w:rsidR="00071A6E" w:rsidRPr="00CD4370" w:rsidRDefault="00AD1539">
      <w:pPr>
        <w:rPr>
          <w:sz w:val="20"/>
          <w:szCs w:val="20"/>
          <w:lang w:val="en-US"/>
        </w:rPr>
      </w:pPr>
      <w:r w:rsidRPr="00CD4370">
        <w:rPr>
          <w:rFonts w:ascii="Palatino Linotype" w:eastAsia="Palatino Linotype" w:hAnsi="Palatino Linotype" w:cs="Palatino Linotype"/>
          <w:b/>
          <w:bCs/>
          <w:i/>
          <w:iCs/>
          <w:color w:val="211F1F"/>
          <w:sz w:val="18"/>
          <w:szCs w:val="18"/>
          <w:lang w:val="en-US"/>
        </w:rPr>
        <w:t>HAT Medicine Clinic, Baku, Azerbaijan</w:t>
      </w:r>
    </w:p>
    <w:p w14:paraId="54CB516E" w14:textId="77777777" w:rsidR="00071A6E" w:rsidRPr="00CD4370" w:rsidRDefault="00071A6E">
      <w:pPr>
        <w:spacing w:line="200" w:lineRule="exact"/>
        <w:rPr>
          <w:sz w:val="24"/>
          <w:szCs w:val="24"/>
          <w:lang w:val="en-US"/>
        </w:rPr>
      </w:pPr>
    </w:p>
    <w:p w14:paraId="16FFC341" w14:textId="77777777" w:rsidR="00071A6E" w:rsidRPr="00CD4370" w:rsidRDefault="00071A6E">
      <w:pPr>
        <w:spacing w:line="293" w:lineRule="exact"/>
        <w:rPr>
          <w:sz w:val="24"/>
          <w:szCs w:val="24"/>
          <w:lang w:val="en-US"/>
        </w:rPr>
      </w:pPr>
    </w:p>
    <w:p w14:paraId="6CF2435E"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07434"/>
          <w:sz w:val="24"/>
          <w:szCs w:val="24"/>
          <w:lang w:val="en-US"/>
        </w:rPr>
        <w:t>Abstract</w:t>
      </w:r>
    </w:p>
    <w:p w14:paraId="250F542D" w14:textId="77777777" w:rsidR="00071A6E" w:rsidRPr="00CD4370" w:rsidRDefault="00071A6E">
      <w:pPr>
        <w:spacing w:line="388" w:lineRule="exact"/>
        <w:rPr>
          <w:sz w:val="24"/>
          <w:szCs w:val="24"/>
          <w:lang w:val="en-US"/>
        </w:rPr>
      </w:pPr>
    </w:p>
    <w:p w14:paraId="581D12E5" w14:textId="77777777" w:rsidR="00071A6E" w:rsidRPr="00CD4370" w:rsidRDefault="00AD1539">
      <w:pPr>
        <w:spacing w:line="219" w:lineRule="auto"/>
        <w:ind w:right="80"/>
        <w:jc w:val="both"/>
        <w:rPr>
          <w:sz w:val="20"/>
          <w:szCs w:val="20"/>
          <w:lang w:val="en-US"/>
        </w:rPr>
      </w:pPr>
      <w:r w:rsidRPr="00CD4370">
        <w:rPr>
          <w:rFonts w:ascii="Palatino Linotype" w:eastAsia="Palatino Linotype" w:hAnsi="Palatino Linotype" w:cs="Palatino Linotype"/>
          <w:b/>
          <w:bCs/>
          <w:color w:val="00682C"/>
          <w:sz w:val="18"/>
          <w:szCs w:val="18"/>
          <w:lang w:val="en-US"/>
        </w:rPr>
        <w:t>Purpose</w:t>
      </w:r>
      <w:r w:rsidRPr="00CD4370">
        <w:rPr>
          <w:rFonts w:ascii="Palatino Linotype" w:eastAsia="Palatino Linotype" w:hAnsi="Palatino Linotype" w:cs="Palatino Linotype"/>
          <w:b/>
          <w:bCs/>
          <w:color w:val="385623"/>
          <w:sz w:val="18"/>
          <w:szCs w:val="18"/>
          <w:lang w:val="en-US"/>
        </w:rPr>
        <w:t>:</w:t>
      </w:r>
      <w:r w:rsidRPr="00CD4370">
        <w:rPr>
          <w:rFonts w:ascii="Palatino Linotype" w:eastAsia="Palatino Linotype" w:hAnsi="Palatino Linotype" w:cs="Palatino Linotype"/>
          <w:b/>
          <w:bCs/>
          <w:color w:val="00682C"/>
          <w:sz w:val="18"/>
          <w:szCs w:val="18"/>
          <w:lang w:val="en-US"/>
        </w:rPr>
        <w:t xml:space="preserve"> </w:t>
      </w:r>
      <w:r w:rsidRPr="00CD4370">
        <w:rPr>
          <w:rFonts w:ascii="Palatino Linotype" w:eastAsia="Palatino Linotype" w:hAnsi="Palatino Linotype" w:cs="Palatino Linotype"/>
          <w:color w:val="000000"/>
          <w:sz w:val="18"/>
          <w:szCs w:val="18"/>
          <w:lang w:val="en-US"/>
        </w:rPr>
        <w:t>The purpose of this study is to report an unusual</w:t>
      </w:r>
      <w:r w:rsidRPr="00CD4370">
        <w:rPr>
          <w:rFonts w:ascii="Palatino Linotype" w:eastAsia="Palatino Linotype" w:hAnsi="Palatino Linotype" w:cs="Palatino Linotype"/>
          <w:b/>
          <w:bCs/>
          <w:color w:val="00682C"/>
          <w:sz w:val="18"/>
          <w:szCs w:val="18"/>
          <w:lang w:val="en-US"/>
        </w:rPr>
        <w:t xml:space="preserve"> </w:t>
      </w:r>
      <w:r w:rsidRPr="00CD4370">
        <w:rPr>
          <w:rFonts w:ascii="Palatino Linotype" w:eastAsia="Palatino Linotype" w:hAnsi="Palatino Linotype" w:cs="Palatino Linotype"/>
          <w:color w:val="000000"/>
          <w:sz w:val="18"/>
          <w:szCs w:val="18"/>
          <w:lang w:val="en-US"/>
        </w:rPr>
        <w:t xml:space="preserve">treatment option for </w:t>
      </w:r>
      <w:proofErr w:type="spellStart"/>
      <w:r w:rsidRPr="00CD4370">
        <w:rPr>
          <w:rFonts w:ascii="Palatino Linotype" w:eastAsia="Palatino Linotype" w:hAnsi="Palatino Linotype" w:cs="Palatino Linotype"/>
          <w:color w:val="000000"/>
          <w:sz w:val="18"/>
          <w:szCs w:val="18"/>
          <w:lang w:val="en-US"/>
        </w:rPr>
        <w:t>panuveitis</w:t>
      </w:r>
      <w:proofErr w:type="spellEnd"/>
      <w:r w:rsidRPr="00CD4370">
        <w:rPr>
          <w:rFonts w:ascii="Palatino Linotype" w:eastAsia="Palatino Linotype" w:hAnsi="Palatino Linotype" w:cs="Palatino Linotype"/>
          <w:color w:val="000000"/>
          <w:sz w:val="18"/>
          <w:szCs w:val="18"/>
          <w:lang w:val="en-US"/>
        </w:rPr>
        <w:t>.</w:t>
      </w:r>
    </w:p>
    <w:p w14:paraId="6E6ABF25" w14:textId="77777777" w:rsidR="00071A6E" w:rsidRPr="00CD4370" w:rsidRDefault="00071A6E">
      <w:pPr>
        <w:spacing w:line="80" w:lineRule="exact"/>
        <w:rPr>
          <w:sz w:val="24"/>
          <w:szCs w:val="24"/>
          <w:lang w:val="en-US"/>
        </w:rPr>
      </w:pPr>
    </w:p>
    <w:p w14:paraId="1033D41F" w14:textId="77777777" w:rsidR="00071A6E" w:rsidRPr="00CD4370" w:rsidRDefault="00AD1539">
      <w:pPr>
        <w:spacing w:line="239" w:lineRule="auto"/>
        <w:ind w:right="80"/>
        <w:jc w:val="both"/>
        <w:rPr>
          <w:sz w:val="20"/>
          <w:szCs w:val="20"/>
          <w:lang w:val="en-US"/>
        </w:rPr>
      </w:pPr>
      <w:r w:rsidRPr="00CD4370">
        <w:rPr>
          <w:rFonts w:ascii="Palatino Linotype" w:eastAsia="Palatino Linotype" w:hAnsi="Palatino Linotype" w:cs="Palatino Linotype"/>
          <w:b/>
          <w:bCs/>
          <w:color w:val="00682C"/>
          <w:sz w:val="18"/>
          <w:szCs w:val="18"/>
          <w:lang w:val="en-US"/>
        </w:rPr>
        <w:t xml:space="preserve">Methods: </w:t>
      </w:r>
      <w:r w:rsidRPr="00CD4370">
        <w:rPr>
          <w:rFonts w:ascii="Palatino Linotype" w:eastAsia="Palatino Linotype" w:hAnsi="Palatino Linotype" w:cs="Palatino Linotype"/>
          <w:color w:val="000000"/>
          <w:sz w:val="18"/>
          <w:szCs w:val="18"/>
          <w:lang w:val="en-US"/>
        </w:rPr>
        <w:t>This study included ophthalmologic examination,</w:t>
      </w:r>
      <w:r w:rsidRPr="00CD4370">
        <w:rPr>
          <w:rFonts w:ascii="Palatino Linotype" w:eastAsia="Palatino Linotype" w:hAnsi="Palatino Linotype" w:cs="Palatino Linotype"/>
          <w:b/>
          <w:bCs/>
          <w:color w:val="00682C"/>
          <w:sz w:val="18"/>
          <w:szCs w:val="18"/>
          <w:lang w:val="en-US"/>
        </w:rPr>
        <w:t xml:space="preserve"> </w:t>
      </w:r>
      <w:r w:rsidRPr="00CD4370">
        <w:rPr>
          <w:rFonts w:ascii="Palatino Linotype" w:eastAsia="Palatino Linotype" w:hAnsi="Palatino Linotype" w:cs="Palatino Linotype"/>
          <w:color w:val="000000"/>
          <w:sz w:val="18"/>
          <w:szCs w:val="18"/>
          <w:lang w:val="en-US"/>
        </w:rPr>
        <w:t>optical coherence tomography investigation, laboratory table of inflammatory and infectious diseases, X-ray investigation and review of the relevant literature.</w:t>
      </w:r>
    </w:p>
    <w:p w14:paraId="2F5D6F79" w14:textId="77777777" w:rsidR="00071A6E" w:rsidRPr="00CD4370" w:rsidRDefault="00071A6E">
      <w:pPr>
        <w:spacing w:line="82" w:lineRule="exact"/>
        <w:rPr>
          <w:sz w:val="24"/>
          <w:szCs w:val="24"/>
          <w:lang w:val="en-US"/>
        </w:rPr>
      </w:pPr>
    </w:p>
    <w:p w14:paraId="2E8A3000" w14:textId="77777777" w:rsidR="00071A6E" w:rsidRPr="00CD4370" w:rsidRDefault="00AD1539">
      <w:pPr>
        <w:spacing w:line="248" w:lineRule="auto"/>
        <w:ind w:right="100"/>
        <w:jc w:val="both"/>
        <w:rPr>
          <w:sz w:val="20"/>
          <w:szCs w:val="20"/>
          <w:lang w:val="en-US"/>
        </w:rPr>
      </w:pPr>
      <w:r w:rsidRPr="00CD4370">
        <w:rPr>
          <w:rFonts w:ascii="Palatino Linotype" w:eastAsia="Palatino Linotype" w:hAnsi="Palatino Linotype" w:cs="Palatino Linotype"/>
          <w:b/>
          <w:bCs/>
          <w:color w:val="385623"/>
          <w:sz w:val="18"/>
          <w:szCs w:val="18"/>
          <w:lang w:val="en-US"/>
        </w:rPr>
        <w:t>Results</w:t>
      </w:r>
      <w:r w:rsidRPr="00CD4370">
        <w:rPr>
          <w:rFonts w:ascii="Palatino Linotype" w:eastAsia="Palatino Linotype" w:hAnsi="Palatino Linotype" w:cs="Palatino Linotype"/>
          <w:color w:val="385623"/>
          <w:sz w:val="18"/>
          <w:szCs w:val="18"/>
          <w:lang w:val="en-US"/>
        </w:rPr>
        <w:t>:</w:t>
      </w:r>
      <w:r w:rsidRPr="00CD4370">
        <w:rPr>
          <w:rFonts w:ascii="Palatino Linotype" w:eastAsia="Palatino Linotype" w:hAnsi="Palatino Linotype" w:cs="Palatino Linotype"/>
          <w:b/>
          <w:bCs/>
          <w:color w:val="385623"/>
          <w:sz w:val="18"/>
          <w:szCs w:val="18"/>
          <w:lang w:val="en-US"/>
        </w:rPr>
        <w:t xml:space="preserve"> </w:t>
      </w:r>
      <w:r w:rsidRPr="00CD4370">
        <w:rPr>
          <w:rFonts w:ascii="Palatino Linotype" w:eastAsia="Palatino Linotype" w:hAnsi="Palatino Linotype" w:cs="Palatino Linotype"/>
          <w:color w:val="000000"/>
          <w:sz w:val="18"/>
          <w:szCs w:val="18"/>
          <w:lang w:val="en-US"/>
        </w:rPr>
        <w:t>A 53-year-old woman who had been unsuccessfully</w:t>
      </w:r>
      <w:r w:rsidRPr="00CD4370">
        <w:rPr>
          <w:rFonts w:ascii="Palatino Linotype" w:eastAsia="Palatino Linotype" w:hAnsi="Palatino Linotype" w:cs="Palatino Linotype"/>
          <w:b/>
          <w:bCs/>
          <w:color w:val="385623"/>
          <w:sz w:val="18"/>
          <w:szCs w:val="18"/>
          <w:lang w:val="en-US"/>
        </w:rPr>
        <w:t xml:space="preserve"> </w:t>
      </w:r>
      <w:r w:rsidRPr="00CD4370">
        <w:rPr>
          <w:rFonts w:ascii="Palatino Linotype" w:eastAsia="Palatino Linotype" w:hAnsi="Palatino Linotype" w:cs="Palatino Linotype"/>
          <w:color w:val="000000"/>
          <w:sz w:val="18"/>
          <w:szCs w:val="18"/>
          <w:lang w:val="en-US"/>
        </w:rPr>
        <w:t xml:space="preserve">treated to date with a diagnosis of uveitis came to our clinic. After a complete examination, the patient was diagnosed with bilateral idiopathic </w:t>
      </w:r>
      <w:proofErr w:type="spellStart"/>
      <w:r w:rsidRPr="00CD4370">
        <w:rPr>
          <w:rFonts w:ascii="Palatino Linotype" w:eastAsia="Palatino Linotype" w:hAnsi="Palatino Linotype" w:cs="Palatino Linotype"/>
          <w:color w:val="000000"/>
          <w:sz w:val="18"/>
          <w:szCs w:val="18"/>
          <w:lang w:val="en-US"/>
        </w:rPr>
        <w:t>panuveitis</w:t>
      </w:r>
      <w:proofErr w:type="spellEnd"/>
      <w:r w:rsidRPr="00CD4370">
        <w:rPr>
          <w:rFonts w:ascii="Palatino Linotype" w:eastAsia="Palatino Linotype" w:hAnsi="Palatino Linotype" w:cs="Palatino Linotype"/>
          <w:color w:val="000000"/>
          <w:sz w:val="18"/>
          <w:szCs w:val="18"/>
          <w:lang w:val="en-US"/>
        </w:rPr>
        <w:t>. We used a sequential combination of systemic antibiotics and dexamethasone as a treatment option. After a week of treatment, the patient had a noticeable clinical improvement, which was stable.</w:t>
      </w:r>
    </w:p>
    <w:p w14:paraId="06604EF0" w14:textId="77777777" w:rsidR="00071A6E" w:rsidRPr="00CD4370" w:rsidRDefault="00071A6E">
      <w:pPr>
        <w:spacing w:line="79" w:lineRule="exact"/>
        <w:rPr>
          <w:sz w:val="24"/>
          <w:szCs w:val="24"/>
          <w:lang w:val="en-US"/>
        </w:rPr>
      </w:pPr>
    </w:p>
    <w:p w14:paraId="37C105FC" w14:textId="77777777" w:rsidR="00071A6E" w:rsidRPr="00CD4370" w:rsidRDefault="00AD1539">
      <w:pPr>
        <w:spacing w:line="248" w:lineRule="auto"/>
        <w:ind w:right="80"/>
        <w:jc w:val="both"/>
        <w:rPr>
          <w:sz w:val="20"/>
          <w:szCs w:val="20"/>
          <w:lang w:val="en-US"/>
        </w:rPr>
      </w:pPr>
      <w:r w:rsidRPr="00CD4370">
        <w:rPr>
          <w:rFonts w:ascii="Palatino Linotype" w:eastAsia="Palatino Linotype" w:hAnsi="Palatino Linotype" w:cs="Palatino Linotype"/>
          <w:b/>
          <w:bCs/>
          <w:color w:val="00682C"/>
          <w:sz w:val="18"/>
          <w:szCs w:val="18"/>
          <w:lang w:val="en-US"/>
        </w:rPr>
        <w:t>Conclusion</w:t>
      </w:r>
      <w:r w:rsidRPr="00CD4370">
        <w:rPr>
          <w:rFonts w:ascii="Palatino Linotype" w:eastAsia="Palatino Linotype" w:hAnsi="Palatino Linotype" w:cs="Palatino Linotype"/>
          <w:b/>
          <w:bCs/>
          <w:color w:val="385623"/>
          <w:sz w:val="18"/>
          <w:szCs w:val="18"/>
          <w:lang w:val="en-US"/>
        </w:rPr>
        <w:t>:</w:t>
      </w:r>
      <w:r w:rsidRPr="00CD4370">
        <w:rPr>
          <w:rFonts w:ascii="Palatino Linotype" w:eastAsia="Palatino Linotype" w:hAnsi="Palatino Linotype" w:cs="Palatino Linotype"/>
          <w:b/>
          <w:bCs/>
          <w:color w:val="00682C"/>
          <w:sz w:val="18"/>
          <w:szCs w:val="18"/>
          <w:lang w:val="en-US"/>
        </w:rPr>
        <w:t xml:space="preserve"> </w:t>
      </w:r>
      <w:r w:rsidRPr="00CD4370">
        <w:rPr>
          <w:rFonts w:ascii="Palatino Linotype" w:eastAsia="Palatino Linotype" w:hAnsi="Palatino Linotype" w:cs="Palatino Linotype"/>
          <w:color w:val="000000"/>
          <w:sz w:val="18"/>
          <w:szCs w:val="18"/>
          <w:lang w:val="en-US"/>
        </w:rPr>
        <w:t>We have assumptions that the dysbiosis of the</w:t>
      </w:r>
      <w:r w:rsidRPr="00CD4370">
        <w:rPr>
          <w:rFonts w:ascii="Palatino Linotype" w:eastAsia="Palatino Linotype" w:hAnsi="Palatino Linotype" w:cs="Palatino Linotype"/>
          <w:b/>
          <w:bCs/>
          <w:color w:val="00682C"/>
          <w:sz w:val="18"/>
          <w:szCs w:val="18"/>
          <w:lang w:val="en-US"/>
        </w:rPr>
        <w:t xml:space="preserve"> </w:t>
      </w:r>
      <w:r w:rsidRPr="00CD4370">
        <w:rPr>
          <w:rFonts w:ascii="Palatino Linotype" w:eastAsia="Palatino Linotype" w:hAnsi="Palatino Linotype" w:cs="Palatino Linotype"/>
          <w:color w:val="000000"/>
          <w:sz w:val="18"/>
          <w:szCs w:val="18"/>
          <w:lang w:val="en-US"/>
        </w:rPr>
        <w:t xml:space="preserve">microbiota of the body, </w:t>
      </w:r>
      <w:proofErr w:type="gramStart"/>
      <w:r w:rsidRPr="00CD4370">
        <w:rPr>
          <w:rFonts w:ascii="Palatino Linotype" w:eastAsia="Palatino Linotype" w:hAnsi="Palatino Linotype" w:cs="Palatino Linotype"/>
          <w:color w:val="000000"/>
          <w:sz w:val="18"/>
          <w:szCs w:val="18"/>
          <w:lang w:val="en-US"/>
        </w:rPr>
        <w:t>as a result of</w:t>
      </w:r>
      <w:proofErr w:type="gramEnd"/>
      <w:r w:rsidRPr="00CD4370">
        <w:rPr>
          <w:rFonts w:ascii="Palatino Linotype" w:eastAsia="Palatino Linotype" w:hAnsi="Palatino Linotype" w:cs="Palatino Linotype"/>
          <w:color w:val="000000"/>
          <w:sz w:val="18"/>
          <w:szCs w:val="18"/>
          <w:lang w:val="en-US"/>
        </w:rPr>
        <w:t xml:space="preserve"> the interaction between the microbiota and foreign agents, could lead to such a manifestation, for example, as </w:t>
      </w:r>
      <w:proofErr w:type="spellStart"/>
      <w:r w:rsidRPr="00CD4370">
        <w:rPr>
          <w:rFonts w:ascii="Palatino Linotype" w:eastAsia="Palatino Linotype" w:hAnsi="Palatino Linotype" w:cs="Palatino Linotype"/>
          <w:color w:val="000000"/>
          <w:sz w:val="18"/>
          <w:szCs w:val="18"/>
          <w:lang w:val="en-US"/>
        </w:rPr>
        <w:t>panuveitis</w:t>
      </w:r>
      <w:proofErr w:type="spellEnd"/>
      <w:r w:rsidRPr="00CD4370">
        <w:rPr>
          <w:rFonts w:ascii="Palatino Linotype" w:eastAsia="Palatino Linotype" w:hAnsi="Palatino Linotype" w:cs="Palatino Linotype"/>
          <w:color w:val="000000"/>
          <w:sz w:val="18"/>
          <w:szCs w:val="18"/>
          <w:lang w:val="en-US"/>
        </w:rPr>
        <w:t>. We assume that the antibiotics acted directly on this link in the pathogenesis. In the future, it will be possible to discover new mechanisms that can be used to treat patients with idiopathic uveitis.</w:t>
      </w:r>
    </w:p>
    <w:p w14:paraId="030F6240" w14:textId="77777777" w:rsidR="00071A6E" w:rsidRPr="00CD4370" w:rsidRDefault="00071A6E">
      <w:pPr>
        <w:spacing w:line="292" w:lineRule="exact"/>
        <w:rPr>
          <w:sz w:val="24"/>
          <w:szCs w:val="24"/>
          <w:lang w:val="en-US"/>
        </w:rPr>
      </w:pPr>
    </w:p>
    <w:p w14:paraId="0038F297"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0682C"/>
          <w:sz w:val="18"/>
          <w:szCs w:val="18"/>
          <w:lang w:val="en-US"/>
        </w:rPr>
        <w:t xml:space="preserve">Keywords: </w:t>
      </w:r>
      <w:proofErr w:type="spellStart"/>
      <w:r w:rsidRPr="00CD4370">
        <w:rPr>
          <w:rFonts w:ascii="Palatino Linotype" w:eastAsia="Palatino Linotype" w:hAnsi="Palatino Linotype" w:cs="Palatino Linotype"/>
          <w:b/>
          <w:bCs/>
          <w:i/>
          <w:iCs/>
          <w:color w:val="0C5168"/>
          <w:sz w:val="18"/>
          <w:szCs w:val="18"/>
          <w:lang w:val="en-US"/>
        </w:rPr>
        <w:t>P</w:t>
      </w:r>
      <w:r w:rsidRPr="00CD4370">
        <w:rPr>
          <w:rFonts w:ascii="Palatino Linotype" w:eastAsia="Palatino Linotype" w:hAnsi="Palatino Linotype" w:cs="Palatino Linotype"/>
          <w:i/>
          <w:iCs/>
          <w:color w:val="000000"/>
          <w:sz w:val="19"/>
          <w:szCs w:val="19"/>
          <w:lang w:val="en-US"/>
        </w:rPr>
        <w:t>anuveitis</w:t>
      </w:r>
      <w:proofErr w:type="spellEnd"/>
      <w:r w:rsidRPr="00CD4370">
        <w:rPr>
          <w:rFonts w:ascii="Palatino Linotype" w:eastAsia="Palatino Linotype" w:hAnsi="Palatino Linotype" w:cs="Palatino Linotype"/>
          <w:i/>
          <w:iCs/>
          <w:color w:val="000000"/>
          <w:sz w:val="19"/>
          <w:szCs w:val="19"/>
          <w:lang w:val="en-US"/>
        </w:rPr>
        <w:t>, microbiota, macular edema.</w:t>
      </w:r>
    </w:p>
    <w:p w14:paraId="23BF4D52" w14:textId="77777777" w:rsidR="00071A6E" w:rsidRPr="00CD4370" w:rsidRDefault="00AD1539">
      <w:pPr>
        <w:spacing w:line="20" w:lineRule="exact"/>
        <w:rPr>
          <w:sz w:val="24"/>
          <w:szCs w:val="24"/>
          <w:lang w:val="en-US"/>
        </w:rPr>
      </w:pPr>
      <w:r>
        <w:rPr>
          <w:noProof/>
          <w:sz w:val="24"/>
          <w:szCs w:val="24"/>
          <w:lang w:eastAsia="ru-RU"/>
        </w:rPr>
        <w:drawing>
          <wp:anchor distT="0" distB="0" distL="114300" distR="114300" simplePos="0" relativeHeight="251656192" behindDoc="1" locked="0" layoutInCell="0" allowOverlap="1" wp14:anchorId="082BB2F2" wp14:editId="0F7CA19E">
            <wp:simplePos x="0" y="0"/>
            <wp:positionH relativeFrom="column">
              <wp:posOffset>4445</wp:posOffset>
            </wp:positionH>
            <wp:positionV relativeFrom="paragraph">
              <wp:posOffset>283210</wp:posOffset>
            </wp:positionV>
            <wp:extent cx="3150870" cy="16129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3150870" cy="161290"/>
                    </a:xfrm>
                    <a:prstGeom prst="rect">
                      <a:avLst/>
                    </a:prstGeom>
                    <a:noFill/>
                  </pic:spPr>
                </pic:pic>
              </a:graphicData>
            </a:graphic>
          </wp:anchor>
        </w:drawing>
      </w:r>
    </w:p>
    <w:p w14:paraId="7D0611AE" w14:textId="77777777" w:rsidR="00071A6E" w:rsidRPr="00CD4370" w:rsidRDefault="00071A6E">
      <w:pPr>
        <w:spacing w:line="200" w:lineRule="exact"/>
        <w:rPr>
          <w:sz w:val="24"/>
          <w:szCs w:val="24"/>
          <w:lang w:val="en-US"/>
        </w:rPr>
      </w:pPr>
    </w:p>
    <w:p w14:paraId="6CE13A6B" w14:textId="77777777" w:rsidR="00071A6E" w:rsidRPr="00CD4370" w:rsidRDefault="00071A6E">
      <w:pPr>
        <w:spacing w:line="237" w:lineRule="exact"/>
        <w:rPr>
          <w:sz w:val="24"/>
          <w:szCs w:val="24"/>
          <w:lang w:val="en-US"/>
        </w:rPr>
      </w:pPr>
    </w:p>
    <w:p w14:paraId="178AFE9A" w14:textId="77777777" w:rsidR="00071A6E" w:rsidRDefault="00AD1539">
      <w:pPr>
        <w:ind w:left="1240"/>
        <w:rPr>
          <w:sz w:val="20"/>
          <w:szCs w:val="20"/>
        </w:rPr>
      </w:pPr>
      <w:r>
        <w:rPr>
          <w:rFonts w:ascii="Palatino Linotype" w:eastAsia="Palatino Linotype" w:hAnsi="Palatino Linotype" w:cs="Palatino Linotype"/>
          <w:b/>
          <w:bCs/>
          <w:color w:val="FFFFFF"/>
          <w:sz w:val="18"/>
          <w:szCs w:val="18"/>
        </w:rPr>
        <w:t>Access this article online</w:t>
      </w:r>
    </w:p>
    <w:tbl>
      <w:tblPr>
        <w:tblW w:w="0" w:type="auto"/>
        <w:tblInd w:w="10" w:type="dxa"/>
        <w:tblLayout w:type="fixed"/>
        <w:tblCellMar>
          <w:left w:w="0" w:type="dxa"/>
          <w:right w:w="0" w:type="dxa"/>
        </w:tblCellMar>
        <w:tblLook w:val="04A0" w:firstRow="1" w:lastRow="0" w:firstColumn="1" w:lastColumn="0" w:noHBand="0" w:noVBand="1"/>
      </w:tblPr>
      <w:tblGrid>
        <w:gridCol w:w="2300"/>
        <w:gridCol w:w="2680"/>
        <w:gridCol w:w="30"/>
      </w:tblGrid>
      <w:tr w:rsidR="00071A6E" w14:paraId="3136AE32" w14:textId="77777777">
        <w:trPr>
          <w:trHeight w:val="153"/>
        </w:trPr>
        <w:tc>
          <w:tcPr>
            <w:tcW w:w="2300" w:type="dxa"/>
            <w:tcBorders>
              <w:top w:val="single" w:sz="8" w:space="0" w:color="007434"/>
              <w:left w:val="single" w:sz="8" w:space="0" w:color="0053A3"/>
              <w:right w:val="single" w:sz="8" w:space="0" w:color="0053A3"/>
            </w:tcBorders>
            <w:vAlign w:val="bottom"/>
          </w:tcPr>
          <w:p w14:paraId="4A562ACB" w14:textId="77777777" w:rsidR="00071A6E" w:rsidRDefault="00AD1539">
            <w:pPr>
              <w:ind w:left="460"/>
              <w:rPr>
                <w:sz w:val="20"/>
                <w:szCs w:val="20"/>
              </w:rPr>
            </w:pPr>
            <w:r>
              <w:rPr>
                <w:rFonts w:ascii="Arial" w:eastAsia="Arial" w:hAnsi="Arial" w:cs="Arial"/>
                <w:b/>
                <w:bCs/>
                <w:color w:val="221F1F"/>
                <w:sz w:val="12"/>
                <w:szCs w:val="12"/>
              </w:rPr>
              <w:t>Quick Response Code:</w:t>
            </w:r>
          </w:p>
        </w:tc>
        <w:tc>
          <w:tcPr>
            <w:tcW w:w="2680" w:type="dxa"/>
            <w:vMerge w:val="restart"/>
            <w:tcBorders>
              <w:top w:val="single" w:sz="8" w:space="0" w:color="007434"/>
              <w:right w:val="single" w:sz="8" w:space="0" w:color="0053A3"/>
            </w:tcBorders>
            <w:vAlign w:val="bottom"/>
          </w:tcPr>
          <w:p w14:paraId="66B48735" w14:textId="77777777" w:rsidR="00071A6E" w:rsidRDefault="00AD1539">
            <w:pPr>
              <w:ind w:left="100"/>
              <w:rPr>
                <w:sz w:val="20"/>
                <w:szCs w:val="20"/>
              </w:rPr>
            </w:pPr>
            <w:r>
              <w:rPr>
                <w:rFonts w:ascii="Arial" w:eastAsia="Arial" w:hAnsi="Arial" w:cs="Arial"/>
                <w:b/>
                <w:bCs/>
                <w:color w:val="221F1F"/>
                <w:sz w:val="12"/>
                <w:szCs w:val="12"/>
              </w:rPr>
              <w:t>Website:</w:t>
            </w:r>
          </w:p>
        </w:tc>
        <w:tc>
          <w:tcPr>
            <w:tcW w:w="0" w:type="dxa"/>
            <w:vAlign w:val="bottom"/>
          </w:tcPr>
          <w:p w14:paraId="36B3F7D0" w14:textId="77777777" w:rsidR="00071A6E" w:rsidRDefault="00071A6E">
            <w:pPr>
              <w:rPr>
                <w:sz w:val="1"/>
                <w:szCs w:val="1"/>
              </w:rPr>
            </w:pPr>
          </w:p>
        </w:tc>
      </w:tr>
      <w:tr w:rsidR="00071A6E" w14:paraId="7324651E" w14:textId="77777777">
        <w:trPr>
          <w:trHeight w:val="62"/>
        </w:trPr>
        <w:tc>
          <w:tcPr>
            <w:tcW w:w="2300" w:type="dxa"/>
            <w:tcBorders>
              <w:left w:val="single" w:sz="8" w:space="0" w:color="0053A3"/>
              <w:bottom w:val="single" w:sz="8" w:space="0" w:color="0053A3"/>
              <w:right w:val="single" w:sz="8" w:space="0" w:color="0053A3"/>
            </w:tcBorders>
            <w:vAlign w:val="bottom"/>
          </w:tcPr>
          <w:p w14:paraId="19C58085" w14:textId="77777777" w:rsidR="00071A6E" w:rsidRDefault="00071A6E">
            <w:pPr>
              <w:rPr>
                <w:sz w:val="5"/>
                <w:szCs w:val="5"/>
              </w:rPr>
            </w:pPr>
          </w:p>
        </w:tc>
        <w:tc>
          <w:tcPr>
            <w:tcW w:w="2680" w:type="dxa"/>
            <w:vMerge/>
            <w:tcBorders>
              <w:right w:val="single" w:sz="8" w:space="0" w:color="0053A3"/>
            </w:tcBorders>
            <w:vAlign w:val="bottom"/>
          </w:tcPr>
          <w:p w14:paraId="48E02550" w14:textId="77777777" w:rsidR="00071A6E" w:rsidRDefault="00071A6E">
            <w:pPr>
              <w:rPr>
                <w:sz w:val="5"/>
                <w:szCs w:val="5"/>
              </w:rPr>
            </w:pPr>
          </w:p>
        </w:tc>
        <w:tc>
          <w:tcPr>
            <w:tcW w:w="0" w:type="dxa"/>
            <w:vAlign w:val="bottom"/>
          </w:tcPr>
          <w:p w14:paraId="5A045457" w14:textId="77777777" w:rsidR="00071A6E" w:rsidRDefault="00071A6E">
            <w:pPr>
              <w:rPr>
                <w:sz w:val="1"/>
                <w:szCs w:val="1"/>
              </w:rPr>
            </w:pPr>
          </w:p>
        </w:tc>
      </w:tr>
      <w:tr w:rsidR="00071A6E" w:rsidRPr="00D162E4" w14:paraId="3EB7F638" w14:textId="77777777">
        <w:trPr>
          <w:trHeight w:val="160"/>
        </w:trPr>
        <w:tc>
          <w:tcPr>
            <w:tcW w:w="2300" w:type="dxa"/>
            <w:tcBorders>
              <w:left w:val="single" w:sz="8" w:space="0" w:color="0053A3"/>
              <w:right w:val="single" w:sz="8" w:space="0" w:color="0053A3"/>
            </w:tcBorders>
            <w:vAlign w:val="bottom"/>
          </w:tcPr>
          <w:p w14:paraId="56483618" w14:textId="77777777" w:rsidR="00071A6E" w:rsidRDefault="00071A6E">
            <w:pPr>
              <w:rPr>
                <w:sz w:val="13"/>
                <w:szCs w:val="13"/>
              </w:rPr>
            </w:pPr>
          </w:p>
        </w:tc>
        <w:tc>
          <w:tcPr>
            <w:tcW w:w="2680" w:type="dxa"/>
            <w:tcBorders>
              <w:right w:val="single" w:sz="8" w:space="0" w:color="0053A3"/>
            </w:tcBorders>
            <w:vAlign w:val="bottom"/>
          </w:tcPr>
          <w:p w14:paraId="2B501CD9" w14:textId="77777777" w:rsidR="00071A6E" w:rsidRPr="00CD4370" w:rsidRDefault="00AD1539">
            <w:pPr>
              <w:spacing w:line="159" w:lineRule="exact"/>
              <w:ind w:left="100"/>
              <w:rPr>
                <w:sz w:val="20"/>
                <w:szCs w:val="20"/>
                <w:lang w:val="en-US"/>
              </w:rPr>
            </w:pPr>
            <w:r w:rsidRPr="00CD4370">
              <w:rPr>
                <w:rFonts w:eastAsia="Times New Roman"/>
                <w:sz w:val="14"/>
                <w:szCs w:val="14"/>
                <w:lang w:val="en-US"/>
              </w:rPr>
              <w:t>https://ophthalmolcases.com/index.php/ hat</w:t>
            </w:r>
          </w:p>
        </w:tc>
        <w:tc>
          <w:tcPr>
            <w:tcW w:w="0" w:type="dxa"/>
            <w:vAlign w:val="bottom"/>
          </w:tcPr>
          <w:p w14:paraId="3B6F7A6A" w14:textId="77777777" w:rsidR="00071A6E" w:rsidRPr="00CD4370" w:rsidRDefault="00071A6E">
            <w:pPr>
              <w:rPr>
                <w:sz w:val="1"/>
                <w:szCs w:val="1"/>
                <w:lang w:val="en-US"/>
              </w:rPr>
            </w:pPr>
          </w:p>
        </w:tc>
      </w:tr>
      <w:tr w:rsidR="00071A6E" w:rsidRPr="00D162E4" w14:paraId="5BAEEF8A" w14:textId="77777777">
        <w:trPr>
          <w:trHeight w:val="181"/>
        </w:trPr>
        <w:tc>
          <w:tcPr>
            <w:tcW w:w="2300" w:type="dxa"/>
            <w:tcBorders>
              <w:left w:val="single" w:sz="8" w:space="0" w:color="0053A3"/>
              <w:right w:val="single" w:sz="8" w:space="0" w:color="0053A3"/>
            </w:tcBorders>
            <w:vAlign w:val="bottom"/>
          </w:tcPr>
          <w:p w14:paraId="326DA7A6" w14:textId="77777777" w:rsidR="00071A6E" w:rsidRPr="00CD4370" w:rsidRDefault="00071A6E">
            <w:pPr>
              <w:rPr>
                <w:sz w:val="15"/>
                <w:szCs w:val="15"/>
                <w:lang w:val="en-US"/>
              </w:rPr>
            </w:pPr>
          </w:p>
        </w:tc>
        <w:tc>
          <w:tcPr>
            <w:tcW w:w="2680" w:type="dxa"/>
            <w:tcBorders>
              <w:bottom w:val="single" w:sz="8" w:space="0" w:color="0053A3"/>
              <w:right w:val="single" w:sz="8" w:space="0" w:color="0053A3"/>
            </w:tcBorders>
            <w:vAlign w:val="bottom"/>
          </w:tcPr>
          <w:p w14:paraId="33C554F6" w14:textId="77777777" w:rsidR="00071A6E" w:rsidRPr="00CD4370" w:rsidRDefault="00071A6E">
            <w:pPr>
              <w:rPr>
                <w:sz w:val="15"/>
                <w:szCs w:val="15"/>
                <w:lang w:val="en-US"/>
              </w:rPr>
            </w:pPr>
          </w:p>
        </w:tc>
        <w:tc>
          <w:tcPr>
            <w:tcW w:w="0" w:type="dxa"/>
            <w:vAlign w:val="bottom"/>
          </w:tcPr>
          <w:p w14:paraId="34592A0C" w14:textId="77777777" w:rsidR="00071A6E" w:rsidRPr="00CD4370" w:rsidRDefault="00071A6E">
            <w:pPr>
              <w:rPr>
                <w:sz w:val="1"/>
                <w:szCs w:val="1"/>
                <w:lang w:val="en-US"/>
              </w:rPr>
            </w:pPr>
          </w:p>
        </w:tc>
      </w:tr>
      <w:tr w:rsidR="00071A6E" w14:paraId="4AFED77F" w14:textId="77777777">
        <w:trPr>
          <w:trHeight w:val="205"/>
        </w:trPr>
        <w:tc>
          <w:tcPr>
            <w:tcW w:w="2300" w:type="dxa"/>
            <w:tcBorders>
              <w:left w:val="single" w:sz="8" w:space="0" w:color="0053A3"/>
              <w:right w:val="single" w:sz="8" w:space="0" w:color="0053A3"/>
            </w:tcBorders>
            <w:vAlign w:val="bottom"/>
          </w:tcPr>
          <w:p w14:paraId="61287186" w14:textId="77777777" w:rsidR="00071A6E" w:rsidRPr="00CD4370" w:rsidRDefault="00071A6E">
            <w:pPr>
              <w:rPr>
                <w:sz w:val="17"/>
                <w:szCs w:val="17"/>
                <w:lang w:val="en-US"/>
              </w:rPr>
            </w:pPr>
          </w:p>
        </w:tc>
        <w:tc>
          <w:tcPr>
            <w:tcW w:w="2680" w:type="dxa"/>
            <w:tcBorders>
              <w:right w:val="single" w:sz="8" w:space="0" w:color="0053A3"/>
            </w:tcBorders>
            <w:vAlign w:val="bottom"/>
          </w:tcPr>
          <w:p w14:paraId="67980D33" w14:textId="77777777" w:rsidR="00071A6E" w:rsidRDefault="00AD1539">
            <w:pPr>
              <w:ind w:left="100"/>
              <w:rPr>
                <w:sz w:val="20"/>
                <w:szCs w:val="20"/>
              </w:rPr>
            </w:pPr>
            <w:r>
              <w:rPr>
                <w:rFonts w:ascii="Arial" w:eastAsia="Arial" w:hAnsi="Arial" w:cs="Arial"/>
                <w:b/>
                <w:bCs/>
                <w:color w:val="221F1F"/>
                <w:sz w:val="14"/>
                <w:szCs w:val="14"/>
              </w:rPr>
              <w:t>DOI:</w:t>
            </w:r>
          </w:p>
        </w:tc>
        <w:tc>
          <w:tcPr>
            <w:tcW w:w="0" w:type="dxa"/>
            <w:vAlign w:val="bottom"/>
          </w:tcPr>
          <w:p w14:paraId="4F3F5077" w14:textId="77777777" w:rsidR="00071A6E" w:rsidRDefault="00071A6E">
            <w:pPr>
              <w:rPr>
                <w:sz w:val="1"/>
                <w:szCs w:val="1"/>
              </w:rPr>
            </w:pPr>
          </w:p>
        </w:tc>
      </w:tr>
      <w:tr w:rsidR="00071A6E" w14:paraId="6540CCAF" w14:textId="77777777">
        <w:trPr>
          <w:trHeight w:val="206"/>
        </w:trPr>
        <w:tc>
          <w:tcPr>
            <w:tcW w:w="2300" w:type="dxa"/>
            <w:tcBorders>
              <w:left w:val="single" w:sz="8" w:space="0" w:color="0053A3"/>
              <w:right w:val="single" w:sz="8" w:space="0" w:color="0053A3"/>
            </w:tcBorders>
            <w:vAlign w:val="bottom"/>
          </w:tcPr>
          <w:p w14:paraId="2D9DFD0D" w14:textId="77777777" w:rsidR="00071A6E" w:rsidRDefault="00071A6E">
            <w:pPr>
              <w:rPr>
                <w:sz w:val="17"/>
                <w:szCs w:val="17"/>
              </w:rPr>
            </w:pPr>
          </w:p>
        </w:tc>
        <w:tc>
          <w:tcPr>
            <w:tcW w:w="2680" w:type="dxa"/>
            <w:tcBorders>
              <w:right w:val="single" w:sz="8" w:space="0" w:color="0053A3"/>
            </w:tcBorders>
            <w:vAlign w:val="bottom"/>
          </w:tcPr>
          <w:p w14:paraId="2101B45D" w14:textId="77777777" w:rsidR="00071A6E" w:rsidRDefault="00AD1539">
            <w:pPr>
              <w:ind w:left="100"/>
              <w:rPr>
                <w:sz w:val="20"/>
                <w:szCs w:val="20"/>
              </w:rPr>
            </w:pPr>
            <w:r>
              <w:rPr>
                <w:rFonts w:ascii="Arial" w:eastAsia="Arial" w:hAnsi="Arial" w:cs="Arial"/>
                <w:sz w:val="14"/>
                <w:szCs w:val="14"/>
              </w:rPr>
              <w:t>10.30546/2788-516X.2021.2.2.5</w:t>
            </w:r>
          </w:p>
        </w:tc>
        <w:tc>
          <w:tcPr>
            <w:tcW w:w="0" w:type="dxa"/>
            <w:vAlign w:val="bottom"/>
          </w:tcPr>
          <w:p w14:paraId="5971290D" w14:textId="77777777" w:rsidR="00071A6E" w:rsidRDefault="00071A6E">
            <w:pPr>
              <w:rPr>
                <w:sz w:val="1"/>
                <w:szCs w:val="1"/>
              </w:rPr>
            </w:pPr>
          </w:p>
        </w:tc>
      </w:tr>
      <w:tr w:rsidR="00071A6E" w14:paraId="2B06D7D7" w14:textId="77777777">
        <w:trPr>
          <w:trHeight w:val="121"/>
        </w:trPr>
        <w:tc>
          <w:tcPr>
            <w:tcW w:w="2300" w:type="dxa"/>
            <w:tcBorders>
              <w:left w:val="single" w:sz="8" w:space="0" w:color="0053A3"/>
              <w:right w:val="single" w:sz="8" w:space="0" w:color="0053A3"/>
            </w:tcBorders>
            <w:vAlign w:val="bottom"/>
          </w:tcPr>
          <w:p w14:paraId="01F9442C" w14:textId="77777777" w:rsidR="00071A6E" w:rsidRDefault="00071A6E">
            <w:pPr>
              <w:rPr>
                <w:sz w:val="10"/>
                <w:szCs w:val="10"/>
              </w:rPr>
            </w:pPr>
          </w:p>
        </w:tc>
        <w:tc>
          <w:tcPr>
            <w:tcW w:w="2680" w:type="dxa"/>
            <w:tcBorders>
              <w:bottom w:val="single" w:sz="8" w:space="0" w:color="0053A3"/>
              <w:right w:val="single" w:sz="8" w:space="0" w:color="0053A3"/>
            </w:tcBorders>
            <w:vAlign w:val="bottom"/>
          </w:tcPr>
          <w:p w14:paraId="52B9035B" w14:textId="77777777" w:rsidR="00071A6E" w:rsidRDefault="00071A6E">
            <w:pPr>
              <w:rPr>
                <w:sz w:val="10"/>
                <w:szCs w:val="10"/>
              </w:rPr>
            </w:pPr>
          </w:p>
        </w:tc>
        <w:tc>
          <w:tcPr>
            <w:tcW w:w="0" w:type="dxa"/>
            <w:vAlign w:val="bottom"/>
          </w:tcPr>
          <w:p w14:paraId="1EC29CD2" w14:textId="77777777" w:rsidR="00071A6E" w:rsidRDefault="00071A6E">
            <w:pPr>
              <w:rPr>
                <w:sz w:val="1"/>
                <w:szCs w:val="1"/>
              </w:rPr>
            </w:pPr>
          </w:p>
        </w:tc>
      </w:tr>
      <w:tr w:rsidR="00071A6E" w14:paraId="42DB2915" w14:textId="77777777">
        <w:trPr>
          <w:trHeight w:val="547"/>
        </w:trPr>
        <w:tc>
          <w:tcPr>
            <w:tcW w:w="2300" w:type="dxa"/>
            <w:tcBorders>
              <w:left w:val="single" w:sz="8" w:space="0" w:color="0053A3"/>
              <w:bottom w:val="single" w:sz="8" w:space="0" w:color="0053A3"/>
              <w:right w:val="single" w:sz="8" w:space="0" w:color="0053A3"/>
            </w:tcBorders>
            <w:vAlign w:val="bottom"/>
          </w:tcPr>
          <w:p w14:paraId="40932BBF" w14:textId="77777777" w:rsidR="00071A6E" w:rsidRDefault="00071A6E">
            <w:pPr>
              <w:rPr>
                <w:sz w:val="24"/>
                <w:szCs w:val="24"/>
              </w:rPr>
            </w:pPr>
          </w:p>
        </w:tc>
        <w:tc>
          <w:tcPr>
            <w:tcW w:w="2680" w:type="dxa"/>
            <w:tcBorders>
              <w:bottom w:val="single" w:sz="8" w:space="0" w:color="0053A3"/>
              <w:right w:val="single" w:sz="8" w:space="0" w:color="0053A3"/>
            </w:tcBorders>
            <w:vAlign w:val="bottom"/>
          </w:tcPr>
          <w:p w14:paraId="690213A7" w14:textId="77777777" w:rsidR="00071A6E" w:rsidRDefault="00071A6E">
            <w:pPr>
              <w:rPr>
                <w:sz w:val="24"/>
                <w:szCs w:val="24"/>
              </w:rPr>
            </w:pPr>
          </w:p>
        </w:tc>
        <w:tc>
          <w:tcPr>
            <w:tcW w:w="0" w:type="dxa"/>
            <w:vAlign w:val="bottom"/>
          </w:tcPr>
          <w:p w14:paraId="0FB8E2A2" w14:textId="77777777" w:rsidR="00071A6E" w:rsidRDefault="00071A6E">
            <w:pPr>
              <w:rPr>
                <w:sz w:val="1"/>
                <w:szCs w:val="1"/>
              </w:rPr>
            </w:pPr>
          </w:p>
        </w:tc>
      </w:tr>
    </w:tbl>
    <w:p w14:paraId="6CC3E85D" w14:textId="77777777" w:rsidR="00071A6E" w:rsidRDefault="00AD1539">
      <w:pPr>
        <w:spacing w:line="20" w:lineRule="exact"/>
        <w:rPr>
          <w:sz w:val="24"/>
          <w:szCs w:val="24"/>
        </w:rPr>
      </w:pPr>
      <w:r>
        <w:rPr>
          <w:noProof/>
          <w:sz w:val="24"/>
          <w:szCs w:val="24"/>
          <w:lang w:eastAsia="ru-RU"/>
        </w:rPr>
        <w:drawing>
          <wp:anchor distT="0" distB="0" distL="114300" distR="114300" simplePos="0" relativeHeight="251657216" behindDoc="1" locked="0" layoutInCell="0" allowOverlap="1" wp14:anchorId="3B50EA9D" wp14:editId="2A455610">
            <wp:simplePos x="0" y="0"/>
            <wp:positionH relativeFrom="column">
              <wp:posOffset>0</wp:posOffset>
            </wp:positionH>
            <wp:positionV relativeFrom="paragraph">
              <wp:posOffset>373380</wp:posOffset>
            </wp:positionV>
            <wp:extent cx="6609715" cy="666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6609715" cy="66675"/>
                    </a:xfrm>
                    <a:prstGeom prst="rect">
                      <a:avLst/>
                    </a:prstGeom>
                    <a:noFill/>
                  </pic:spPr>
                </pic:pic>
              </a:graphicData>
            </a:graphic>
          </wp:anchor>
        </w:drawing>
      </w:r>
      <w:r>
        <w:rPr>
          <w:noProof/>
          <w:sz w:val="24"/>
          <w:szCs w:val="24"/>
          <w:lang w:eastAsia="ru-RU"/>
        </w:rPr>
        <w:drawing>
          <wp:anchor distT="0" distB="0" distL="114300" distR="114300" simplePos="0" relativeHeight="251658240" behindDoc="1" locked="0" layoutInCell="0" allowOverlap="1" wp14:anchorId="41037329" wp14:editId="3C65D372">
            <wp:simplePos x="0" y="0"/>
            <wp:positionH relativeFrom="column">
              <wp:posOffset>469265</wp:posOffset>
            </wp:positionH>
            <wp:positionV relativeFrom="paragraph">
              <wp:posOffset>-809625</wp:posOffset>
            </wp:positionV>
            <wp:extent cx="718820" cy="7188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718820" cy="718820"/>
                    </a:xfrm>
                    <a:prstGeom prst="rect">
                      <a:avLst/>
                    </a:prstGeom>
                    <a:noFill/>
                  </pic:spPr>
                </pic:pic>
              </a:graphicData>
            </a:graphic>
          </wp:anchor>
        </w:drawing>
      </w:r>
      <w:r>
        <w:rPr>
          <w:noProof/>
          <w:sz w:val="24"/>
          <w:szCs w:val="24"/>
          <w:lang w:eastAsia="ru-RU"/>
        </w:rPr>
        <w:drawing>
          <wp:anchor distT="0" distB="0" distL="114300" distR="114300" simplePos="0" relativeHeight="251659264" behindDoc="1" locked="0" layoutInCell="0" allowOverlap="1" wp14:anchorId="296D974E" wp14:editId="6C524B79">
            <wp:simplePos x="0" y="0"/>
            <wp:positionH relativeFrom="column">
              <wp:posOffset>1899285</wp:posOffset>
            </wp:positionH>
            <wp:positionV relativeFrom="paragraph">
              <wp:posOffset>-304800</wp:posOffset>
            </wp:positionV>
            <wp:extent cx="622935" cy="2425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622935" cy="242570"/>
                    </a:xfrm>
                    <a:prstGeom prst="rect">
                      <a:avLst/>
                    </a:prstGeom>
                    <a:noFill/>
                  </pic:spPr>
                </pic:pic>
              </a:graphicData>
            </a:graphic>
          </wp:anchor>
        </w:drawing>
      </w:r>
    </w:p>
    <w:p w14:paraId="32B61A8B" w14:textId="77777777" w:rsidR="00071A6E" w:rsidRDefault="00AD1539">
      <w:pPr>
        <w:spacing w:line="20" w:lineRule="exact"/>
        <w:rPr>
          <w:sz w:val="24"/>
          <w:szCs w:val="24"/>
        </w:rPr>
      </w:pPr>
      <w:r>
        <w:rPr>
          <w:sz w:val="24"/>
          <w:szCs w:val="24"/>
        </w:rPr>
        <w:br w:type="column"/>
      </w:r>
    </w:p>
    <w:p w14:paraId="0F25098F" w14:textId="77777777" w:rsidR="00071A6E" w:rsidRDefault="00071A6E">
      <w:pPr>
        <w:spacing w:line="200" w:lineRule="exact"/>
        <w:rPr>
          <w:sz w:val="24"/>
          <w:szCs w:val="24"/>
        </w:rPr>
      </w:pPr>
    </w:p>
    <w:p w14:paraId="1AEC7C3B" w14:textId="77777777" w:rsidR="00071A6E" w:rsidRDefault="00071A6E">
      <w:pPr>
        <w:spacing w:line="200" w:lineRule="exact"/>
        <w:rPr>
          <w:sz w:val="24"/>
          <w:szCs w:val="24"/>
        </w:rPr>
      </w:pPr>
    </w:p>
    <w:p w14:paraId="7D66AFA2" w14:textId="77777777" w:rsidR="00071A6E" w:rsidRDefault="00071A6E">
      <w:pPr>
        <w:spacing w:line="200" w:lineRule="exact"/>
        <w:rPr>
          <w:sz w:val="24"/>
          <w:szCs w:val="24"/>
        </w:rPr>
      </w:pPr>
    </w:p>
    <w:p w14:paraId="676CCFA3" w14:textId="77777777" w:rsidR="00071A6E" w:rsidRDefault="00071A6E">
      <w:pPr>
        <w:spacing w:line="200" w:lineRule="exact"/>
        <w:rPr>
          <w:sz w:val="24"/>
          <w:szCs w:val="24"/>
        </w:rPr>
      </w:pPr>
    </w:p>
    <w:p w14:paraId="54668EBC" w14:textId="77777777" w:rsidR="00071A6E" w:rsidRDefault="00071A6E">
      <w:pPr>
        <w:spacing w:line="207" w:lineRule="exact"/>
        <w:rPr>
          <w:sz w:val="24"/>
          <w:szCs w:val="24"/>
        </w:rPr>
      </w:pPr>
    </w:p>
    <w:p w14:paraId="7D7E990F" w14:textId="77777777" w:rsidR="00071A6E" w:rsidRDefault="00AD1539">
      <w:pPr>
        <w:rPr>
          <w:sz w:val="20"/>
          <w:szCs w:val="20"/>
        </w:rPr>
      </w:pPr>
      <w:r>
        <w:rPr>
          <w:rFonts w:ascii="Palatino Linotype" w:eastAsia="Palatino Linotype" w:hAnsi="Palatino Linotype" w:cs="Palatino Linotype"/>
          <w:b/>
          <w:bCs/>
          <w:color w:val="00682C"/>
          <w:sz w:val="24"/>
          <w:szCs w:val="24"/>
        </w:rPr>
        <w:t>Introduction</w:t>
      </w:r>
    </w:p>
    <w:p w14:paraId="7CC2E1B0" w14:textId="77777777" w:rsidR="00071A6E" w:rsidRDefault="00071A6E">
      <w:pPr>
        <w:spacing w:line="251" w:lineRule="exact"/>
        <w:rPr>
          <w:sz w:val="24"/>
          <w:szCs w:val="24"/>
        </w:rPr>
      </w:pPr>
    </w:p>
    <w:p w14:paraId="5B5905E9" w14:textId="77777777" w:rsidR="00071A6E" w:rsidRPr="00CD4370" w:rsidRDefault="00AD1539">
      <w:pPr>
        <w:spacing w:line="235" w:lineRule="auto"/>
        <w:jc w:val="both"/>
        <w:rPr>
          <w:sz w:val="20"/>
          <w:szCs w:val="20"/>
          <w:lang w:val="en-US"/>
        </w:rPr>
      </w:pPr>
      <w:r w:rsidRPr="00CD4370">
        <w:rPr>
          <w:rFonts w:ascii="Palatino Linotype" w:eastAsia="Palatino Linotype" w:hAnsi="Palatino Linotype" w:cs="Palatino Linotype"/>
          <w:sz w:val="18"/>
          <w:szCs w:val="18"/>
          <w:lang w:val="en-US"/>
        </w:rPr>
        <w:t>Uveitis are a large group of inflammatory diseases of the uvea. Multiple infectious or autoimmune disease are responsible for ocular inflammation. They can be caused by approximately 30 inflammatory disorders and lead to a visual loss in people of working age</w:t>
      </w:r>
      <w:r w:rsidRPr="00CD4370">
        <w:rPr>
          <w:rFonts w:ascii="Palatino Linotype" w:eastAsia="Palatino Linotype" w:hAnsi="Palatino Linotype" w:cs="Palatino Linotype"/>
          <w:vertAlign w:val="superscript"/>
          <w:lang w:val="en-US"/>
        </w:rPr>
        <w:t>1,2</w:t>
      </w:r>
      <w:r w:rsidRPr="00CD4370">
        <w:rPr>
          <w:rFonts w:ascii="Palatino Linotype" w:eastAsia="Palatino Linotype" w:hAnsi="Palatino Linotype" w:cs="Palatino Linotype"/>
          <w:sz w:val="18"/>
          <w:szCs w:val="18"/>
          <w:lang w:val="en-US"/>
        </w:rPr>
        <w:t>. The incidence varies from 14 to 28/100,000 habitants. About 7-69% (average 20%) of them are panuveitis</w:t>
      </w:r>
      <w:r w:rsidRPr="00CD4370">
        <w:rPr>
          <w:rFonts w:ascii="Palatino Linotype" w:eastAsia="Palatino Linotype" w:hAnsi="Palatino Linotype" w:cs="Palatino Linotype"/>
          <w:vertAlign w:val="superscript"/>
          <w:lang w:val="en-US"/>
        </w:rPr>
        <w:t>3</w:t>
      </w:r>
      <w:r w:rsidRPr="00CD4370">
        <w:rPr>
          <w:rFonts w:ascii="Palatino Linotype" w:eastAsia="Palatino Linotype" w:hAnsi="Palatino Linotype" w:cs="Palatino Linotype"/>
          <w:sz w:val="18"/>
          <w:szCs w:val="18"/>
          <w:lang w:val="en-US"/>
        </w:rPr>
        <w:t xml:space="preserve">. The patient's treatment method is determined, depending on the etiological factor. But etiology </w:t>
      </w:r>
      <w:proofErr w:type="spellStart"/>
      <w:r w:rsidRPr="00CD4370">
        <w:rPr>
          <w:rFonts w:ascii="Palatino Linotype" w:eastAsia="Palatino Linotype" w:hAnsi="Palatino Linotype" w:cs="Palatino Linotype"/>
          <w:sz w:val="18"/>
          <w:szCs w:val="18"/>
          <w:lang w:val="en-US"/>
        </w:rPr>
        <w:t>can not</w:t>
      </w:r>
      <w:proofErr w:type="spellEnd"/>
      <w:r w:rsidRPr="00CD4370">
        <w:rPr>
          <w:rFonts w:ascii="Palatino Linotype" w:eastAsia="Palatino Linotype" w:hAnsi="Palatino Linotype" w:cs="Palatino Linotype"/>
          <w:sz w:val="18"/>
          <w:szCs w:val="18"/>
          <w:lang w:val="en-US"/>
        </w:rPr>
        <w:t xml:space="preserve"> be established in more than 30% cases</w:t>
      </w:r>
      <w:r w:rsidRPr="00CD4370">
        <w:rPr>
          <w:rFonts w:ascii="Palatino Linotype" w:eastAsia="Palatino Linotype" w:hAnsi="Palatino Linotype" w:cs="Palatino Linotype"/>
          <w:vertAlign w:val="superscript"/>
          <w:lang w:val="en-US"/>
        </w:rPr>
        <w:t>4</w:t>
      </w:r>
      <w:r w:rsidRPr="00CD4370">
        <w:rPr>
          <w:rFonts w:ascii="Palatino Linotype" w:eastAsia="Palatino Linotype" w:hAnsi="Palatino Linotype" w:cs="Palatino Linotype"/>
          <w:sz w:val="18"/>
          <w:szCs w:val="18"/>
          <w:lang w:val="en-US"/>
        </w:rPr>
        <w:t>. In such cases we can use unusual treatment option.</w:t>
      </w:r>
    </w:p>
    <w:p w14:paraId="0144A7EC" w14:textId="77777777" w:rsidR="00071A6E" w:rsidRPr="00CD4370" w:rsidRDefault="00071A6E">
      <w:pPr>
        <w:spacing w:line="243" w:lineRule="exact"/>
        <w:rPr>
          <w:sz w:val="24"/>
          <w:szCs w:val="24"/>
          <w:lang w:val="en-US"/>
        </w:rPr>
      </w:pPr>
    </w:p>
    <w:p w14:paraId="41EAA7E8" w14:textId="77777777" w:rsidR="00071A6E" w:rsidRPr="00CD4370" w:rsidRDefault="00AD1539">
      <w:pPr>
        <w:spacing w:line="233" w:lineRule="auto"/>
        <w:jc w:val="both"/>
        <w:rPr>
          <w:sz w:val="20"/>
          <w:szCs w:val="20"/>
          <w:lang w:val="en-US"/>
        </w:rPr>
      </w:pPr>
      <w:r w:rsidRPr="00CD4370">
        <w:rPr>
          <w:rFonts w:ascii="Palatino Linotype" w:eastAsia="Palatino Linotype" w:hAnsi="Palatino Linotype" w:cs="Palatino Linotype"/>
          <w:sz w:val="18"/>
          <w:szCs w:val="18"/>
          <w:lang w:val="en-US"/>
        </w:rPr>
        <w:t xml:space="preserve">We would like to present a patient suffering from </w:t>
      </w:r>
      <w:proofErr w:type="spellStart"/>
      <w:r w:rsidRPr="00CD4370">
        <w:rPr>
          <w:rFonts w:ascii="Palatino Linotype" w:eastAsia="Palatino Linotype" w:hAnsi="Palatino Linotype" w:cs="Palatino Linotype"/>
          <w:sz w:val="18"/>
          <w:szCs w:val="18"/>
          <w:lang w:val="en-US"/>
        </w:rPr>
        <w:t>panuveitis</w:t>
      </w:r>
      <w:proofErr w:type="spellEnd"/>
      <w:r w:rsidRPr="00CD4370">
        <w:rPr>
          <w:rFonts w:ascii="Palatino Linotype" w:eastAsia="Palatino Linotype" w:hAnsi="Palatino Linotype" w:cs="Palatino Linotype"/>
          <w:sz w:val="18"/>
          <w:szCs w:val="18"/>
          <w:lang w:val="en-US"/>
        </w:rPr>
        <w:t>, who had been treated for 2 years in different clinics, including clinics in İran.</w:t>
      </w:r>
    </w:p>
    <w:p w14:paraId="62383856" w14:textId="77777777" w:rsidR="00071A6E" w:rsidRPr="00CD4370" w:rsidRDefault="00071A6E">
      <w:pPr>
        <w:spacing w:line="278" w:lineRule="exact"/>
        <w:rPr>
          <w:sz w:val="24"/>
          <w:szCs w:val="24"/>
          <w:lang w:val="en-US"/>
        </w:rPr>
      </w:pPr>
    </w:p>
    <w:p w14:paraId="21D6245E"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0682C"/>
          <w:sz w:val="24"/>
          <w:szCs w:val="24"/>
          <w:lang w:val="en-US"/>
        </w:rPr>
        <w:t xml:space="preserve">Case </w:t>
      </w:r>
      <w:r w:rsidRPr="00CD4370">
        <w:rPr>
          <w:rFonts w:ascii="Palatino Linotype" w:eastAsia="Palatino Linotype" w:hAnsi="Palatino Linotype" w:cs="Palatino Linotype"/>
          <w:b/>
          <w:bCs/>
          <w:color w:val="007434"/>
          <w:sz w:val="24"/>
          <w:szCs w:val="24"/>
          <w:lang w:val="en-US"/>
        </w:rPr>
        <w:t>report</w:t>
      </w:r>
    </w:p>
    <w:p w14:paraId="2F3DFDEB" w14:textId="77777777" w:rsidR="00071A6E" w:rsidRPr="00CD4370" w:rsidRDefault="00071A6E">
      <w:pPr>
        <w:spacing w:line="307" w:lineRule="exact"/>
        <w:rPr>
          <w:sz w:val="24"/>
          <w:szCs w:val="24"/>
          <w:lang w:val="en-US"/>
        </w:rPr>
      </w:pPr>
    </w:p>
    <w:p w14:paraId="7842FD0E" w14:textId="77777777" w:rsidR="00071A6E" w:rsidRPr="00CD4370" w:rsidRDefault="00AD1539">
      <w:pPr>
        <w:spacing w:line="252" w:lineRule="auto"/>
        <w:jc w:val="both"/>
        <w:rPr>
          <w:sz w:val="20"/>
          <w:szCs w:val="20"/>
          <w:lang w:val="en-US"/>
        </w:rPr>
      </w:pPr>
      <w:r w:rsidRPr="00CD4370">
        <w:rPr>
          <w:rFonts w:ascii="Palatino Linotype" w:eastAsia="Palatino Linotype" w:hAnsi="Palatino Linotype" w:cs="Palatino Linotype"/>
          <w:sz w:val="18"/>
          <w:szCs w:val="18"/>
          <w:lang w:val="en-US"/>
        </w:rPr>
        <w:t xml:space="preserve">We present the case of a 53-year-old woman who came to our clinic complaining of decreased vision and photophobia. The patient had been treated for 2 years in different clinics, including clinics in Iran. In Iran, with a diagnosis of uveitis, the patient was treated with oral prednisone, </w:t>
      </w:r>
      <w:proofErr w:type="gramStart"/>
      <w:r w:rsidRPr="00CD4370">
        <w:rPr>
          <w:rFonts w:ascii="Palatino Linotype" w:eastAsia="Palatino Linotype" w:hAnsi="Palatino Linotype" w:cs="Palatino Linotype"/>
          <w:sz w:val="18"/>
          <w:szCs w:val="18"/>
          <w:lang w:val="en-US"/>
        </w:rPr>
        <w:t>azathioprine</w:t>
      </w:r>
      <w:proofErr w:type="gramEnd"/>
      <w:r w:rsidRPr="00CD4370">
        <w:rPr>
          <w:rFonts w:ascii="Palatino Linotype" w:eastAsia="Palatino Linotype" w:hAnsi="Palatino Linotype" w:cs="Palatino Linotype"/>
          <w:sz w:val="18"/>
          <w:szCs w:val="18"/>
          <w:lang w:val="en-US"/>
        </w:rPr>
        <w:t xml:space="preserve"> and topical betamethasone. There was no effect, and her vision gradually deteriorated. On examination, her best corrected visual acuity (BCVA) was 20/200 in both eyes. Intraocular pressure was 11 mmHg in right eye (RE) and 17 mmHg in the left eye (LE).</w:t>
      </w:r>
    </w:p>
    <w:p w14:paraId="3CF2F660" w14:textId="77777777" w:rsidR="00071A6E" w:rsidRPr="00CD4370" w:rsidRDefault="00071A6E">
      <w:pPr>
        <w:spacing w:line="333" w:lineRule="exact"/>
        <w:rPr>
          <w:sz w:val="24"/>
          <w:szCs w:val="24"/>
          <w:lang w:val="en-US"/>
        </w:rPr>
      </w:pPr>
    </w:p>
    <w:p w14:paraId="4FE2971E" w14:textId="77777777" w:rsidR="00071A6E" w:rsidRPr="00CD4370" w:rsidRDefault="00AD1539">
      <w:pPr>
        <w:spacing w:line="239" w:lineRule="auto"/>
        <w:jc w:val="both"/>
        <w:rPr>
          <w:sz w:val="20"/>
          <w:szCs w:val="20"/>
          <w:lang w:val="en-US"/>
        </w:rPr>
      </w:pPr>
      <w:r w:rsidRPr="00CD4370">
        <w:rPr>
          <w:rFonts w:ascii="Palatino Linotype" w:eastAsia="Palatino Linotype" w:hAnsi="Palatino Linotype" w:cs="Palatino Linotype"/>
          <w:sz w:val="18"/>
          <w:szCs w:val="18"/>
          <w:lang w:val="en-US"/>
        </w:rPr>
        <w:t xml:space="preserve">Examination of the anterior segment with the slit lamp revealed mild hyperemia of the conjunctiva, solitary white </w:t>
      </w:r>
      <w:proofErr w:type="spellStart"/>
      <w:r w:rsidRPr="00CD4370">
        <w:rPr>
          <w:rFonts w:ascii="Palatino Linotype" w:eastAsia="Palatino Linotype" w:hAnsi="Palatino Linotype" w:cs="Palatino Linotype"/>
          <w:sz w:val="18"/>
          <w:szCs w:val="18"/>
          <w:lang w:val="en-US"/>
        </w:rPr>
        <w:t>keratic</w:t>
      </w:r>
      <w:proofErr w:type="spellEnd"/>
      <w:r w:rsidRPr="00CD4370">
        <w:rPr>
          <w:rFonts w:ascii="Palatino Linotype" w:eastAsia="Palatino Linotype" w:hAnsi="Palatino Linotype" w:cs="Palatino Linotype"/>
          <w:sz w:val="18"/>
          <w:szCs w:val="18"/>
          <w:lang w:val="en-US"/>
        </w:rPr>
        <w:t xml:space="preserve"> precipitates, posterior synechiae, pigment deposits on the anterior lens capsule, irregular pupil (Figure 1).</w:t>
      </w:r>
    </w:p>
    <w:p w14:paraId="42CC365C" w14:textId="77777777" w:rsidR="00071A6E" w:rsidRPr="00CD4370" w:rsidRDefault="00071A6E">
      <w:pPr>
        <w:spacing w:line="2602" w:lineRule="exact"/>
        <w:rPr>
          <w:sz w:val="24"/>
          <w:szCs w:val="24"/>
          <w:lang w:val="en-US"/>
        </w:rPr>
      </w:pPr>
    </w:p>
    <w:p w14:paraId="2F4E46CF" w14:textId="77777777" w:rsidR="00071A6E" w:rsidRPr="00CD4370" w:rsidRDefault="00071A6E">
      <w:pPr>
        <w:rPr>
          <w:lang w:val="en-US"/>
        </w:rPr>
        <w:sectPr w:rsidR="00071A6E" w:rsidRPr="00CD4370">
          <w:type w:val="continuous"/>
          <w:pgSz w:w="11900" w:h="16838"/>
          <w:pgMar w:top="1071" w:right="506" w:bottom="377" w:left="900" w:header="0" w:footer="0" w:gutter="0"/>
          <w:cols w:num="2" w:space="720" w:equalWidth="0">
            <w:col w:w="4980" w:space="640"/>
            <w:col w:w="4880"/>
          </w:cols>
        </w:sectPr>
      </w:pPr>
    </w:p>
    <w:p w14:paraId="68FF2F70" w14:textId="77777777" w:rsidR="00071A6E" w:rsidRPr="00CD4370" w:rsidRDefault="00071A6E">
      <w:pPr>
        <w:spacing w:line="53" w:lineRule="exact"/>
        <w:rPr>
          <w:sz w:val="24"/>
          <w:szCs w:val="24"/>
          <w:lang w:val="en-US"/>
        </w:rPr>
      </w:pPr>
    </w:p>
    <w:p w14:paraId="698E12E0" w14:textId="77777777" w:rsidR="00CD4370" w:rsidRPr="00CD4370" w:rsidRDefault="00CD4370">
      <w:pPr>
        <w:tabs>
          <w:tab w:val="left" w:pos="6660"/>
        </w:tabs>
        <w:ind w:left="5100"/>
        <w:rPr>
          <w:rFonts w:ascii="Calibri" w:eastAsia="Calibri" w:hAnsi="Calibri" w:cs="Calibri"/>
          <w:sz w:val="44"/>
          <w:szCs w:val="44"/>
          <w:vertAlign w:val="subscript"/>
          <w:lang w:val="en-US"/>
        </w:rPr>
      </w:pPr>
    </w:p>
    <w:p w14:paraId="20CBDD64" w14:textId="1D2E86A7" w:rsidR="00071A6E" w:rsidRPr="00CD4370" w:rsidRDefault="004C2D74">
      <w:pPr>
        <w:tabs>
          <w:tab w:val="left" w:pos="6660"/>
        </w:tabs>
        <w:ind w:left="5100"/>
        <w:rPr>
          <w:sz w:val="20"/>
          <w:szCs w:val="20"/>
          <w:lang w:val="en-US"/>
        </w:rPr>
      </w:pPr>
      <w:r>
        <w:rPr>
          <w:rFonts w:ascii="Calibri" w:eastAsia="Calibri" w:hAnsi="Calibri" w:cs="Calibri"/>
          <w:sz w:val="44"/>
          <w:szCs w:val="44"/>
          <w:vertAlign w:val="subscript"/>
          <w:lang w:val="en-US"/>
        </w:rPr>
        <w:t xml:space="preserve">   </w:t>
      </w:r>
      <w:r w:rsidR="00AD1539" w:rsidRPr="00CD4370">
        <w:rPr>
          <w:rFonts w:ascii="Calibri" w:eastAsia="Calibri" w:hAnsi="Calibri" w:cs="Calibri"/>
          <w:sz w:val="44"/>
          <w:szCs w:val="44"/>
          <w:vertAlign w:val="subscript"/>
          <w:lang w:val="en-US"/>
        </w:rPr>
        <w:t>5</w:t>
      </w:r>
      <w:r w:rsidR="00AD1539" w:rsidRPr="00CD4370">
        <w:rPr>
          <w:sz w:val="20"/>
          <w:szCs w:val="20"/>
          <w:lang w:val="en-US"/>
        </w:rPr>
        <w:tab/>
      </w:r>
      <w:r w:rsidR="00AD1539" w:rsidRPr="00CD4370">
        <w:rPr>
          <w:rFonts w:ascii="Palatino Linotype" w:eastAsia="Palatino Linotype" w:hAnsi="Palatino Linotype" w:cs="Palatino Linotype"/>
          <w:b/>
          <w:bCs/>
          <w:i/>
          <w:iCs/>
          <w:sz w:val="18"/>
          <w:szCs w:val="18"/>
          <w:lang w:val="en-US"/>
        </w:rPr>
        <w:t>Journal of Ophthalmology Cases &amp; Hypotheses</w:t>
      </w:r>
    </w:p>
    <w:p w14:paraId="37D7CCB4" w14:textId="77777777" w:rsidR="00071A6E" w:rsidRPr="00CD4370" w:rsidRDefault="00AD1539">
      <w:pPr>
        <w:jc w:val="right"/>
        <w:rPr>
          <w:sz w:val="20"/>
          <w:szCs w:val="20"/>
          <w:lang w:val="en-US"/>
        </w:rPr>
      </w:pPr>
      <w:r w:rsidRPr="00CD4370">
        <w:rPr>
          <w:rFonts w:ascii="Palatino Linotype" w:eastAsia="Palatino Linotype" w:hAnsi="Palatino Linotype" w:cs="Palatino Linotype"/>
          <w:b/>
          <w:bCs/>
          <w:i/>
          <w:iCs/>
          <w:sz w:val="18"/>
          <w:szCs w:val="18"/>
          <w:lang w:val="en-US"/>
        </w:rPr>
        <w:t>Volume 2, Number 2, 2021. 5-8</w:t>
      </w:r>
    </w:p>
    <w:p w14:paraId="6CD4EB1B" w14:textId="77777777" w:rsidR="00071A6E" w:rsidRPr="00CD4370" w:rsidRDefault="00071A6E">
      <w:pPr>
        <w:rPr>
          <w:lang w:val="en-US"/>
        </w:rPr>
        <w:sectPr w:rsidR="00071A6E" w:rsidRPr="00CD4370">
          <w:type w:val="continuous"/>
          <w:pgSz w:w="11900" w:h="16838"/>
          <w:pgMar w:top="1071" w:right="506" w:bottom="377" w:left="900" w:header="0" w:footer="0" w:gutter="0"/>
          <w:cols w:space="720" w:equalWidth="0">
            <w:col w:w="10500"/>
          </w:cols>
        </w:sectPr>
      </w:pPr>
    </w:p>
    <w:p w14:paraId="3F4C6338" w14:textId="77777777" w:rsidR="00071A6E" w:rsidRPr="00CD4370" w:rsidRDefault="00AD1539">
      <w:pPr>
        <w:spacing w:line="200" w:lineRule="exact"/>
        <w:rPr>
          <w:sz w:val="20"/>
          <w:szCs w:val="20"/>
          <w:lang w:val="en-US"/>
        </w:rPr>
      </w:pPr>
      <w:r>
        <w:rPr>
          <w:noProof/>
          <w:sz w:val="20"/>
          <w:szCs w:val="20"/>
          <w:lang w:eastAsia="ru-RU"/>
        </w:rPr>
        <w:lastRenderedPageBreak/>
        <w:drawing>
          <wp:anchor distT="0" distB="0" distL="114300" distR="114300" simplePos="0" relativeHeight="251660288" behindDoc="1" locked="0" layoutInCell="0" allowOverlap="1" wp14:anchorId="2C264D61" wp14:editId="547355C8">
            <wp:simplePos x="0" y="0"/>
            <wp:positionH relativeFrom="page">
              <wp:posOffset>575945</wp:posOffset>
            </wp:positionH>
            <wp:positionV relativeFrom="page">
              <wp:posOffset>684530</wp:posOffset>
            </wp:positionV>
            <wp:extent cx="2284730" cy="311023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284730" cy="3110230"/>
                    </a:xfrm>
                    <a:prstGeom prst="rect">
                      <a:avLst/>
                    </a:prstGeom>
                    <a:noFill/>
                  </pic:spPr>
                </pic:pic>
              </a:graphicData>
            </a:graphic>
          </wp:anchor>
        </w:drawing>
      </w:r>
    </w:p>
    <w:p w14:paraId="70873149" w14:textId="77777777" w:rsidR="00071A6E" w:rsidRPr="00CD4370" w:rsidRDefault="00071A6E">
      <w:pPr>
        <w:spacing w:line="200" w:lineRule="exact"/>
        <w:rPr>
          <w:sz w:val="20"/>
          <w:szCs w:val="20"/>
          <w:lang w:val="en-US"/>
        </w:rPr>
      </w:pPr>
    </w:p>
    <w:p w14:paraId="0D7AA479" w14:textId="77777777" w:rsidR="00071A6E" w:rsidRPr="00CD4370" w:rsidRDefault="00071A6E">
      <w:pPr>
        <w:spacing w:line="200" w:lineRule="exact"/>
        <w:rPr>
          <w:sz w:val="20"/>
          <w:szCs w:val="20"/>
          <w:lang w:val="en-US"/>
        </w:rPr>
      </w:pPr>
    </w:p>
    <w:p w14:paraId="35047F9D" w14:textId="77777777" w:rsidR="00071A6E" w:rsidRPr="00CD4370" w:rsidRDefault="00071A6E">
      <w:pPr>
        <w:spacing w:line="200" w:lineRule="exact"/>
        <w:rPr>
          <w:sz w:val="20"/>
          <w:szCs w:val="20"/>
          <w:lang w:val="en-US"/>
        </w:rPr>
      </w:pPr>
    </w:p>
    <w:p w14:paraId="08A072B8" w14:textId="77777777" w:rsidR="00071A6E" w:rsidRPr="00CD4370" w:rsidRDefault="00071A6E">
      <w:pPr>
        <w:spacing w:line="200" w:lineRule="exact"/>
        <w:rPr>
          <w:sz w:val="20"/>
          <w:szCs w:val="20"/>
          <w:lang w:val="en-US"/>
        </w:rPr>
      </w:pPr>
    </w:p>
    <w:p w14:paraId="0E5DB7AA" w14:textId="77777777" w:rsidR="00071A6E" w:rsidRPr="00CD4370" w:rsidRDefault="00071A6E">
      <w:pPr>
        <w:spacing w:line="200" w:lineRule="exact"/>
        <w:rPr>
          <w:sz w:val="20"/>
          <w:szCs w:val="20"/>
          <w:lang w:val="en-US"/>
        </w:rPr>
      </w:pPr>
    </w:p>
    <w:p w14:paraId="3C5BBECA" w14:textId="77777777" w:rsidR="00071A6E" w:rsidRPr="00CD4370" w:rsidRDefault="00071A6E">
      <w:pPr>
        <w:spacing w:line="200" w:lineRule="exact"/>
        <w:rPr>
          <w:sz w:val="20"/>
          <w:szCs w:val="20"/>
          <w:lang w:val="en-US"/>
        </w:rPr>
      </w:pPr>
    </w:p>
    <w:p w14:paraId="26B3108B" w14:textId="77777777" w:rsidR="00071A6E" w:rsidRPr="00CD4370" w:rsidRDefault="00071A6E">
      <w:pPr>
        <w:spacing w:line="200" w:lineRule="exact"/>
        <w:rPr>
          <w:sz w:val="20"/>
          <w:szCs w:val="20"/>
          <w:lang w:val="en-US"/>
        </w:rPr>
      </w:pPr>
    </w:p>
    <w:p w14:paraId="3E8E7113" w14:textId="77777777" w:rsidR="00071A6E" w:rsidRPr="00CD4370" w:rsidRDefault="00071A6E">
      <w:pPr>
        <w:spacing w:line="200" w:lineRule="exact"/>
        <w:rPr>
          <w:sz w:val="20"/>
          <w:szCs w:val="20"/>
          <w:lang w:val="en-US"/>
        </w:rPr>
      </w:pPr>
    </w:p>
    <w:p w14:paraId="7994B1CD" w14:textId="77777777" w:rsidR="00071A6E" w:rsidRPr="00CD4370" w:rsidRDefault="00071A6E">
      <w:pPr>
        <w:spacing w:line="200" w:lineRule="exact"/>
        <w:rPr>
          <w:sz w:val="20"/>
          <w:szCs w:val="20"/>
          <w:lang w:val="en-US"/>
        </w:rPr>
      </w:pPr>
    </w:p>
    <w:p w14:paraId="587605C0" w14:textId="77777777" w:rsidR="00071A6E" w:rsidRPr="00CD4370" w:rsidRDefault="00071A6E">
      <w:pPr>
        <w:spacing w:line="200" w:lineRule="exact"/>
        <w:rPr>
          <w:sz w:val="20"/>
          <w:szCs w:val="20"/>
          <w:lang w:val="en-US"/>
        </w:rPr>
      </w:pPr>
    </w:p>
    <w:p w14:paraId="42C76F64" w14:textId="77777777" w:rsidR="00071A6E" w:rsidRPr="00CD4370" w:rsidRDefault="00071A6E">
      <w:pPr>
        <w:spacing w:line="200" w:lineRule="exact"/>
        <w:rPr>
          <w:sz w:val="20"/>
          <w:szCs w:val="20"/>
          <w:lang w:val="en-US"/>
        </w:rPr>
      </w:pPr>
    </w:p>
    <w:p w14:paraId="78092498" w14:textId="77777777" w:rsidR="00071A6E" w:rsidRPr="00CD4370" w:rsidRDefault="00071A6E">
      <w:pPr>
        <w:spacing w:line="200" w:lineRule="exact"/>
        <w:rPr>
          <w:sz w:val="20"/>
          <w:szCs w:val="20"/>
          <w:lang w:val="en-US"/>
        </w:rPr>
      </w:pPr>
    </w:p>
    <w:p w14:paraId="11CDD02F" w14:textId="77777777" w:rsidR="00071A6E" w:rsidRPr="00CD4370" w:rsidRDefault="00071A6E">
      <w:pPr>
        <w:spacing w:line="200" w:lineRule="exact"/>
        <w:rPr>
          <w:sz w:val="20"/>
          <w:szCs w:val="20"/>
          <w:lang w:val="en-US"/>
        </w:rPr>
      </w:pPr>
    </w:p>
    <w:p w14:paraId="1FB86362" w14:textId="77777777" w:rsidR="00071A6E" w:rsidRPr="00CD4370" w:rsidRDefault="00071A6E">
      <w:pPr>
        <w:spacing w:line="200" w:lineRule="exact"/>
        <w:rPr>
          <w:sz w:val="20"/>
          <w:szCs w:val="20"/>
          <w:lang w:val="en-US"/>
        </w:rPr>
      </w:pPr>
    </w:p>
    <w:p w14:paraId="7FC964F0" w14:textId="77777777" w:rsidR="00071A6E" w:rsidRPr="00CD4370" w:rsidRDefault="00071A6E">
      <w:pPr>
        <w:spacing w:line="200" w:lineRule="exact"/>
        <w:rPr>
          <w:sz w:val="20"/>
          <w:szCs w:val="20"/>
          <w:lang w:val="en-US"/>
        </w:rPr>
      </w:pPr>
    </w:p>
    <w:p w14:paraId="6C32502F" w14:textId="77777777" w:rsidR="00071A6E" w:rsidRPr="00CD4370" w:rsidRDefault="00071A6E">
      <w:pPr>
        <w:spacing w:line="200" w:lineRule="exact"/>
        <w:rPr>
          <w:sz w:val="20"/>
          <w:szCs w:val="20"/>
          <w:lang w:val="en-US"/>
        </w:rPr>
      </w:pPr>
    </w:p>
    <w:p w14:paraId="613B04CC" w14:textId="77777777" w:rsidR="00071A6E" w:rsidRPr="00CD4370" w:rsidRDefault="00071A6E">
      <w:pPr>
        <w:spacing w:line="200" w:lineRule="exact"/>
        <w:rPr>
          <w:sz w:val="20"/>
          <w:szCs w:val="20"/>
          <w:lang w:val="en-US"/>
        </w:rPr>
      </w:pPr>
    </w:p>
    <w:p w14:paraId="3033EB57" w14:textId="77777777" w:rsidR="00071A6E" w:rsidRPr="00CD4370" w:rsidRDefault="00071A6E">
      <w:pPr>
        <w:spacing w:line="200" w:lineRule="exact"/>
        <w:rPr>
          <w:sz w:val="20"/>
          <w:szCs w:val="20"/>
          <w:lang w:val="en-US"/>
        </w:rPr>
      </w:pPr>
    </w:p>
    <w:p w14:paraId="52D82B4A" w14:textId="77777777" w:rsidR="00071A6E" w:rsidRPr="00CD4370" w:rsidRDefault="00071A6E">
      <w:pPr>
        <w:spacing w:line="200" w:lineRule="exact"/>
        <w:rPr>
          <w:sz w:val="20"/>
          <w:szCs w:val="20"/>
          <w:lang w:val="en-US"/>
        </w:rPr>
      </w:pPr>
    </w:p>
    <w:p w14:paraId="4A01A90C" w14:textId="77777777" w:rsidR="00071A6E" w:rsidRPr="00CD4370" w:rsidRDefault="00071A6E">
      <w:pPr>
        <w:spacing w:line="200" w:lineRule="exact"/>
        <w:rPr>
          <w:sz w:val="20"/>
          <w:szCs w:val="20"/>
          <w:lang w:val="en-US"/>
        </w:rPr>
      </w:pPr>
    </w:p>
    <w:p w14:paraId="3CBF122B" w14:textId="77777777" w:rsidR="00071A6E" w:rsidRPr="00CD4370" w:rsidRDefault="00071A6E">
      <w:pPr>
        <w:spacing w:line="334" w:lineRule="exact"/>
        <w:rPr>
          <w:sz w:val="20"/>
          <w:szCs w:val="20"/>
          <w:lang w:val="en-US"/>
        </w:rPr>
      </w:pPr>
    </w:p>
    <w:p w14:paraId="0928C92D" w14:textId="77777777" w:rsidR="00071A6E" w:rsidRPr="00CD4370" w:rsidRDefault="00AD1539">
      <w:pPr>
        <w:rPr>
          <w:sz w:val="20"/>
          <w:szCs w:val="20"/>
          <w:lang w:val="en-US"/>
        </w:rPr>
      </w:pPr>
      <w:r w:rsidRPr="00CD4370">
        <w:rPr>
          <w:rFonts w:ascii="Palatino Linotype" w:eastAsia="Palatino Linotype" w:hAnsi="Palatino Linotype" w:cs="Palatino Linotype"/>
          <w:i/>
          <w:iCs/>
          <w:sz w:val="18"/>
          <w:szCs w:val="18"/>
          <w:lang w:val="en-US"/>
        </w:rPr>
        <w:t>Figure 1. Anterior segment of the RE and LE respectively.</w:t>
      </w:r>
    </w:p>
    <w:p w14:paraId="7CBA76BF" w14:textId="77777777" w:rsidR="00071A6E" w:rsidRPr="00CD4370" w:rsidRDefault="00071A6E">
      <w:pPr>
        <w:spacing w:line="341" w:lineRule="exact"/>
        <w:rPr>
          <w:sz w:val="20"/>
          <w:szCs w:val="20"/>
          <w:lang w:val="en-US"/>
        </w:rPr>
      </w:pPr>
    </w:p>
    <w:p w14:paraId="186A6E75" w14:textId="77777777" w:rsidR="00071A6E" w:rsidRPr="00CD4370" w:rsidRDefault="00AD1539">
      <w:pPr>
        <w:spacing w:line="247" w:lineRule="auto"/>
        <w:rPr>
          <w:sz w:val="20"/>
          <w:szCs w:val="20"/>
          <w:lang w:val="en-US"/>
        </w:rPr>
      </w:pPr>
      <w:r w:rsidRPr="00CD4370">
        <w:rPr>
          <w:rFonts w:ascii="Palatino Linotype" w:eastAsia="Palatino Linotype" w:hAnsi="Palatino Linotype" w:cs="Palatino Linotype"/>
          <w:sz w:val="18"/>
          <w:szCs w:val="18"/>
          <w:lang w:val="en-US"/>
        </w:rPr>
        <w:t xml:space="preserve">The pupillary light reflexes were abnormal, and an afferent pupillary defect (APD) was observed in both eyes. Examination of the posterior pole revealed opacity and granular destruction of the vitreous body. Spectral domain optical coherence tomography (SD-OCT) </w:t>
      </w:r>
      <w:proofErr w:type="gramStart"/>
      <w:r w:rsidRPr="00CD4370">
        <w:rPr>
          <w:rFonts w:ascii="Palatino Linotype" w:eastAsia="Palatino Linotype" w:hAnsi="Palatino Linotype" w:cs="Palatino Linotype"/>
          <w:sz w:val="18"/>
          <w:szCs w:val="18"/>
          <w:lang w:val="en-US"/>
        </w:rPr>
        <w:t>were</w:t>
      </w:r>
      <w:proofErr w:type="gramEnd"/>
      <w:r w:rsidRPr="00CD4370">
        <w:rPr>
          <w:rFonts w:ascii="Palatino Linotype" w:eastAsia="Palatino Linotype" w:hAnsi="Palatino Linotype" w:cs="Palatino Linotype"/>
          <w:sz w:val="18"/>
          <w:szCs w:val="18"/>
          <w:lang w:val="en-US"/>
        </w:rPr>
        <w:t xml:space="preserve"> performed (Figure 2, 3).</w:t>
      </w:r>
    </w:p>
    <w:p w14:paraId="461C35BA" w14:textId="77777777" w:rsidR="00071A6E" w:rsidRPr="00CD4370" w:rsidRDefault="00AD1539">
      <w:pPr>
        <w:spacing w:line="20" w:lineRule="exact"/>
        <w:rPr>
          <w:sz w:val="20"/>
          <w:szCs w:val="20"/>
          <w:lang w:val="en-US"/>
        </w:rPr>
      </w:pPr>
      <w:r>
        <w:rPr>
          <w:noProof/>
          <w:sz w:val="20"/>
          <w:szCs w:val="20"/>
          <w:lang w:eastAsia="ru-RU"/>
        </w:rPr>
        <w:drawing>
          <wp:anchor distT="0" distB="0" distL="114300" distR="114300" simplePos="0" relativeHeight="251661312" behindDoc="1" locked="0" layoutInCell="0" allowOverlap="1" wp14:anchorId="67AEC7CC" wp14:editId="3733DDC3">
            <wp:simplePos x="0" y="0"/>
            <wp:positionH relativeFrom="column">
              <wp:posOffset>4445</wp:posOffset>
            </wp:positionH>
            <wp:positionV relativeFrom="paragraph">
              <wp:posOffset>176530</wp:posOffset>
            </wp:positionV>
            <wp:extent cx="2435225" cy="283591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srcRect/>
                    <a:stretch>
                      <a:fillRect/>
                    </a:stretch>
                  </pic:blipFill>
                  <pic:spPr bwMode="auto">
                    <a:xfrm>
                      <a:off x="0" y="0"/>
                      <a:ext cx="2435225" cy="2835910"/>
                    </a:xfrm>
                    <a:prstGeom prst="rect">
                      <a:avLst/>
                    </a:prstGeom>
                    <a:noFill/>
                  </pic:spPr>
                </pic:pic>
              </a:graphicData>
            </a:graphic>
          </wp:anchor>
        </w:drawing>
      </w:r>
    </w:p>
    <w:p w14:paraId="4345F564" w14:textId="77777777" w:rsidR="00071A6E" w:rsidRPr="00CD4370" w:rsidRDefault="00071A6E">
      <w:pPr>
        <w:spacing w:line="200" w:lineRule="exact"/>
        <w:rPr>
          <w:sz w:val="20"/>
          <w:szCs w:val="20"/>
          <w:lang w:val="en-US"/>
        </w:rPr>
      </w:pPr>
    </w:p>
    <w:p w14:paraId="6DE3C87B" w14:textId="77777777" w:rsidR="00071A6E" w:rsidRPr="00CD4370" w:rsidRDefault="00071A6E">
      <w:pPr>
        <w:spacing w:line="200" w:lineRule="exact"/>
        <w:rPr>
          <w:sz w:val="20"/>
          <w:szCs w:val="20"/>
          <w:lang w:val="en-US"/>
        </w:rPr>
      </w:pPr>
    </w:p>
    <w:p w14:paraId="568EF7A4" w14:textId="77777777" w:rsidR="00071A6E" w:rsidRPr="00CD4370" w:rsidRDefault="00071A6E">
      <w:pPr>
        <w:spacing w:line="200" w:lineRule="exact"/>
        <w:rPr>
          <w:sz w:val="20"/>
          <w:szCs w:val="20"/>
          <w:lang w:val="en-US"/>
        </w:rPr>
      </w:pPr>
    </w:p>
    <w:p w14:paraId="45BF2A37" w14:textId="77777777" w:rsidR="00071A6E" w:rsidRPr="00CD4370" w:rsidRDefault="00071A6E">
      <w:pPr>
        <w:spacing w:line="200" w:lineRule="exact"/>
        <w:rPr>
          <w:sz w:val="20"/>
          <w:szCs w:val="20"/>
          <w:lang w:val="en-US"/>
        </w:rPr>
      </w:pPr>
    </w:p>
    <w:p w14:paraId="51C35F70" w14:textId="77777777" w:rsidR="00071A6E" w:rsidRPr="00CD4370" w:rsidRDefault="00071A6E">
      <w:pPr>
        <w:spacing w:line="200" w:lineRule="exact"/>
        <w:rPr>
          <w:sz w:val="20"/>
          <w:szCs w:val="20"/>
          <w:lang w:val="en-US"/>
        </w:rPr>
      </w:pPr>
    </w:p>
    <w:p w14:paraId="4F313543" w14:textId="77777777" w:rsidR="00071A6E" w:rsidRPr="00CD4370" w:rsidRDefault="00071A6E">
      <w:pPr>
        <w:spacing w:line="200" w:lineRule="exact"/>
        <w:rPr>
          <w:sz w:val="20"/>
          <w:szCs w:val="20"/>
          <w:lang w:val="en-US"/>
        </w:rPr>
      </w:pPr>
    </w:p>
    <w:p w14:paraId="2DD5228F" w14:textId="77777777" w:rsidR="00071A6E" w:rsidRPr="00CD4370" w:rsidRDefault="00071A6E">
      <w:pPr>
        <w:spacing w:line="200" w:lineRule="exact"/>
        <w:rPr>
          <w:sz w:val="20"/>
          <w:szCs w:val="20"/>
          <w:lang w:val="en-US"/>
        </w:rPr>
      </w:pPr>
    </w:p>
    <w:p w14:paraId="649B8BE8" w14:textId="77777777" w:rsidR="00071A6E" w:rsidRPr="00CD4370" w:rsidRDefault="00071A6E">
      <w:pPr>
        <w:spacing w:line="200" w:lineRule="exact"/>
        <w:rPr>
          <w:sz w:val="20"/>
          <w:szCs w:val="20"/>
          <w:lang w:val="en-US"/>
        </w:rPr>
      </w:pPr>
    </w:p>
    <w:p w14:paraId="3E5339D1" w14:textId="77777777" w:rsidR="00071A6E" w:rsidRPr="00CD4370" w:rsidRDefault="00071A6E">
      <w:pPr>
        <w:spacing w:line="200" w:lineRule="exact"/>
        <w:rPr>
          <w:sz w:val="20"/>
          <w:szCs w:val="20"/>
          <w:lang w:val="en-US"/>
        </w:rPr>
      </w:pPr>
    </w:p>
    <w:p w14:paraId="19DDEE68" w14:textId="77777777" w:rsidR="00071A6E" w:rsidRPr="00CD4370" w:rsidRDefault="00071A6E">
      <w:pPr>
        <w:spacing w:line="200" w:lineRule="exact"/>
        <w:rPr>
          <w:sz w:val="20"/>
          <w:szCs w:val="20"/>
          <w:lang w:val="en-US"/>
        </w:rPr>
      </w:pPr>
    </w:p>
    <w:p w14:paraId="720FB956" w14:textId="77777777" w:rsidR="00071A6E" w:rsidRPr="00CD4370" w:rsidRDefault="00071A6E">
      <w:pPr>
        <w:spacing w:line="200" w:lineRule="exact"/>
        <w:rPr>
          <w:sz w:val="20"/>
          <w:szCs w:val="20"/>
          <w:lang w:val="en-US"/>
        </w:rPr>
      </w:pPr>
    </w:p>
    <w:p w14:paraId="604602DD" w14:textId="77777777" w:rsidR="00071A6E" w:rsidRPr="00CD4370" w:rsidRDefault="00071A6E">
      <w:pPr>
        <w:spacing w:line="200" w:lineRule="exact"/>
        <w:rPr>
          <w:sz w:val="20"/>
          <w:szCs w:val="20"/>
          <w:lang w:val="en-US"/>
        </w:rPr>
      </w:pPr>
    </w:p>
    <w:p w14:paraId="78E8C467" w14:textId="77777777" w:rsidR="00071A6E" w:rsidRPr="00CD4370" w:rsidRDefault="00071A6E">
      <w:pPr>
        <w:spacing w:line="200" w:lineRule="exact"/>
        <w:rPr>
          <w:sz w:val="20"/>
          <w:szCs w:val="20"/>
          <w:lang w:val="en-US"/>
        </w:rPr>
      </w:pPr>
    </w:p>
    <w:p w14:paraId="14C3A7BF" w14:textId="77777777" w:rsidR="00071A6E" w:rsidRPr="00CD4370" w:rsidRDefault="00071A6E">
      <w:pPr>
        <w:spacing w:line="200" w:lineRule="exact"/>
        <w:rPr>
          <w:sz w:val="20"/>
          <w:szCs w:val="20"/>
          <w:lang w:val="en-US"/>
        </w:rPr>
      </w:pPr>
    </w:p>
    <w:p w14:paraId="3106F579" w14:textId="77777777" w:rsidR="00071A6E" w:rsidRPr="00CD4370" w:rsidRDefault="00071A6E">
      <w:pPr>
        <w:spacing w:line="200" w:lineRule="exact"/>
        <w:rPr>
          <w:sz w:val="20"/>
          <w:szCs w:val="20"/>
          <w:lang w:val="en-US"/>
        </w:rPr>
      </w:pPr>
    </w:p>
    <w:p w14:paraId="7303E770" w14:textId="77777777" w:rsidR="00071A6E" w:rsidRPr="00CD4370" w:rsidRDefault="00071A6E">
      <w:pPr>
        <w:spacing w:line="200" w:lineRule="exact"/>
        <w:rPr>
          <w:sz w:val="20"/>
          <w:szCs w:val="20"/>
          <w:lang w:val="en-US"/>
        </w:rPr>
      </w:pPr>
    </w:p>
    <w:p w14:paraId="77D2B4A3" w14:textId="77777777" w:rsidR="00071A6E" w:rsidRPr="00CD4370" w:rsidRDefault="00071A6E">
      <w:pPr>
        <w:spacing w:line="200" w:lineRule="exact"/>
        <w:rPr>
          <w:sz w:val="20"/>
          <w:szCs w:val="20"/>
          <w:lang w:val="en-US"/>
        </w:rPr>
      </w:pPr>
    </w:p>
    <w:p w14:paraId="6968C248" w14:textId="77777777" w:rsidR="00071A6E" w:rsidRPr="00CD4370" w:rsidRDefault="00071A6E">
      <w:pPr>
        <w:spacing w:line="200" w:lineRule="exact"/>
        <w:rPr>
          <w:sz w:val="20"/>
          <w:szCs w:val="20"/>
          <w:lang w:val="en-US"/>
        </w:rPr>
      </w:pPr>
    </w:p>
    <w:p w14:paraId="72F221BD" w14:textId="77777777" w:rsidR="00071A6E" w:rsidRPr="00CD4370" w:rsidRDefault="00071A6E">
      <w:pPr>
        <w:spacing w:line="200" w:lineRule="exact"/>
        <w:rPr>
          <w:sz w:val="20"/>
          <w:szCs w:val="20"/>
          <w:lang w:val="en-US"/>
        </w:rPr>
      </w:pPr>
    </w:p>
    <w:p w14:paraId="4E054AD7" w14:textId="77777777" w:rsidR="00071A6E" w:rsidRPr="00CD4370" w:rsidRDefault="00071A6E">
      <w:pPr>
        <w:spacing w:line="200" w:lineRule="exact"/>
        <w:rPr>
          <w:sz w:val="20"/>
          <w:szCs w:val="20"/>
          <w:lang w:val="en-US"/>
        </w:rPr>
      </w:pPr>
    </w:p>
    <w:p w14:paraId="3C150B9F" w14:textId="77777777" w:rsidR="00071A6E" w:rsidRPr="00CD4370" w:rsidRDefault="00071A6E">
      <w:pPr>
        <w:spacing w:line="200" w:lineRule="exact"/>
        <w:rPr>
          <w:sz w:val="20"/>
          <w:szCs w:val="20"/>
          <w:lang w:val="en-US"/>
        </w:rPr>
      </w:pPr>
    </w:p>
    <w:p w14:paraId="0E6BB3B9" w14:textId="77777777" w:rsidR="00071A6E" w:rsidRPr="00CD4370" w:rsidRDefault="00071A6E">
      <w:pPr>
        <w:spacing w:line="200" w:lineRule="exact"/>
        <w:rPr>
          <w:sz w:val="20"/>
          <w:szCs w:val="20"/>
          <w:lang w:val="en-US"/>
        </w:rPr>
      </w:pPr>
    </w:p>
    <w:p w14:paraId="54DA7555" w14:textId="77777777" w:rsidR="00071A6E" w:rsidRPr="00CD4370" w:rsidRDefault="00071A6E">
      <w:pPr>
        <w:spacing w:line="389" w:lineRule="exact"/>
        <w:rPr>
          <w:sz w:val="20"/>
          <w:szCs w:val="20"/>
          <w:lang w:val="en-US"/>
        </w:rPr>
      </w:pPr>
    </w:p>
    <w:p w14:paraId="5BD40F66" w14:textId="77777777" w:rsidR="00071A6E" w:rsidRPr="00CD4370" w:rsidRDefault="00AD1539">
      <w:pPr>
        <w:spacing w:line="219" w:lineRule="auto"/>
        <w:ind w:right="380"/>
        <w:rPr>
          <w:sz w:val="20"/>
          <w:szCs w:val="20"/>
          <w:lang w:val="en-US"/>
        </w:rPr>
      </w:pPr>
      <w:r w:rsidRPr="00CD4370">
        <w:rPr>
          <w:rFonts w:ascii="Palatino Linotype" w:eastAsia="Palatino Linotype" w:hAnsi="Palatino Linotype" w:cs="Palatino Linotype"/>
          <w:i/>
          <w:iCs/>
          <w:sz w:val="18"/>
          <w:szCs w:val="18"/>
          <w:lang w:val="en-US"/>
        </w:rPr>
        <w:t>Figure 2. SD-OCT of both eyes showed cystoid macular edema with diffuse retinal thickening.</w:t>
      </w:r>
    </w:p>
    <w:p w14:paraId="715FADDE" w14:textId="77777777" w:rsidR="00071A6E" w:rsidRPr="00CD4370" w:rsidRDefault="00AD1539">
      <w:pPr>
        <w:spacing w:line="20" w:lineRule="exact"/>
        <w:rPr>
          <w:sz w:val="20"/>
          <w:szCs w:val="20"/>
          <w:lang w:val="en-US"/>
        </w:rPr>
      </w:pPr>
      <w:r w:rsidRPr="00CD4370">
        <w:rPr>
          <w:sz w:val="20"/>
          <w:szCs w:val="20"/>
          <w:lang w:val="en-US"/>
        </w:rPr>
        <w:br w:type="column"/>
      </w:r>
    </w:p>
    <w:p w14:paraId="7E9E1A7A" w14:textId="77777777" w:rsidR="00071A6E" w:rsidRPr="00CD4370" w:rsidRDefault="00071A6E">
      <w:pPr>
        <w:spacing w:line="200" w:lineRule="exact"/>
        <w:rPr>
          <w:sz w:val="20"/>
          <w:szCs w:val="20"/>
          <w:lang w:val="en-US"/>
        </w:rPr>
      </w:pPr>
    </w:p>
    <w:p w14:paraId="126AABD7" w14:textId="77777777" w:rsidR="00071A6E" w:rsidRPr="00CD4370" w:rsidRDefault="00071A6E">
      <w:pPr>
        <w:spacing w:line="200" w:lineRule="exact"/>
        <w:rPr>
          <w:sz w:val="20"/>
          <w:szCs w:val="20"/>
          <w:lang w:val="en-US"/>
        </w:rPr>
      </w:pPr>
    </w:p>
    <w:p w14:paraId="214F11C7" w14:textId="77777777" w:rsidR="00071A6E" w:rsidRPr="00CD4370" w:rsidRDefault="00071A6E">
      <w:pPr>
        <w:spacing w:line="200" w:lineRule="exact"/>
        <w:rPr>
          <w:sz w:val="20"/>
          <w:szCs w:val="20"/>
          <w:lang w:val="en-US"/>
        </w:rPr>
      </w:pPr>
    </w:p>
    <w:p w14:paraId="7169BB62" w14:textId="77777777" w:rsidR="00071A6E" w:rsidRPr="00CD4370" w:rsidRDefault="00071A6E">
      <w:pPr>
        <w:spacing w:line="200" w:lineRule="exact"/>
        <w:rPr>
          <w:sz w:val="20"/>
          <w:szCs w:val="20"/>
          <w:lang w:val="en-US"/>
        </w:rPr>
      </w:pPr>
    </w:p>
    <w:p w14:paraId="0046925F" w14:textId="77777777" w:rsidR="00071A6E" w:rsidRPr="00CD4370" w:rsidRDefault="00071A6E">
      <w:pPr>
        <w:spacing w:line="200" w:lineRule="exact"/>
        <w:rPr>
          <w:sz w:val="20"/>
          <w:szCs w:val="20"/>
          <w:lang w:val="en-US"/>
        </w:rPr>
      </w:pPr>
    </w:p>
    <w:p w14:paraId="2E69EC0D" w14:textId="77777777" w:rsidR="00071A6E" w:rsidRPr="00CD4370" w:rsidRDefault="00071A6E">
      <w:pPr>
        <w:spacing w:line="200" w:lineRule="exact"/>
        <w:rPr>
          <w:sz w:val="20"/>
          <w:szCs w:val="20"/>
          <w:lang w:val="en-US"/>
        </w:rPr>
      </w:pPr>
    </w:p>
    <w:p w14:paraId="309188A4" w14:textId="77777777" w:rsidR="00071A6E" w:rsidRPr="00CD4370" w:rsidRDefault="00071A6E">
      <w:pPr>
        <w:spacing w:line="200" w:lineRule="exact"/>
        <w:rPr>
          <w:sz w:val="20"/>
          <w:szCs w:val="20"/>
          <w:lang w:val="en-US"/>
        </w:rPr>
      </w:pPr>
    </w:p>
    <w:p w14:paraId="5A33BC3D" w14:textId="77777777" w:rsidR="00071A6E" w:rsidRPr="00CD4370" w:rsidRDefault="00071A6E">
      <w:pPr>
        <w:spacing w:line="200" w:lineRule="exact"/>
        <w:rPr>
          <w:sz w:val="20"/>
          <w:szCs w:val="20"/>
          <w:lang w:val="en-US"/>
        </w:rPr>
      </w:pPr>
    </w:p>
    <w:p w14:paraId="0DC96700" w14:textId="77777777" w:rsidR="00071A6E" w:rsidRPr="00CD4370" w:rsidRDefault="00071A6E">
      <w:pPr>
        <w:spacing w:line="200" w:lineRule="exact"/>
        <w:rPr>
          <w:sz w:val="20"/>
          <w:szCs w:val="20"/>
          <w:lang w:val="en-US"/>
        </w:rPr>
      </w:pPr>
    </w:p>
    <w:p w14:paraId="028121A0" w14:textId="77777777" w:rsidR="00071A6E" w:rsidRPr="00CD4370" w:rsidRDefault="00071A6E">
      <w:pPr>
        <w:spacing w:line="200" w:lineRule="exact"/>
        <w:rPr>
          <w:sz w:val="20"/>
          <w:szCs w:val="20"/>
          <w:lang w:val="en-US"/>
        </w:rPr>
      </w:pPr>
    </w:p>
    <w:p w14:paraId="2EF3BA90" w14:textId="77777777" w:rsidR="00071A6E" w:rsidRPr="00CD4370" w:rsidRDefault="00071A6E">
      <w:pPr>
        <w:spacing w:line="200" w:lineRule="exact"/>
        <w:rPr>
          <w:sz w:val="20"/>
          <w:szCs w:val="20"/>
          <w:lang w:val="en-US"/>
        </w:rPr>
      </w:pPr>
    </w:p>
    <w:p w14:paraId="5748EC12" w14:textId="77777777" w:rsidR="00071A6E" w:rsidRPr="00CD4370" w:rsidRDefault="00071A6E">
      <w:pPr>
        <w:spacing w:line="200" w:lineRule="exact"/>
        <w:rPr>
          <w:sz w:val="20"/>
          <w:szCs w:val="20"/>
          <w:lang w:val="en-US"/>
        </w:rPr>
      </w:pPr>
    </w:p>
    <w:p w14:paraId="23956381" w14:textId="77777777" w:rsidR="00071A6E" w:rsidRPr="00CD4370" w:rsidRDefault="00071A6E">
      <w:pPr>
        <w:spacing w:line="200" w:lineRule="exact"/>
        <w:rPr>
          <w:sz w:val="20"/>
          <w:szCs w:val="20"/>
          <w:lang w:val="en-US"/>
        </w:rPr>
      </w:pPr>
    </w:p>
    <w:p w14:paraId="35171418" w14:textId="77777777" w:rsidR="00071A6E" w:rsidRPr="00CD4370" w:rsidRDefault="00071A6E">
      <w:pPr>
        <w:spacing w:line="200" w:lineRule="exact"/>
        <w:rPr>
          <w:sz w:val="20"/>
          <w:szCs w:val="20"/>
          <w:lang w:val="en-US"/>
        </w:rPr>
      </w:pPr>
    </w:p>
    <w:p w14:paraId="516ABA74" w14:textId="77777777" w:rsidR="00071A6E" w:rsidRPr="00CD4370" w:rsidRDefault="00071A6E">
      <w:pPr>
        <w:spacing w:line="200" w:lineRule="exact"/>
        <w:rPr>
          <w:sz w:val="20"/>
          <w:szCs w:val="20"/>
          <w:lang w:val="en-US"/>
        </w:rPr>
      </w:pPr>
    </w:p>
    <w:p w14:paraId="067FD6E6" w14:textId="77777777" w:rsidR="00071A6E" w:rsidRPr="00CD4370" w:rsidRDefault="00071A6E">
      <w:pPr>
        <w:spacing w:line="200" w:lineRule="exact"/>
        <w:rPr>
          <w:sz w:val="20"/>
          <w:szCs w:val="20"/>
          <w:lang w:val="en-US"/>
        </w:rPr>
      </w:pPr>
    </w:p>
    <w:p w14:paraId="7163F877" w14:textId="77777777" w:rsidR="00071A6E" w:rsidRPr="00CD4370" w:rsidRDefault="00071A6E">
      <w:pPr>
        <w:spacing w:line="200" w:lineRule="exact"/>
        <w:rPr>
          <w:sz w:val="20"/>
          <w:szCs w:val="20"/>
          <w:lang w:val="en-US"/>
        </w:rPr>
      </w:pPr>
    </w:p>
    <w:p w14:paraId="233FCEF0" w14:textId="77777777" w:rsidR="00071A6E" w:rsidRPr="00CD4370" w:rsidRDefault="00071A6E">
      <w:pPr>
        <w:spacing w:line="200" w:lineRule="exact"/>
        <w:rPr>
          <w:sz w:val="20"/>
          <w:szCs w:val="20"/>
          <w:lang w:val="en-US"/>
        </w:rPr>
      </w:pPr>
    </w:p>
    <w:p w14:paraId="61F2A1A1" w14:textId="77777777" w:rsidR="00071A6E" w:rsidRPr="00CD4370" w:rsidRDefault="00071A6E">
      <w:pPr>
        <w:spacing w:line="200" w:lineRule="exact"/>
        <w:rPr>
          <w:sz w:val="20"/>
          <w:szCs w:val="20"/>
          <w:lang w:val="en-US"/>
        </w:rPr>
      </w:pPr>
    </w:p>
    <w:p w14:paraId="342F9287" w14:textId="77777777" w:rsidR="00071A6E" w:rsidRPr="00CD4370" w:rsidRDefault="00071A6E">
      <w:pPr>
        <w:spacing w:line="200" w:lineRule="exact"/>
        <w:rPr>
          <w:sz w:val="20"/>
          <w:szCs w:val="20"/>
          <w:lang w:val="en-US"/>
        </w:rPr>
      </w:pPr>
    </w:p>
    <w:p w14:paraId="2015143F" w14:textId="77777777" w:rsidR="00071A6E" w:rsidRPr="00CD4370" w:rsidRDefault="00071A6E">
      <w:pPr>
        <w:spacing w:line="200" w:lineRule="exact"/>
        <w:rPr>
          <w:sz w:val="20"/>
          <w:szCs w:val="20"/>
          <w:lang w:val="en-US"/>
        </w:rPr>
      </w:pPr>
    </w:p>
    <w:p w14:paraId="63B66823" w14:textId="77777777" w:rsidR="00071A6E" w:rsidRPr="00CD4370" w:rsidRDefault="00071A6E">
      <w:pPr>
        <w:spacing w:line="200" w:lineRule="exact"/>
        <w:rPr>
          <w:sz w:val="20"/>
          <w:szCs w:val="20"/>
          <w:lang w:val="en-US"/>
        </w:rPr>
      </w:pPr>
    </w:p>
    <w:p w14:paraId="67C5E9D8" w14:textId="77777777" w:rsidR="00071A6E" w:rsidRPr="00CD4370" w:rsidRDefault="00071A6E">
      <w:pPr>
        <w:spacing w:line="200" w:lineRule="exact"/>
        <w:rPr>
          <w:sz w:val="20"/>
          <w:szCs w:val="20"/>
          <w:lang w:val="en-US"/>
        </w:rPr>
      </w:pPr>
    </w:p>
    <w:p w14:paraId="2EA8E939" w14:textId="77777777" w:rsidR="00071A6E" w:rsidRPr="00CD4370" w:rsidRDefault="00071A6E">
      <w:pPr>
        <w:spacing w:line="200" w:lineRule="exact"/>
        <w:rPr>
          <w:sz w:val="20"/>
          <w:szCs w:val="20"/>
          <w:lang w:val="en-US"/>
        </w:rPr>
      </w:pPr>
    </w:p>
    <w:p w14:paraId="2107FCCF" w14:textId="77777777" w:rsidR="00071A6E" w:rsidRPr="00CD4370" w:rsidRDefault="00071A6E">
      <w:pPr>
        <w:spacing w:line="200" w:lineRule="exact"/>
        <w:rPr>
          <w:sz w:val="20"/>
          <w:szCs w:val="20"/>
          <w:lang w:val="en-US"/>
        </w:rPr>
      </w:pPr>
    </w:p>
    <w:p w14:paraId="4A7A6784" w14:textId="77777777" w:rsidR="00071A6E" w:rsidRPr="00CD4370" w:rsidRDefault="00071A6E">
      <w:pPr>
        <w:spacing w:line="200" w:lineRule="exact"/>
        <w:rPr>
          <w:sz w:val="20"/>
          <w:szCs w:val="20"/>
          <w:lang w:val="en-US"/>
        </w:rPr>
      </w:pPr>
    </w:p>
    <w:p w14:paraId="54E21662" w14:textId="77777777" w:rsidR="00071A6E" w:rsidRPr="00CD4370" w:rsidRDefault="00071A6E">
      <w:pPr>
        <w:spacing w:line="200" w:lineRule="exact"/>
        <w:rPr>
          <w:sz w:val="20"/>
          <w:szCs w:val="20"/>
          <w:lang w:val="en-US"/>
        </w:rPr>
      </w:pPr>
    </w:p>
    <w:p w14:paraId="008188DE" w14:textId="77777777" w:rsidR="00071A6E" w:rsidRPr="00CD4370" w:rsidRDefault="00071A6E">
      <w:pPr>
        <w:spacing w:line="200" w:lineRule="exact"/>
        <w:rPr>
          <w:sz w:val="20"/>
          <w:szCs w:val="20"/>
          <w:lang w:val="en-US"/>
        </w:rPr>
      </w:pPr>
    </w:p>
    <w:p w14:paraId="046C6945" w14:textId="77777777" w:rsidR="00071A6E" w:rsidRPr="00CD4370" w:rsidRDefault="00071A6E">
      <w:pPr>
        <w:spacing w:line="200" w:lineRule="exact"/>
        <w:rPr>
          <w:sz w:val="20"/>
          <w:szCs w:val="20"/>
          <w:lang w:val="en-US"/>
        </w:rPr>
      </w:pPr>
    </w:p>
    <w:p w14:paraId="4E0F2D85" w14:textId="77777777" w:rsidR="00071A6E" w:rsidRPr="00CD4370" w:rsidRDefault="00071A6E">
      <w:pPr>
        <w:spacing w:line="200" w:lineRule="exact"/>
        <w:rPr>
          <w:sz w:val="20"/>
          <w:szCs w:val="20"/>
          <w:lang w:val="en-US"/>
        </w:rPr>
      </w:pPr>
    </w:p>
    <w:p w14:paraId="37522828" w14:textId="77777777" w:rsidR="00071A6E" w:rsidRPr="00CD4370" w:rsidRDefault="00071A6E">
      <w:pPr>
        <w:spacing w:line="200" w:lineRule="exact"/>
        <w:rPr>
          <w:sz w:val="20"/>
          <w:szCs w:val="20"/>
          <w:lang w:val="en-US"/>
        </w:rPr>
      </w:pPr>
    </w:p>
    <w:p w14:paraId="65DB6324" w14:textId="77777777" w:rsidR="00071A6E" w:rsidRPr="00CD4370" w:rsidRDefault="00071A6E">
      <w:pPr>
        <w:spacing w:line="200" w:lineRule="exact"/>
        <w:rPr>
          <w:sz w:val="20"/>
          <w:szCs w:val="20"/>
          <w:lang w:val="en-US"/>
        </w:rPr>
      </w:pPr>
    </w:p>
    <w:p w14:paraId="2C774966" w14:textId="77777777" w:rsidR="00071A6E" w:rsidRPr="00CD4370" w:rsidRDefault="00071A6E">
      <w:pPr>
        <w:spacing w:line="200" w:lineRule="exact"/>
        <w:rPr>
          <w:sz w:val="20"/>
          <w:szCs w:val="20"/>
          <w:lang w:val="en-US"/>
        </w:rPr>
      </w:pPr>
    </w:p>
    <w:p w14:paraId="7747A86A" w14:textId="77777777" w:rsidR="00071A6E" w:rsidRPr="00CD4370" w:rsidRDefault="00071A6E">
      <w:pPr>
        <w:spacing w:line="200" w:lineRule="exact"/>
        <w:rPr>
          <w:sz w:val="20"/>
          <w:szCs w:val="20"/>
          <w:lang w:val="en-US"/>
        </w:rPr>
      </w:pPr>
    </w:p>
    <w:p w14:paraId="1314ECF6" w14:textId="77777777" w:rsidR="00071A6E" w:rsidRPr="00CD4370" w:rsidRDefault="00071A6E">
      <w:pPr>
        <w:spacing w:line="200" w:lineRule="exact"/>
        <w:rPr>
          <w:sz w:val="20"/>
          <w:szCs w:val="20"/>
          <w:lang w:val="en-US"/>
        </w:rPr>
      </w:pPr>
    </w:p>
    <w:p w14:paraId="24D355FC" w14:textId="77777777" w:rsidR="00071A6E" w:rsidRPr="00CD4370" w:rsidRDefault="00071A6E">
      <w:pPr>
        <w:spacing w:line="200" w:lineRule="exact"/>
        <w:rPr>
          <w:sz w:val="20"/>
          <w:szCs w:val="20"/>
          <w:lang w:val="en-US"/>
        </w:rPr>
      </w:pPr>
    </w:p>
    <w:p w14:paraId="5A967C5D" w14:textId="77777777" w:rsidR="00071A6E" w:rsidRPr="00CD4370" w:rsidRDefault="00071A6E">
      <w:pPr>
        <w:spacing w:line="200" w:lineRule="exact"/>
        <w:rPr>
          <w:sz w:val="20"/>
          <w:szCs w:val="20"/>
          <w:lang w:val="en-US"/>
        </w:rPr>
      </w:pPr>
    </w:p>
    <w:p w14:paraId="5A2DD121" w14:textId="77777777" w:rsidR="00071A6E" w:rsidRPr="00CD4370" w:rsidRDefault="00071A6E">
      <w:pPr>
        <w:spacing w:line="200" w:lineRule="exact"/>
        <w:rPr>
          <w:sz w:val="20"/>
          <w:szCs w:val="20"/>
          <w:lang w:val="en-US"/>
        </w:rPr>
      </w:pPr>
    </w:p>
    <w:p w14:paraId="2ABCB48F" w14:textId="77777777" w:rsidR="00071A6E" w:rsidRPr="00CD4370" w:rsidRDefault="00071A6E">
      <w:pPr>
        <w:spacing w:line="200" w:lineRule="exact"/>
        <w:rPr>
          <w:sz w:val="20"/>
          <w:szCs w:val="20"/>
          <w:lang w:val="en-US"/>
        </w:rPr>
      </w:pPr>
    </w:p>
    <w:p w14:paraId="24679610" w14:textId="77777777" w:rsidR="00071A6E" w:rsidRPr="00CD4370" w:rsidRDefault="00071A6E">
      <w:pPr>
        <w:spacing w:line="200" w:lineRule="exact"/>
        <w:rPr>
          <w:sz w:val="20"/>
          <w:szCs w:val="20"/>
          <w:lang w:val="en-US"/>
        </w:rPr>
      </w:pPr>
    </w:p>
    <w:p w14:paraId="34F49B8F" w14:textId="77777777" w:rsidR="00071A6E" w:rsidRPr="00CD4370" w:rsidRDefault="00071A6E">
      <w:pPr>
        <w:spacing w:line="200" w:lineRule="exact"/>
        <w:rPr>
          <w:sz w:val="20"/>
          <w:szCs w:val="20"/>
          <w:lang w:val="en-US"/>
        </w:rPr>
      </w:pPr>
    </w:p>
    <w:p w14:paraId="27009C2F" w14:textId="77777777" w:rsidR="00071A6E" w:rsidRPr="00CD4370" w:rsidRDefault="00071A6E">
      <w:pPr>
        <w:spacing w:line="200" w:lineRule="exact"/>
        <w:rPr>
          <w:sz w:val="20"/>
          <w:szCs w:val="20"/>
          <w:lang w:val="en-US"/>
        </w:rPr>
      </w:pPr>
    </w:p>
    <w:p w14:paraId="5D748BBE" w14:textId="77777777" w:rsidR="00071A6E" w:rsidRPr="00CD4370" w:rsidRDefault="00071A6E">
      <w:pPr>
        <w:spacing w:line="200" w:lineRule="exact"/>
        <w:rPr>
          <w:sz w:val="20"/>
          <w:szCs w:val="20"/>
          <w:lang w:val="en-US"/>
        </w:rPr>
      </w:pPr>
    </w:p>
    <w:p w14:paraId="5B21DB9A" w14:textId="77777777" w:rsidR="00071A6E" w:rsidRPr="00CD4370" w:rsidRDefault="00071A6E">
      <w:pPr>
        <w:spacing w:line="200" w:lineRule="exact"/>
        <w:rPr>
          <w:sz w:val="20"/>
          <w:szCs w:val="20"/>
          <w:lang w:val="en-US"/>
        </w:rPr>
      </w:pPr>
    </w:p>
    <w:p w14:paraId="3CF28C25" w14:textId="77777777" w:rsidR="00071A6E" w:rsidRPr="00CD4370" w:rsidRDefault="00071A6E">
      <w:pPr>
        <w:spacing w:line="200" w:lineRule="exact"/>
        <w:rPr>
          <w:sz w:val="20"/>
          <w:szCs w:val="20"/>
          <w:lang w:val="en-US"/>
        </w:rPr>
      </w:pPr>
    </w:p>
    <w:p w14:paraId="3FF7422E" w14:textId="77777777" w:rsidR="00071A6E" w:rsidRPr="00CD4370" w:rsidRDefault="00071A6E">
      <w:pPr>
        <w:spacing w:line="200" w:lineRule="exact"/>
        <w:rPr>
          <w:sz w:val="20"/>
          <w:szCs w:val="20"/>
          <w:lang w:val="en-US"/>
        </w:rPr>
      </w:pPr>
    </w:p>
    <w:p w14:paraId="0BB2B748" w14:textId="77777777" w:rsidR="00071A6E" w:rsidRPr="00CD4370" w:rsidRDefault="00071A6E">
      <w:pPr>
        <w:spacing w:line="200" w:lineRule="exact"/>
        <w:rPr>
          <w:sz w:val="20"/>
          <w:szCs w:val="20"/>
          <w:lang w:val="en-US"/>
        </w:rPr>
      </w:pPr>
    </w:p>
    <w:p w14:paraId="622DED17" w14:textId="77777777" w:rsidR="00071A6E" w:rsidRPr="00CD4370" w:rsidRDefault="00071A6E">
      <w:pPr>
        <w:spacing w:line="200" w:lineRule="exact"/>
        <w:rPr>
          <w:sz w:val="20"/>
          <w:szCs w:val="20"/>
          <w:lang w:val="en-US"/>
        </w:rPr>
      </w:pPr>
    </w:p>
    <w:p w14:paraId="16ED8471" w14:textId="77777777" w:rsidR="00071A6E" w:rsidRPr="00CD4370" w:rsidRDefault="00071A6E">
      <w:pPr>
        <w:spacing w:line="200" w:lineRule="exact"/>
        <w:rPr>
          <w:sz w:val="20"/>
          <w:szCs w:val="20"/>
          <w:lang w:val="en-US"/>
        </w:rPr>
      </w:pPr>
    </w:p>
    <w:p w14:paraId="30FEAAE9" w14:textId="77777777" w:rsidR="00071A6E" w:rsidRPr="00CD4370" w:rsidRDefault="00071A6E">
      <w:pPr>
        <w:spacing w:line="256" w:lineRule="exact"/>
        <w:rPr>
          <w:sz w:val="20"/>
          <w:szCs w:val="20"/>
          <w:lang w:val="en-US"/>
        </w:rPr>
      </w:pPr>
    </w:p>
    <w:p w14:paraId="34EF678A" w14:textId="77777777" w:rsidR="00071A6E" w:rsidRPr="00CD4370" w:rsidRDefault="00AD1539">
      <w:pPr>
        <w:ind w:left="40"/>
        <w:rPr>
          <w:sz w:val="20"/>
          <w:szCs w:val="20"/>
          <w:lang w:val="en-US"/>
        </w:rPr>
      </w:pPr>
      <w:r w:rsidRPr="00CD4370">
        <w:rPr>
          <w:rFonts w:ascii="Palatino Linotype" w:eastAsia="Palatino Linotype" w:hAnsi="Palatino Linotype" w:cs="Palatino Linotype"/>
          <w:i/>
          <w:iCs/>
          <w:sz w:val="18"/>
          <w:szCs w:val="18"/>
          <w:lang w:val="en-US"/>
        </w:rPr>
        <w:t>Figure 3. SD-OCT of the RE and LE respectively.</w:t>
      </w:r>
    </w:p>
    <w:p w14:paraId="5F63EA21" w14:textId="77777777" w:rsidR="00071A6E" w:rsidRPr="00CD4370" w:rsidRDefault="00AD1539">
      <w:pPr>
        <w:spacing w:line="20" w:lineRule="exact"/>
        <w:rPr>
          <w:sz w:val="20"/>
          <w:szCs w:val="20"/>
          <w:lang w:val="en-US"/>
        </w:rPr>
      </w:pPr>
      <w:r>
        <w:rPr>
          <w:noProof/>
          <w:sz w:val="20"/>
          <w:szCs w:val="20"/>
          <w:lang w:eastAsia="ru-RU"/>
        </w:rPr>
        <w:drawing>
          <wp:anchor distT="0" distB="0" distL="114300" distR="114300" simplePos="0" relativeHeight="251662336" behindDoc="1" locked="0" layoutInCell="0" allowOverlap="1" wp14:anchorId="5BCF56F5" wp14:editId="3C47DC08">
            <wp:simplePos x="0" y="0"/>
            <wp:positionH relativeFrom="column">
              <wp:posOffset>-5080</wp:posOffset>
            </wp:positionH>
            <wp:positionV relativeFrom="paragraph">
              <wp:posOffset>-6782435</wp:posOffset>
            </wp:positionV>
            <wp:extent cx="2640330" cy="29260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640330" cy="2926080"/>
                    </a:xfrm>
                    <a:prstGeom prst="rect">
                      <a:avLst/>
                    </a:prstGeom>
                    <a:noFill/>
                  </pic:spPr>
                </pic:pic>
              </a:graphicData>
            </a:graphic>
          </wp:anchor>
        </w:drawing>
      </w:r>
      <w:r>
        <w:rPr>
          <w:noProof/>
          <w:sz w:val="20"/>
          <w:szCs w:val="20"/>
          <w:lang w:eastAsia="ru-RU"/>
        </w:rPr>
        <w:drawing>
          <wp:anchor distT="0" distB="0" distL="114300" distR="114300" simplePos="0" relativeHeight="251663360" behindDoc="1" locked="0" layoutInCell="0" allowOverlap="1" wp14:anchorId="2BD0EF61" wp14:editId="097C393A">
            <wp:simplePos x="0" y="0"/>
            <wp:positionH relativeFrom="column">
              <wp:posOffset>-5080</wp:posOffset>
            </wp:positionH>
            <wp:positionV relativeFrom="paragraph">
              <wp:posOffset>-3023870</wp:posOffset>
            </wp:positionV>
            <wp:extent cx="2615565" cy="28714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2615565" cy="2871470"/>
                    </a:xfrm>
                    <a:prstGeom prst="rect">
                      <a:avLst/>
                    </a:prstGeom>
                    <a:noFill/>
                  </pic:spPr>
                </pic:pic>
              </a:graphicData>
            </a:graphic>
          </wp:anchor>
        </w:drawing>
      </w:r>
    </w:p>
    <w:p w14:paraId="1719DB64" w14:textId="77777777" w:rsidR="00071A6E" w:rsidRPr="00CD4370" w:rsidRDefault="00071A6E">
      <w:pPr>
        <w:spacing w:line="200" w:lineRule="exact"/>
        <w:rPr>
          <w:sz w:val="20"/>
          <w:szCs w:val="20"/>
          <w:lang w:val="en-US"/>
        </w:rPr>
      </w:pPr>
    </w:p>
    <w:p w14:paraId="56025847" w14:textId="77777777" w:rsidR="00071A6E" w:rsidRPr="00CD4370" w:rsidRDefault="00071A6E">
      <w:pPr>
        <w:spacing w:line="385" w:lineRule="exact"/>
        <w:rPr>
          <w:sz w:val="20"/>
          <w:szCs w:val="20"/>
          <w:lang w:val="en-US"/>
        </w:rPr>
      </w:pPr>
    </w:p>
    <w:p w14:paraId="33018A8A" w14:textId="77777777" w:rsidR="00071A6E" w:rsidRPr="00CD4370" w:rsidRDefault="00AD1539">
      <w:pPr>
        <w:spacing w:line="232" w:lineRule="auto"/>
        <w:rPr>
          <w:sz w:val="20"/>
          <w:szCs w:val="20"/>
          <w:lang w:val="en-US"/>
        </w:rPr>
      </w:pPr>
      <w:r w:rsidRPr="00CD4370">
        <w:rPr>
          <w:rFonts w:ascii="Palatino Linotype" w:eastAsia="Palatino Linotype" w:hAnsi="Palatino Linotype" w:cs="Palatino Linotype"/>
          <w:sz w:val="18"/>
          <w:szCs w:val="18"/>
          <w:lang w:val="en-US"/>
        </w:rPr>
        <w:t>Due to vitreous opacity, the fundus of the eyes was not visible. We had a picture of the fundus that was taken over a year ago in Iran. At that time, the fundus was visible</w:t>
      </w:r>
    </w:p>
    <w:p w14:paraId="126DEA91" w14:textId="77777777" w:rsidR="00071A6E" w:rsidRPr="00CD4370" w:rsidRDefault="00AD1539">
      <w:pPr>
        <w:rPr>
          <w:sz w:val="20"/>
          <w:szCs w:val="20"/>
          <w:lang w:val="en-US"/>
        </w:rPr>
      </w:pPr>
      <w:r w:rsidRPr="00CD4370">
        <w:rPr>
          <w:rFonts w:ascii="Palatino Linotype" w:eastAsia="Palatino Linotype" w:hAnsi="Palatino Linotype" w:cs="Palatino Linotype"/>
          <w:sz w:val="18"/>
          <w:szCs w:val="18"/>
          <w:lang w:val="en-US"/>
        </w:rPr>
        <w:t>(Figure 4).</w:t>
      </w:r>
    </w:p>
    <w:p w14:paraId="1DCC8057" w14:textId="77777777" w:rsidR="00071A6E" w:rsidRPr="00CD4370" w:rsidRDefault="00071A6E">
      <w:pPr>
        <w:spacing w:line="200" w:lineRule="exact"/>
        <w:rPr>
          <w:sz w:val="20"/>
          <w:szCs w:val="20"/>
          <w:lang w:val="en-US"/>
        </w:rPr>
      </w:pPr>
    </w:p>
    <w:p w14:paraId="49643DE8" w14:textId="77777777" w:rsidR="00071A6E" w:rsidRPr="00CD4370" w:rsidRDefault="00071A6E">
      <w:pPr>
        <w:rPr>
          <w:lang w:val="en-US"/>
        </w:rPr>
        <w:sectPr w:rsidR="00071A6E" w:rsidRPr="00CD4370">
          <w:pgSz w:w="11900" w:h="16838"/>
          <w:pgMar w:top="1440" w:right="566" w:bottom="560" w:left="900" w:header="0" w:footer="0" w:gutter="0"/>
          <w:cols w:num="2" w:space="720" w:equalWidth="0">
            <w:col w:w="4900" w:space="720"/>
            <w:col w:w="4820"/>
          </w:cols>
        </w:sectPr>
      </w:pPr>
    </w:p>
    <w:p w14:paraId="25A7BEE1" w14:textId="77777777" w:rsidR="00071A6E" w:rsidRPr="00CD4370" w:rsidRDefault="00071A6E">
      <w:pPr>
        <w:spacing w:line="200" w:lineRule="exact"/>
        <w:rPr>
          <w:sz w:val="20"/>
          <w:szCs w:val="20"/>
          <w:lang w:val="en-US"/>
        </w:rPr>
      </w:pPr>
    </w:p>
    <w:p w14:paraId="2F529029" w14:textId="77777777" w:rsidR="00071A6E" w:rsidRPr="00CD4370" w:rsidRDefault="00071A6E">
      <w:pPr>
        <w:spacing w:line="200" w:lineRule="exact"/>
        <w:rPr>
          <w:sz w:val="20"/>
          <w:szCs w:val="20"/>
          <w:lang w:val="en-US"/>
        </w:rPr>
      </w:pPr>
    </w:p>
    <w:p w14:paraId="0D71473E" w14:textId="77777777" w:rsidR="00071A6E" w:rsidRPr="00CD4370" w:rsidRDefault="00071A6E">
      <w:pPr>
        <w:spacing w:line="200" w:lineRule="exact"/>
        <w:rPr>
          <w:sz w:val="20"/>
          <w:szCs w:val="20"/>
          <w:lang w:val="en-US"/>
        </w:rPr>
      </w:pPr>
    </w:p>
    <w:p w14:paraId="4DC6E0E7" w14:textId="77777777" w:rsidR="00071A6E" w:rsidRPr="00CD4370" w:rsidRDefault="00071A6E">
      <w:pPr>
        <w:spacing w:line="200" w:lineRule="exact"/>
        <w:rPr>
          <w:sz w:val="20"/>
          <w:szCs w:val="20"/>
          <w:lang w:val="en-US"/>
        </w:rPr>
      </w:pPr>
    </w:p>
    <w:p w14:paraId="61AECD6A" w14:textId="77777777" w:rsidR="00071A6E" w:rsidRPr="00CD4370" w:rsidRDefault="00071A6E">
      <w:pPr>
        <w:spacing w:line="200" w:lineRule="exact"/>
        <w:rPr>
          <w:sz w:val="20"/>
          <w:szCs w:val="20"/>
          <w:lang w:val="en-US"/>
        </w:rPr>
      </w:pPr>
    </w:p>
    <w:p w14:paraId="0A0B5100" w14:textId="77777777" w:rsidR="00071A6E" w:rsidRPr="00CD4370" w:rsidRDefault="00071A6E">
      <w:pPr>
        <w:spacing w:line="200" w:lineRule="exact"/>
        <w:rPr>
          <w:sz w:val="20"/>
          <w:szCs w:val="20"/>
          <w:lang w:val="en-US"/>
        </w:rPr>
      </w:pPr>
    </w:p>
    <w:p w14:paraId="6F2F1948" w14:textId="77777777" w:rsidR="00071A6E" w:rsidRPr="00CD4370" w:rsidRDefault="00071A6E">
      <w:pPr>
        <w:spacing w:line="200" w:lineRule="exact"/>
        <w:rPr>
          <w:sz w:val="20"/>
          <w:szCs w:val="20"/>
          <w:lang w:val="en-US"/>
        </w:rPr>
      </w:pPr>
    </w:p>
    <w:p w14:paraId="7CE9C667" w14:textId="77777777" w:rsidR="00071A6E" w:rsidRDefault="00071A6E">
      <w:pPr>
        <w:spacing w:line="315" w:lineRule="exact"/>
        <w:rPr>
          <w:sz w:val="20"/>
          <w:szCs w:val="20"/>
          <w:lang w:val="en-US"/>
        </w:rPr>
      </w:pPr>
    </w:p>
    <w:p w14:paraId="267125B7" w14:textId="77777777" w:rsidR="008E0D3F" w:rsidRPr="004C2D74" w:rsidRDefault="008E0D3F">
      <w:pPr>
        <w:spacing w:line="315" w:lineRule="exact"/>
        <w:rPr>
          <w:sz w:val="20"/>
          <w:szCs w:val="20"/>
          <w:lang w:val="en-US"/>
        </w:rPr>
      </w:pPr>
    </w:p>
    <w:p w14:paraId="2F6D694F" w14:textId="77777777" w:rsidR="00071A6E" w:rsidRPr="00CD4370" w:rsidRDefault="00AD1539">
      <w:pPr>
        <w:ind w:left="10240"/>
        <w:rPr>
          <w:sz w:val="20"/>
          <w:szCs w:val="20"/>
          <w:lang w:val="en-US"/>
        </w:rPr>
      </w:pPr>
      <w:r w:rsidRPr="00CD4370">
        <w:rPr>
          <w:rFonts w:ascii="Calibri" w:eastAsia="Calibri" w:hAnsi="Calibri" w:cs="Calibri"/>
          <w:lang w:val="en-US"/>
        </w:rPr>
        <w:t>6</w:t>
      </w:r>
    </w:p>
    <w:p w14:paraId="136DDA56" w14:textId="77777777" w:rsidR="00071A6E" w:rsidRPr="00CD4370" w:rsidRDefault="00071A6E">
      <w:pPr>
        <w:rPr>
          <w:lang w:val="en-US"/>
        </w:rPr>
        <w:sectPr w:rsidR="00071A6E" w:rsidRPr="00CD4370">
          <w:type w:val="continuous"/>
          <w:pgSz w:w="11900" w:h="16838"/>
          <w:pgMar w:top="1440" w:right="566" w:bottom="560" w:left="900" w:header="0" w:footer="0" w:gutter="0"/>
          <w:cols w:space="720" w:equalWidth="0">
            <w:col w:w="10440"/>
          </w:cols>
        </w:sectPr>
      </w:pPr>
    </w:p>
    <w:p w14:paraId="785DD886" w14:textId="77777777" w:rsidR="00071A6E" w:rsidRPr="00CD4370" w:rsidRDefault="00AD1539">
      <w:pPr>
        <w:spacing w:line="200" w:lineRule="exact"/>
        <w:rPr>
          <w:sz w:val="20"/>
          <w:szCs w:val="20"/>
          <w:lang w:val="en-US"/>
        </w:rPr>
      </w:pPr>
      <w:r>
        <w:rPr>
          <w:noProof/>
          <w:sz w:val="20"/>
          <w:szCs w:val="20"/>
          <w:lang w:eastAsia="ru-RU"/>
        </w:rPr>
        <w:lastRenderedPageBreak/>
        <w:drawing>
          <wp:anchor distT="0" distB="0" distL="114300" distR="114300" simplePos="0" relativeHeight="251664384" behindDoc="1" locked="0" layoutInCell="0" allowOverlap="1" wp14:anchorId="7DAC2981" wp14:editId="50C125FC">
            <wp:simplePos x="0" y="0"/>
            <wp:positionH relativeFrom="page">
              <wp:posOffset>575945</wp:posOffset>
            </wp:positionH>
            <wp:positionV relativeFrom="page">
              <wp:posOffset>684530</wp:posOffset>
            </wp:positionV>
            <wp:extent cx="2357755" cy="227584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357755" cy="2275840"/>
                    </a:xfrm>
                    <a:prstGeom prst="rect">
                      <a:avLst/>
                    </a:prstGeom>
                    <a:noFill/>
                  </pic:spPr>
                </pic:pic>
              </a:graphicData>
            </a:graphic>
          </wp:anchor>
        </w:drawing>
      </w:r>
    </w:p>
    <w:p w14:paraId="4348913A" w14:textId="77777777" w:rsidR="00071A6E" w:rsidRPr="00CD4370" w:rsidRDefault="00071A6E">
      <w:pPr>
        <w:spacing w:line="200" w:lineRule="exact"/>
        <w:rPr>
          <w:sz w:val="20"/>
          <w:szCs w:val="20"/>
          <w:lang w:val="en-US"/>
        </w:rPr>
      </w:pPr>
    </w:p>
    <w:p w14:paraId="51F84459" w14:textId="77777777" w:rsidR="00071A6E" w:rsidRPr="00CD4370" w:rsidRDefault="00071A6E">
      <w:pPr>
        <w:spacing w:line="200" w:lineRule="exact"/>
        <w:rPr>
          <w:sz w:val="20"/>
          <w:szCs w:val="20"/>
          <w:lang w:val="en-US"/>
        </w:rPr>
      </w:pPr>
    </w:p>
    <w:p w14:paraId="3C62E1D9" w14:textId="77777777" w:rsidR="00071A6E" w:rsidRPr="00CD4370" w:rsidRDefault="00071A6E">
      <w:pPr>
        <w:spacing w:line="200" w:lineRule="exact"/>
        <w:rPr>
          <w:sz w:val="20"/>
          <w:szCs w:val="20"/>
          <w:lang w:val="en-US"/>
        </w:rPr>
      </w:pPr>
    </w:p>
    <w:p w14:paraId="387F21AB" w14:textId="77777777" w:rsidR="00071A6E" w:rsidRPr="00CD4370" w:rsidRDefault="00071A6E">
      <w:pPr>
        <w:spacing w:line="200" w:lineRule="exact"/>
        <w:rPr>
          <w:sz w:val="20"/>
          <w:szCs w:val="20"/>
          <w:lang w:val="en-US"/>
        </w:rPr>
      </w:pPr>
    </w:p>
    <w:p w14:paraId="003B5CD0" w14:textId="77777777" w:rsidR="00071A6E" w:rsidRPr="00CD4370" w:rsidRDefault="00071A6E">
      <w:pPr>
        <w:spacing w:line="200" w:lineRule="exact"/>
        <w:rPr>
          <w:sz w:val="20"/>
          <w:szCs w:val="20"/>
          <w:lang w:val="en-US"/>
        </w:rPr>
      </w:pPr>
    </w:p>
    <w:p w14:paraId="00645A2E" w14:textId="77777777" w:rsidR="00071A6E" w:rsidRPr="00CD4370" w:rsidRDefault="00071A6E">
      <w:pPr>
        <w:spacing w:line="200" w:lineRule="exact"/>
        <w:rPr>
          <w:sz w:val="20"/>
          <w:szCs w:val="20"/>
          <w:lang w:val="en-US"/>
        </w:rPr>
      </w:pPr>
    </w:p>
    <w:p w14:paraId="24E4362F" w14:textId="77777777" w:rsidR="00071A6E" w:rsidRPr="00CD4370" w:rsidRDefault="00071A6E">
      <w:pPr>
        <w:spacing w:line="200" w:lineRule="exact"/>
        <w:rPr>
          <w:sz w:val="20"/>
          <w:szCs w:val="20"/>
          <w:lang w:val="en-US"/>
        </w:rPr>
      </w:pPr>
    </w:p>
    <w:p w14:paraId="61FF7603" w14:textId="77777777" w:rsidR="00071A6E" w:rsidRPr="00CD4370" w:rsidRDefault="00071A6E">
      <w:pPr>
        <w:spacing w:line="200" w:lineRule="exact"/>
        <w:rPr>
          <w:sz w:val="20"/>
          <w:szCs w:val="20"/>
          <w:lang w:val="en-US"/>
        </w:rPr>
      </w:pPr>
    </w:p>
    <w:p w14:paraId="205F3A2E" w14:textId="77777777" w:rsidR="00071A6E" w:rsidRPr="00CD4370" w:rsidRDefault="00071A6E">
      <w:pPr>
        <w:spacing w:line="200" w:lineRule="exact"/>
        <w:rPr>
          <w:sz w:val="20"/>
          <w:szCs w:val="20"/>
          <w:lang w:val="en-US"/>
        </w:rPr>
      </w:pPr>
    </w:p>
    <w:p w14:paraId="0047B3DB" w14:textId="77777777" w:rsidR="00071A6E" w:rsidRPr="00CD4370" w:rsidRDefault="00071A6E">
      <w:pPr>
        <w:spacing w:line="200" w:lineRule="exact"/>
        <w:rPr>
          <w:sz w:val="20"/>
          <w:szCs w:val="20"/>
          <w:lang w:val="en-US"/>
        </w:rPr>
      </w:pPr>
    </w:p>
    <w:p w14:paraId="59CB946D" w14:textId="77777777" w:rsidR="00071A6E" w:rsidRPr="00CD4370" w:rsidRDefault="00071A6E">
      <w:pPr>
        <w:spacing w:line="200" w:lineRule="exact"/>
        <w:rPr>
          <w:sz w:val="20"/>
          <w:szCs w:val="20"/>
          <w:lang w:val="en-US"/>
        </w:rPr>
      </w:pPr>
    </w:p>
    <w:p w14:paraId="7209F875" w14:textId="77777777" w:rsidR="00071A6E" w:rsidRPr="00CD4370" w:rsidRDefault="00071A6E">
      <w:pPr>
        <w:spacing w:line="200" w:lineRule="exact"/>
        <w:rPr>
          <w:sz w:val="20"/>
          <w:szCs w:val="20"/>
          <w:lang w:val="en-US"/>
        </w:rPr>
      </w:pPr>
    </w:p>
    <w:p w14:paraId="038D8716" w14:textId="77777777" w:rsidR="00071A6E" w:rsidRPr="00CD4370" w:rsidRDefault="00071A6E">
      <w:pPr>
        <w:spacing w:line="200" w:lineRule="exact"/>
        <w:rPr>
          <w:sz w:val="20"/>
          <w:szCs w:val="20"/>
          <w:lang w:val="en-US"/>
        </w:rPr>
      </w:pPr>
    </w:p>
    <w:p w14:paraId="6783FDBA" w14:textId="77777777" w:rsidR="00071A6E" w:rsidRPr="00CD4370" w:rsidRDefault="00071A6E">
      <w:pPr>
        <w:spacing w:line="200" w:lineRule="exact"/>
        <w:rPr>
          <w:sz w:val="20"/>
          <w:szCs w:val="20"/>
          <w:lang w:val="en-US"/>
        </w:rPr>
      </w:pPr>
    </w:p>
    <w:p w14:paraId="4DA9C540" w14:textId="77777777" w:rsidR="00071A6E" w:rsidRPr="00CD4370" w:rsidRDefault="00071A6E">
      <w:pPr>
        <w:spacing w:line="240" w:lineRule="exact"/>
        <w:rPr>
          <w:sz w:val="20"/>
          <w:szCs w:val="20"/>
          <w:lang w:val="en-US"/>
        </w:rPr>
      </w:pPr>
    </w:p>
    <w:p w14:paraId="05010BAF" w14:textId="77777777" w:rsidR="00071A6E" w:rsidRPr="00CD4370" w:rsidRDefault="00AD1539">
      <w:pPr>
        <w:rPr>
          <w:sz w:val="20"/>
          <w:szCs w:val="20"/>
          <w:lang w:val="en-US"/>
        </w:rPr>
      </w:pPr>
      <w:r w:rsidRPr="00CD4370">
        <w:rPr>
          <w:rFonts w:ascii="Palatino Linotype" w:eastAsia="Palatino Linotype" w:hAnsi="Palatino Linotype" w:cs="Palatino Linotype"/>
          <w:i/>
          <w:iCs/>
          <w:sz w:val="18"/>
          <w:szCs w:val="18"/>
          <w:lang w:val="en-US"/>
        </w:rPr>
        <w:t>Figure 4. Fundus photo and OCT of the LE.</w:t>
      </w:r>
    </w:p>
    <w:p w14:paraId="1429ED7A" w14:textId="77777777" w:rsidR="00071A6E" w:rsidRPr="00CD4370" w:rsidRDefault="00071A6E">
      <w:pPr>
        <w:spacing w:line="341" w:lineRule="exact"/>
        <w:rPr>
          <w:sz w:val="20"/>
          <w:szCs w:val="20"/>
          <w:lang w:val="en-US"/>
        </w:rPr>
      </w:pPr>
    </w:p>
    <w:p w14:paraId="27881DF0" w14:textId="77777777" w:rsidR="00071A6E" w:rsidRPr="00CD4370" w:rsidRDefault="00AD1539">
      <w:pPr>
        <w:spacing w:line="255" w:lineRule="auto"/>
        <w:jc w:val="both"/>
        <w:rPr>
          <w:sz w:val="20"/>
          <w:szCs w:val="20"/>
          <w:lang w:val="en-US"/>
        </w:rPr>
      </w:pPr>
      <w:r w:rsidRPr="00CD4370">
        <w:rPr>
          <w:rFonts w:ascii="Palatino Linotype" w:eastAsia="Palatino Linotype" w:hAnsi="Palatino Linotype" w:cs="Palatino Linotype"/>
          <w:sz w:val="18"/>
          <w:szCs w:val="18"/>
          <w:lang w:val="en-US"/>
        </w:rPr>
        <w:t>The patient was not aware of any systemic diseases. A complete laboratory table of inflammatory and infectious diseases was given. Chest and sacroiliac joint X-ray were also performed. The results were unremarkable.</w:t>
      </w:r>
    </w:p>
    <w:p w14:paraId="2BF15801" w14:textId="77777777" w:rsidR="00071A6E" w:rsidRPr="00CD4370" w:rsidRDefault="00071A6E">
      <w:pPr>
        <w:spacing w:line="84" w:lineRule="exact"/>
        <w:rPr>
          <w:sz w:val="20"/>
          <w:szCs w:val="20"/>
          <w:lang w:val="en-US"/>
        </w:rPr>
      </w:pPr>
    </w:p>
    <w:p w14:paraId="64C9F3B4" w14:textId="77777777" w:rsidR="00071A6E" w:rsidRPr="00CD4370" w:rsidRDefault="00AD1539">
      <w:pPr>
        <w:spacing w:line="270" w:lineRule="auto"/>
        <w:jc w:val="both"/>
        <w:rPr>
          <w:sz w:val="20"/>
          <w:szCs w:val="20"/>
          <w:lang w:val="en-US"/>
        </w:rPr>
      </w:pPr>
      <w:r w:rsidRPr="00CD4370">
        <w:rPr>
          <w:rFonts w:ascii="Palatino Linotype" w:eastAsia="Palatino Linotype" w:hAnsi="Palatino Linotype" w:cs="Palatino Linotype"/>
          <w:sz w:val="18"/>
          <w:szCs w:val="18"/>
          <w:lang w:val="en-US"/>
        </w:rPr>
        <w:t xml:space="preserve">The patient was diagnosed with bilateral idiopathic </w:t>
      </w:r>
      <w:proofErr w:type="spellStart"/>
      <w:r w:rsidRPr="00CD4370">
        <w:rPr>
          <w:rFonts w:ascii="Palatino Linotype" w:eastAsia="Palatino Linotype" w:hAnsi="Palatino Linotype" w:cs="Palatino Linotype"/>
          <w:sz w:val="18"/>
          <w:szCs w:val="18"/>
          <w:lang w:val="en-US"/>
        </w:rPr>
        <w:t>panuveitis</w:t>
      </w:r>
      <w:proofErr w:type="spellEnd"/>
      <w:r w:rsidRPr="00CD4370">
        <w:rPr>
          <w:rFonts w:ascii="Palatino Linotype" w:eastAsia="Palatino Linotype" w:hAnsi="Palatino Linotype" w:cs="Palatino Linotype"/>
          <w:sz w:val="18"/>
          <w:szCs w:val="18"/>
          <w:lang w:val="en-US"/>
        </w:rPr>
        <w:t>. She was treated for the first three days with intravenous ceftriaxone, topical dexamethasone (six times/day) and mydriatics (twice/day). After 4 days, a dexamethasone sodium phosphate injection was administered intravenously at 1 mg/day. After one week of treatment, the patient showed remarkable clinical improvement. The RE VA was 20/100 and the LE VA was 20/80. The vitreous became clear and the fundus was visible. On OCT, cystic macular edema in both eyes also disappeared. (Figures 5, 6).</w:t>
      </w:r>
    </w:p>
    <w:p w14:paraId="32973C53" w14:textId="77777777" w:rsidR="00071A6E" w:rsidRPr="00CD4370" w:rsidRDefault="00AD1539">
      <w:pPr>
        <w:spacing w:line="20" w:lineRule="exact"/>
        <w:rPr>
          <w:sz w:val="20"/>
          <w:szCs w:val="20"/>
          <w:lang w:val="en-US"/>
        </w:rPr>
      </w:pPr>
      <w:r>
        <w:rPr>
          <w:noProof/>
          <w:sz w:val="20"/>
          <w:szCs w:val="20"/>
          <w:lang w:eastAsia="ru-RU"/>
        </w:rPr>
        <w:drawing>
          <wp:anchor distT="0" distB="0" distL="114300" distR="114300" simplePos="0" relativeHeight="251665408" behindDoc="1" locked="0" layoutInCell="0" allowOverlap="1" wp14:anchorId="1CDB1296" wp14:editId="1B64B666">
            <wp:simplePos x="0" y="0"/>
            <wp:positionH relativeFrom="column">
              <wp:posOffset>4445</wp:posOffset>
            </wp:positionH>
            <wp:positionV relativeFrom="paragraph">
              <wp:posOffset>183515</wp:posOffset>
            </wp:positionV>
            <wp:extent cx="2256790" cy="26104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2256790" cy="2610485"/>
                    </a:xfrm>
                    <a:prstGeom prst="rect">
                      <a:avLst/>
                    </a:prstGeom>
                    <a:noFill/>
                  </pic:spPr>
                </pic:pic>
              </a:graphicData>
            </a:graphic>
          </wp:anchor>
        </w:drawing>
      </w:r>
    </w:p>
    <w:p w14:paraId="6EF20042" w14:textId="77777777" w:rsidR="00071A6E" w:rsidRPr="00CD4370" w:rsidRDefault="00071A6E">
      <w:pPr>
        <w:spacing w:line="200" w:lineRule="exact"/>
        <w:rPr>
          <w:sz w:val="20"/>
          <w:szCs w:val="20"/>
          <w:lang w:val="en-US"/>
        </w:rPr>
      </w:pPr>
    </w:p>
    <w:p w14:paraId="5500E873" w14:textId="77777777" w:rsidR="00071A6E" w:rsidRPr="00CD4370" w:rsidRDefault="00071A6E">
      <w:pPr>
        <w:spacing w:line="200" w:lineRule="exact"/>
        <w:rPr>
          <w:sz w:val="20"/>
          <w:szCs w:val="20"/>
          <w:lang w:val="en-US"/>
        </w:rPr>
      </w:pPr>
    </w:p>
    <w:p w14:paraId="1EE26303" w14:textId="77777777" w:rsidR="00071A6E" w:rsidRPr="00CD4370" w:rsidRDefault="00071A6E">
      <w:pPr>
        <w:spacing w:line="200" w:lineRule="exact"/>
        <w:rPr>
          <w:sz w:val="20"/>
          <w:szCs w:val="20"/>
          <w:lang w:val="en-US"/>
        </w:rPr>
      </w:pPr>
    </w:p>
    <w:p w14:paraId="6DFD3EC2" w14:textId="77777777" w:rsidR="00071A6E" w:rsidRPr="00CD4370" w:rsidRDefault="00071A6E">
      <w:pPr>
        <w:spacing w:line="200" w:lineRule="exact"/>
        <w:rPr>
          <w:sz w:val="20"/>
          <w:szCs w:val="20"/>
          <w:lang w:val="en-US"/>
        </w:rPr>
      </w:pPr>
    </w:p>
    <w:p w14:paraId="275D7C0F" w14:textId="77777777" w:rsidR="00071A6E" w:rsidRPr="00CD4370" w:rsidRDefault="00071A6E">
      <w:pPr>
        <w:spacing w:line="200" w:lineRule="exact"/>
        <w:rPr>
          <w:sz w:val="20"/>
          <w:szCs w:val="20"/>
          <w:lang w:val="en-US"/>
        </w:rPr>
      </w:pPr>
    </w:p>
    <w:p w14:paraId="486D0E5C" w14:textId="77777777" w:rsidR="00071A6E" w:rsidRPr="00CD4370" w:rsidRDefault="00071A6E">
      <w:pPr>
        <w:spacing w:line="200" w:lineRule="exact"/>
        <w:rPr>
          <w:sz w:val="20"/>
          <w:szCs w:val="20"/>
          <w:lang w:val="en-US"/>
        </w:rPr>
      </w:pPr>
    </w:p>
    <w:p w14:paraId="1ACCC122" w14:textId="77777777" w:rsidR="00071A6E" w:rsidRPr="00CD4370" w:rsidRDefault="00071A6E">
      <w:pPr>
        <w:spacing w:line="200" w:lineRule="exact"/>
        <w:rPr>
          <w:sz w:val="20"/>
          <w:szCs w:val="20"/>
          <w:lang w:val="en-US"/>
        </w:rPr>
      </w:pPr>
    </w:p>
    <w:p w14:paraId="3C19E36F" w14:textId="77777777" w:rsidR="00071A6E" w:rsidRPr="00CD4370" w:rsidRDefault="00071A6E">
      <w:pPr>
        <w:spacing w:line="200" w:lineRule="exact"/>
        <w:rPr>
          <w:sz w:val="20"/>
          <w:szCs w:val="20"/>
          <w:lang w:val="en-US"/>
        </w:rPr>
      </w:pPr>
    </w:p>
    <w:p w14:paraId="4836E800" w14:textId="77777777" w:rsidR="00071A6E" w:rsidRPr="00CD4370" w:rsidRDefault="00071A6E">
      <w:pPr>
        <w:spacing w:line="200" w:lineRule="exact"/>
        <w:rPr>
          <w:sz w:val="20"/>
          <w:szCs w:val="20"/>
          <w:lang w:val="en-US"/>
        </w:rPr>
      </w:pPr>
    </w:p>
    <w:p w14:paraId="7D6F1732" w14:textId="77777777" w:rsidR="00071A6E" w:rsidRPr="00CD4370" w:rsidRDefault="00071A6E">
      <w:pPr>
        <w:spacing w:line="200" w:lineRule="exact"/>
        <w:rPr>
          <w:sz w:val="20"/>
          <w:szCs w:val="20"/>
          <w:lang w:val="en-US"/>
        </w:rPr>
      </w:pPr>
    </w:p>
    <w:p w14:paraId="29D9D925" w14:textId="77777777" w:rsidR="00071A6E" w:rsidRPr="00CD4370" w:rsidRDefault="00071A6E">
      <w:pPr>
        <w:spacing w:line="200" w:lineRule="exact"/>
        <w:rPr>
          <w:sz w:val="20"/>
          <w:szCs w:val="20"/>
          <w:lang w:val="en-US"/>
        </w:rPr>
      </w:pPr>
    </w:p>
    <w:p w14:paraId="256C1D36" w14:textId="77777777" w:rsidR="00071A6E" w:rsidRPr="00CD4370" w:rsidRDefault="00071A6E">
      <w:pPr>
        <w:spacing w:line="200" w:lineRule="exact"/>
        <w:rPr>
          <w:sz w:val="20"/>
          <w:szCs w:val="20"/>
          <w:lang w:val="en-US"/>
        </w:rPr>
      </w:pPr>
    </w:p>
    <w:p w14:paraId="3FA96002" w14:textId="77777777" w:rsidR="00071A6E" w:rsidRPr="00CD4370" w:rsidRDefault="00071A6E">
      <w:pPr>
        <w:spacing w:line="200" w:lineRule="exact"/>
        <w:rPr>
          <w:sz w:val="20"/>
          <w:szCs w:val="20"/>
          <w:lang w:val="en-US"/>
        </w:rPr>
      </w:pPr>
    </w:p>
    <w:p w14:paraId="5FD4F9D3" w14:textId="77777777" w:rsidR="00071A6E" w:rsidRPr="00CD4370" w:rsidRDefault="00071A6E">
      <w:pPr>
        <w:spacing w:line="200" w:lineRule="exact"/>
        <w:rPr>
          <w:sz w:val="20"/>
          <w:szCs w:val="20"/>
          <w:lang w:val="en-US"/>
        </w:rPr>
      </w:pPr>
    </w:p>
    <w:p w14:paraId="08811056" w14:textId="77777777" w:rsidR="00071A6E" w:rsidRPr="00CD4370" w:rsidRDefault="00071A6E">
      <w:pPr>
        <w:spacing w:line="200" w:lineRule="exact"/>
        <w:rPr>
          <w:sz w:val="20"/>
          <w:szCs w:val="20"/>
          <w:lang w:val="en-US"/>
        </w:rPr>
      </w:pPr>
    </w:p>
    <w:p w14:paraId="5A5C704F" w14:textId="77777777" w:rsidR="00071A6E" w:rsidRPr="00CD4370" w:rsidRDefault="00071A6E">
      <w:pPr>
        <w:spacing w:line="200" w:lineRule="exact"/>
        <w:rPr>
          <w:sz w:val="20"/>
          <w:szCs w:val="20"/>
          <w:lang w:val="en-US"/>
        </w:rPr>
      </w:pPr>
    </w:p>
    <w:p w14:paraId="274D61F7" w14:textId="77777777" w:rsidR="00071A6E" w:rsidRPr="00CD4370" w:rsidRDefault="00071A6E">
      <w:pPr>
        <w:spacing w:line="200" w:lineRule="exact"/>
        <w:rPr>
          <w:sz w:val="20"/>
          <w:szCs w:val="20"/>
          <w:lang w:val="en-US"/>
        </w:rPr>
      </w:pPr>
    </w:p>
    <w:p w14:paraId="5EB3FD59" w14:textId="77777777" w:rsidR="00071A6E" w:rsidRPr="00CD4370" w:rsidRDefault="00071A6E">
      <w:pPr>
        <w:spacing w:line="200" w:lineRule="exact"/>
        <w:rPr>
          <w:sz w:val="20"/>
          <w:szCs w:val="20"/>
          <w:lang w:val="en-US"/>
        </w:rPr>
      </w:pPr>
    </w:p>
    <w:p w14:paraId="3A0B1726" w14:textId="77777777" w:rsidR="00071A6E" w:rsidRPr="00CD4370" w:rsidRDefault="00071A6E">
      <w:pPr>
        <w:spacing w:line="200" w:lineRule="exact"/>
        <w:rPr>
          <w:sz w:val="20"/>
          <w:szCs w:val="20"/>
          <w:lang w:val="en-US"/>
        </w:rPr>
      </w:pPr>
    </w:p>
    <w:p w14:paraId="5683E226" w14:textId="77777777" w:rsidR="00071A6E" w:rsidRPr="00CD4370" w:rsidRDefault="00071A6E">
      <w:pPr>
        <w:spacing w:line="200" w:lineRule="exact"/>
        <w:rPr>
          <w:sz w:val="20"/>
          <w:szCs w:val="20"/>
          <w:lang w:val="en-US"/>
        </w:rPr>
      </w:pPr>
    </w:p>
    <w:p w14:paraId="1C87A160" w14:textId="77777777" w:rsidR="00071A6E" w:rsidRPr="00CD4370" w:rsidRDefault="00071A6E">
      <w:pPr>
        <w:spacing w:line="200" w:lineRule="exact"/>
        <w:rPr>
          <w:sz w:val="20"/>
          <w:szCs w:val="20"/>
          <w:lang w:val="en-US"/>
        </w:rPr>
      </w:pPr>
    </w:p>
    <w:p w14:paraId="1A46A3FD" w14:textId="77777777" w:rsidR="00071A6E" w:rsidRPr="00CD4370" w:rsidRDefault="00071A6E">
      <w:pPr>
        <w:spacing w:line="200" w:lineRule="exact"/>
        <w:rPr>
          <w:sz w:val="20"/>
          <w:szCs w:val="20"/>
          <w:lang w:val="en-US"/>
        </w:rPr>
      </w:pPr>
    </w:p>
    <w:p w14:paraId="230DD8A9" w14:textId="77777777" w:rsidR="00071A6E" w:rsidRPr="00CD4370" w:rsidRDefault="00071A6E">
      <w:pPr>
        <w:spacing w:line="335" w:lineRule="exact"/>
        <w:rPr>
          <w:sz w:val="20"/>
          <w:szCs w:val="20"/>
          <w:lang w:val="en-US"/>
        </w:rPr>
      </w:pPr>
    </w:p>
    <w:p w14:paraId="653D8443" w14:textId="77777777" w:rsidR="00071A6E" w:rsidRPr="00CD4370" w:rsidRDefault="00AD1539">
      <w:pPr>
        <w:spacing w:line="228" w:lineRule="auto"/>
        <w:ind w:right="480"/>
        <w:rPr>
          <w:sz w:val="20"/>
          <w:szCs w:val="20"/>
          <w:lang w:val="en-US"/>
        </w:rPr>
      </w:pPr>
      <w:r w:rsidRPr="00CD4370">
        <w:rPr>
          <w:rFonts w:ascii="Palatino Linotype" w:eastAsia="Palatino Linotype" w:hAnsi="Palatino Linotype" w:cs="Palatino Linotype"/>
          <w:i/>
          <w:iCs/>
          <w:sz w:val="18"/>
          <w:szCs w:val="18"/>
          <w:lang w:val="en-US"/>
        </w:rPr>
        <w:t>Figure 5. OCT of the both eyes. Cystic macular edema also disappeared.</w:t>
      </w:r>
    </w:p>
    <w:p w14:paraId="0407F960" w14:textId="77777777" w:rsidR="00071A6E" w:rsidRPr="00CD4370" w:rsidRDefault="00AD1539">
      <w:pPr>
        <w:spacing w:line="20" w:lineRule="exact"/>
        <w:rPr>
          <w:sz w:val="20"/>
          <w:szCs w:val="20"/>
          <w:lang w:val="en-US"/>
        </w:rPr>
      </w:pPr>
      <w:r w:rsidRPr="00CD4370">
        <w:rPr>
          <w:sz w:val="20"/>
          <w:szCs w:val="20"/>
          <w:lang w:val="en-US"/>
        </w:rPr>
        <w:br w:type="column"/>
      </w:r>
    </w:p>
    <w:p w14:paraId="40F69517" w14:textId="77777777" w:rsidR="00071A6E" w:rsidRPr="00CD4370" w:rsidRDefault="00071A6E">
      <w:pPr>
        <w:spacing w:line="200" w:lineRule="exact"/>
        <w:rPr>
          <w:sz w:val="20"/>
          <w:szCs w:val="20"/>
          <w:lang w:val="en-US"/>
        </w:rPr>
      </w:pPr>
    </w:p>
    <w:p w14:paraId="4EC27C8E" w14:textId="77777777" w:rsidR="00071A6E" w:rsidRPr="00CD4370" w:rsidRDefault="00071A6E">
      <w:pPr>
        <w:spacing w:line="200" w:lineRule="exact"/>
        <w:rPr>
          <w:sz w:val="20"/>
          <w:szCs w:val="20"/>
          <w:lang w:val="en-US"/>
        </w:rPr>
      </w:pPr>
    </w:p>
    <w:p w14:paraId="16312E54" w14:textId="77777777" w:rsidR="00071A6E" w:rsidRPr="00CD4370" w:rsidRDefault="00071A6E">
      <w:pPr>
        <w:spacing w:line="200" w:lineRule="exact"/>
        <w:rPr>
          <w:sz w:val="20"/>
          <w:szCs w:val="20"/>
          <w:lang w:val="en-US"/>
        </w:rPr>
      </w:pPr>
    </w:p>
    <w:p w14:paraId="77CAFEB7" w14:textId="77777777" w:rsidR="00071A6E" w:rsidRPr="00CD4370" w:rsidRDefault="00071A6E">
      <w:pPr>
        <w:spacing w:line="200" w:lineRule="exact"/>
        <w:rPr>
          <w:sz w:val="20"/>
          <w:szCs w:val="20"/>
          <w:lang w:val="en-US"/>
        </w:rPr>
      </w:pPr>
    </w:p>
    <w:p w14:paraId="419AA725" w14:textId="77777777" w:rsidR="00071A6E" w:rsidRPr="00CD4370" w:rsidRDefault="00071A6E">
      <w:pPr>
        <w:spacing w:line="200" w:lineRule="exact"/>
        <w:rPr>
          <w:sz w:val="20"/>
          <w:szCs w:val="20"/>
          <w:lang w:val="en-US"/>
        </w:rPr>
      </w:pPr>
    </w:p>
    <w:p w14:paraId="650B093C" w14:textId="77777777" w:rsidR="00071A6E" w:rsidRPr="00CD4370" w:rsidRDefault="00071A6E">
      <w:pPr>
        <w:spacing w:line="200" w:lineRule="exact"/>
        <w:rPr>
          <w:sz w:val="20"/>
          <w:szCs w:val="20"/>
          <w:lang w:val="en-US"/>
        </w:rPr>
      </w:pPr>
    </w:p>
    <w:p w14:paraId="736E37FB" w14:textId="77777777" w:rsidR="00071A6E" w:rsidRPr="00CD4370" w:rsidRDefault="00071A6E">
      <w:pPr>
        <w:spacing w:line="276" w:lineRule="exact"/>
        <w:rPr>
          <w:sz w:val="20"/>
          <w:szCs w:val="20"/>
          <w:lang w:val="en-US"/>
        </w:rPr>
      </w:pPr>
    </w:p>
    <w:p w14:paraId="66669BAE" w14:textId="77777777" w:rsidR="00071A6E" w:rsidRPr="00CD4370" w:rsidRDefault="00AD1539">
      <w:pPr>
        <w:ind w:right="680"/>
        <w:jc w:val="center"/>
        <w:rPr>
          <w:sz w:val="20"/>
          <w:szCs w:val="20"/>
          <w:lang w:val="en-US"/>
        </w:rPr>
      </w:pPr>
      <w:r w:rsidRPr="00CD4370">
        <w:rPr>
          <w:rFonts w:ascii="Palatino Linotype" w:eastAsia="Palatino Linotype" w:hAnsi="Palatino Linotype" w:cs="Palatino Linotype"/>
          <w:i/>
          <w:iCs/>
          <w:sz w:val="17"/>
          <w:szCs w:val="17"/>
          <w:lang w:val="en-US"/>
        </w:rPr>
        <w:t>Figure 6. Fundus photo of both eye RE and LE respectively.</w:t>
      </w:r>
    </w:p>
    <w:p w14:paraId="096F5A06" w14:textId="77777777" w:rsidR="00071A6E" w:rsidRPr="00CD4370" w:rsidRDefault="00AD1539">
      <w:pPr>
        <w:spacing w:line="20" w:lineRule="exact"/>
        <w:rPr>
          <w:sz w:val="20"/>
          <w:szCs w:val="20"/>
          <w:lang w:val="en-US"/>
        </w:rPr>
      </w:pPr>
      <w:r>
        <w:rPr>
          <w:noProof/>
          <w:sz w:val="20"/>
          <w:szCs w:val="20"/>
          <w:lang w:eastAsia="ru-RU"/>
        </w:rPr>
        <w:drawing>
          <wp:anchor distT="0" distB="0" distL="114300" distR="114300" simplePos="0" relativeHeight="251666432" behindDoc="1" locked="0" layoutInCell="0" allowOverlap="1" wp14:anchorId="01B6197C" wp14:editId="41FC66E4">
            <wp:simplePos x="0" y="0"/>
            <wp:positionH relativeFrom="column">
              <wp:posOffset>-5080</wp:posOffset>
            </wp:positionH>
            <wp:positionV relativeFrom="paragraph">
              <wp:posOffset>-1325245</wp:posOffset>
            </wp:positionV>
            <wp:extent cx="3100705" cy="11747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3100705" cy="1174750"/>
                    </a:xfrm>
                    <a:prstGeom prst="rect">
                      <a:avLst/>
                    </a:prstGeom>
                    <a:noFill/>
                  </pic:spPr>
                </pic:pic>
              </a:graphicData>
            </a:graphic>
          </wp:anchor>
        </w:drawing>
      </w:r>
    </w:p>
    <w:p w14:paraId="0FDD5CAB" w14:textId="77777777" w:rsidR="00071A6E" w:rsidRPr="00CD4370" w:rsidRDefault="00071A6E">
      <w:pPr>
        <w:spacing w:line="200" w:lineRule="exact"/>
        <w:rPr>
          <w:sz w:val="20"/>
          <w:szCs w:val="20"/>
          <w:lang w:val="en-US"/>
        </w:rPr>
      </w:pPr>
    </w:p>
    <w:p w14:paraId="3A38C059" w14:textId="77777777" w:rsidR="00071A6E" w:rsidRPr="00CD4370" w:rsidRDefault="00071A6E">
      <w:pPr>
        <w:spacing w:line="381" w:lineRule="exact"/>
        <w:rPr>
          <w:sz w:val="20"/>
          <w:szCs w:val="20"/>
          <w:lang w:val="en-US"/>
        </w:rPr>
      </w:pPr>
    </w:p>
    <w:p w14:paraId="2E37E0F6"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0682C"/>
          <w:sz w:val="24"/>
          <w:szCs w:val="24"/>
          <w:lang w:val="en-US"/>
        </w:rPr>
        <w:t>Discussion</w:t>
      </w:r>
    </w:p>
    <w:p w14:paraId="30BE13E9" w14:textId="77777777" w:rsidR="00071A6E" w:rsidRPr="00CD4370" w:rsidRDefault="00071A6E">
      <w:pPr>
        <w:spacing w:line="249" w:lineRule="exact"/>
        <w:rPr>
          <w:sz w:val="20"/>
          <w:szCs w:val="20"/>
          <w:lang w:val="en-US"/>
        </w:rPr>
      </w:pPr>
    </w:p>
    <w:p w14:paraId="070EA39F" w14:textId="77777777" w:rsidR="00071A6E" w:rsidRPr="00CD4370" w:rsidRDefault="00AD1539">
      <w:pPr>
        <w:spacing w:line="246" w:lineRule="auto"/>
        <w:ind w:right="100"/>
        <w:jc w:val="both"/>
        <w:rPr>
          <w:sz w:val="20"/>
          <w:szCs w:val="20"/>
          <w:lang w:val="en-US"/>
        </w:rPr>
      </w:pPr>
      <w:r w:rsidRPr="00CD4370">
        <w:rPr>
          <w:rFonts w:ascii="Palatino Linotype" w:eastAsia="Palatino Linotype" w:hAnsi="Palatino Linotype" w:cs="Palatino Linotype"/>
          <w:sz w:val="18"/>
          <w:szCs w:val="18"/>
          <w:lang w:val="en-US"/>
        </w:rPr>
        <w:t>Uveitis is the inflammation of the uvea. In 2005, the Working Group on the Standardization of Uveitis Nomenclature (SUN) standardized the classification of uveitis based on clinical data</w:t>
      </w:r>
      <w:r w:rsidRPr="00CD4370">
        <w:rPr>
          <w:rFonts w:ascii="Palatino Linotype" w:eastAsia="Palatino Linotype" w:hAnsi="Palatino Linotype" w:cs="Palatino Linotype"/>
          <w:vertAlign w:val="superscript"/>
          <w:lang w:val="en-US"/>
        </w:rPr>
        <w:t>5</w:t>
      </w:r>
      <w:r w:rsidRPr="00CD4370">
        <w:rPr>
          <w:rFonts w:ascii="Palatino Linotype" w:eastAsia="Palatino Linotype" w:hAnsi="Palatino Linotype" w:cs="Palatino Linotype"/>
          <w:sz w:val="18"/>
          <w:szCs w:val="18"/>
          <w:lang w:val="en-US"/>
        </w:rPr>
        <w:t xml:space="preserve">. Priority was given to the anatomical classification of uveitis, which was compiled by the International Uveitis Research Group (IUSG) </w:t>
      </w:r>
      <w:r w:rsidRPr="00CD4370">
        <w:rPr>
          <w:rFonts w:ascii="Palatino Linotype" w:eastAsia="Palatino Linotype" w:hAnsi="Palatino Linotype" w:cs="Palatino Linotype"/>
          <w:vertAlign w:val="superscript"/>
          <w:lang w:val="en-US"/>
        </w:rPr>
        <w:t>6</w:t>
      </w:r>
      <w:r w:rsidRPr="00CD4370">
        <w:rPr>
          <w:rFonts w:ascii="Palatino Linotype" w:eastAsia="Palatino Linotype" w:hAnsi="Palatino Linotype" w:cs="Palatino Linotype"/>
          <w:sz w:val="18"/>
          <w:szCs w:val="18"/>
          <w:lang w:val="en-US"/>
        </w:rPr>
        <w:t xml:space="preserve">. Uveitis is classified anatomically into anterior uveitis, intermediate uveitis, posterior uveitis, and </w:t>
      </w:r>
      <w:proofErr w:type="spellStart"/>
      <w:r w:rsidRPr="00CD4370">
        <w:rPr>
          <w:rFonts w:ascii="Palatino Linotype" w:eastAsia="Palatino Linotype" w:hAnsi="Palatino Linotype" w:cs="Palatino Linotype"/>
          <w:sz w:val="18"/>
          <w:szCs w:val="18"/>
          <w:lang w:val="en-US"/>
        </w:rPr>
        <w:t>panuveitic</w:t>
      </w:r>
      <w:proofErr w:type="spellEnd"/>
      <w:r w:rsidRPr="00CD4370">
        <w:rPr>
          <w:rFonts w:ascii="Palatino Linotype" w:eastAsia="Palatino Linotype" w:hAnsi="Palatino Linotype" w:cs="Palatino Linotype"/>
          <w:sz w:val="18"/>
          <w:szCs w:val="18"/>
          <w:lang w:val="en-US"/>
        </w:rPr>
        <w:t xml:space="preserve"> forms. </w:t>
      </w:r>
      <w:proofErr w:type="spellStart"/>
      <w:r w:rsidRPr="00CD4370">
        <w:rPr>
          <w:rFonts w:ascii="Palatino Linotype" w:eastAsia="Palatino Linotype" w:hAnsi="Palatino Linotype" w:cs="Palatino Linotype"/>
          <w:sz w:val="18"/>
          <w:szCs w:val="18"/>
          <w:lang w:val="en-US"/>
        </w:rPr>
        <w:t>Panuveitis</w:t>
      </w:r>
      <w:proofErr w:type="spellEnd"/>
      <w:r w:rsidRPr="00CD4370">
        <w:rPr>
          <w:rFonts w:ascii="Palatino Linotype" w:eastAsia="Palatino Linotype" w:hAnsi="Palatino Linotype" w:cs="Palatino Linotype"/>
          <w:sz w:val="18"/>
          <w:szCs w:val="18"/>
          <w:lang w:val="en-US"/>
        </w:rPr>
        <w:t xml:space="preserve"> is the inflammation of all layers of the uvea, as shown in our patient. The patient had posterior synechiae on the lens (anterior uveitis), opacity of the vitreous </w:t>
      </w:r>
      <w:proofErr w:type="spellStart"/>
      <w:r w:rsidRPr="00CD4370">
        <w:rPr>
          <w:rFonts w:ascii="Palatino Linotype" w:eastAsia="Palatino Linotype" w:hAnsi="Palatino Linotype" w:cs="Palatino Linotype"/>
          <w:sz w:val="18"/>
          <w:szCs w:val="18"/>
          <w:lang w:val="en-US"/>
        </w:rPr>
        <w:t>humour</w:t>
      </w:r>
      <w:proofErr w:type="spellEnd"/>
      <w:r w:rsidRPr="00CD4370">
        <w:rPr>
          <w:rFonts w:ascii="Palatino Linotype" w:eastAsia="Palatino Linotype" w:hAnsi="Palatino Linotype" w:cs="Palatino Linotype"/>
          <w:sz w:val="18"/>
          <w:szCs w:val="18"/>
          <w:lang w:val="en-US"/>
        </w:rPr>
        <w:t xml:space="preserve"> (intermediate uveitis) and signs of posterior uveitis observed on OCT. </w:t>
      </w:r>
      <w:proofErr w:type="spellStart"/>
      <w:r w:rsidRPr="00CD4370">
        <w:rPr>
          <w:rFonts w:ascii="Palatino Linotype" w:eastAsia="Palatino Linotype" w:hAnsi="Palatino Linotype" w:cs="Palatino Linotype"/>
          <w:sz w:val="18"/>
          <w:szCs w:val="18"/>
          <w:lang w:val="en-US"/>
        </w:rPr>
        <w:t>Panuveitis</w:t>
      </w:r>
      <w:proofErr w:type="spellEnd"/>
      <w:r w:rsidRPr="00CD4370">
        <w:rPr>
          <w:rFonts w:ascii="Palatino Linotype" w:eastAsia="Palatino Linotype" w:hAnsi="Palatino Linotype" w:cs="Palatino Linotype"/>
          <w:sz w:val="18"/>
          <w:szCs w:val="18"/>
          <w:lang w:val="en-US"/>
        </w:rPr>
        <w:t xml:space="preserve"> is generalized inflammation of the uvea that is also involved in the process of retinal and vitreous </w:t>
      </w:r>
      <w:proofErr w:type="spellStart"/>
      <w:r w:rsidRPr="00CD4370">
        <w:rPr>
          <w:rFonts w:ascii="Palatino Linotype" w:eastAsia="Palatino Linotype" w:hAnsi="Palatino Linotype" w:cs="Palatino Linotype"/>
          <w:sz w:val="18"/>
          <w:szCs w:val="18"/>
          <w:lang w:val="en-US"/>
        </w:rPr>
        <w:t>humour</w:t>
      </w:r>
      <w:proofErr w:type="spellEnd"/>
      <w:r w:rsidRPr="00CD4370">
        <w:rPr>
          <w:rFonts w:ascii="Palatino Linotype" w:eastAsia="Palatino Linotype" w:hAnsi="Palatino Linotype" w:cs="Palatino Linotype"/>
          <w:sz w:val="18"/>
          <w:szCs w:val="18"/>
          <w:lang w:val="en-US"/>
        </w:rPr>
        <w:t xml:space="preserve"> </w:t>
      </w:r>
      <w:r w:rsidRPr="00CD4370">
        <w:rPr>
          <w:rFonts w:ascii="Palatino Linotype" w:eastAsia="Palatino Linotype" w:hAnsi="Palatino Linotype" w:cs="Palatino Linotype"/>
          <w:vertAlign w:val="superscript"/>
          <w:lang w:val="en-US"/>
        </w:rPr>
        <w:t>7</w:t>
      </w:r>
      <w:r w:rsidRPr="00CD4370">
        <w:rPr>
          <w:rFonts w:ascii="Palatino Linotype" w:eastAsia="Palatino Linotype" w:hAnsi="Palatino Linotype" w:cs="Palatino Linotype"/>
          <w:sz w:val="18"/>
          <w:szCs w:val="18"/>
          <w:lang w:val="en-US"/>
        </w:rPr>
        <w:t>.</w:t>
      </w:r>
    </w:p>
    <w:p w14:paraId="57A7B34C" w14:textId="77777777" w:rsidR="00071A6E" w:rsidRPr="00CD4370" w:rsidRDefault="00071A6E">
      <w:pPr>
        <w:spacing w:line="297" w:lineRule="exact"/>
        <w:rPr>
          <w:sz w:val="20"/>
          <w:szCs w:val="20"/>
          <w:lang w:val="en-US"/>
        </w:rPr>
      </w:pPr>
    </w:p>
    <w:p w14:paraId="57964EB6" w14:textId="77777777" w:rsidR="00071A6E" w:rsidRPr="00CD4370" w:rsidRDefault="00AD1539">
      <w:pPr>
        <w:spacing w:line="251" w:lineRule="auto"/>
        <w:ind w:right="100"/>
        <w:jc w:val="both"/>
        <w:rPr>
          <w:sz w:val="20"/>
          <w:szCs w:val="20"/>
          <w:lang w:val="en-US"/>
        </w:rPr>
      </w:pPr>
      <w:r w:rsidRPr="00CD4370">
        <w:rPr>
          <w:rFonts w:ascii="Palatino Linotype" w:eastAsia="Palatino Linotype" w:hAnsi="Palatino Linotype" w:cs="Palatino Linotype"/>
          <w:sz w:val="18"/>
          <w:szCs w:val="18"/>
          <w:lang w:val="en-US"/>
        </w:rPr>
        <w:t xml:space="preserve">The differential diagnosis of </w:t>
      </w:r>
      <w:proofErr w:type="spellStart"/>
      <w:r w:rsidRPr="00CD4370">
        <w:rPr>
          <w:rFonts w:ascii="Palatino Linotype" w:eastAsia="Palatino Linotype" w:hAnsi="Palatino Linotype" w:cs="Palatino Linotype"/>
          <w:sz w:val="18"/>
          <w:szCs w:val="18"/>
          <w:lang w:val="en-US"/>
        </w:rPr>
        <w:t>panuveitis</w:t>
      </w:r>
      <w:proofErr w:type="spellEnd"/>
      <w:r w:rsidRPr="00CD4370">
        <w:rPr>
          <w:rFonts w:ascii="Palatino Linotype" w:eastAsia="Palatino Linotype" w:hAnsi="Palatino Linotype" w:cs="Palatino Linotype"/>
          <w:sz w:val="18"/>
          <w:szCs w:val="18"/>
          <w:lang w:val="en-US"/>
        </w:rPr>
        <w:t xml:space="preserve"> includes infectious and autoimmune </w:t>
      </w:r>
      <w:proofErr w:type="spellStart"/>
      <w:r w:rsidRPr="00CD4370">
        <w:rPr>
          <w:rFonts w:ascii="Palatino Linotype" w:eastAsia="Palatino Linotype" w:hAnsi="Palatino Linotype" w:cs="Palatino Linotype"/>
          <w:sz w:val="18"/>
          <w:szCs w:val="18"/>
          <w:lang w:val="en-US"/>
        </w:rPr>
        <w:t>aetiologies</w:t>
      </w:r>
      <w:proofErr w:type="spellEnd"/>
      <w:r w:rsidRPr="00CD4370">
        <w:rPr>
          <w:rFonts w:ascii="Palatino Linotype" w:eastAsia="Palatino Linotype" w:hAnsi="Palatino Linotype" w:cs="Palatino Linotype"/>
          <w:sz w:val="18"/>
          <w:szCs w:val="18"/>
          <w:lang w:val="en-US"/>
        </w:rPr>
        <w:t xml:space="preserve">. The choice of a patient's treatment method directly depends on the </w:t>
      </w:r>
      <w:proofErr w:type="spellStart"/>
      <w:r w:rsidRPr="00CD4370">
        <w:rPr>
          <w:rFonts w:ascii="Palatino Linotype" w:eastAsia="Palatino Linotype" w:hAnsi="Palatino Linotype" w:cs="Palatino Linotype"/>
          <w:sz w:val="18"/>
          <w:szCs w:val="18"/>
          <w:lang w:val="en-US"/>
        </w:rPr>
        <w:t>aetiology</w:t>
      </w:r>
      <w:proofErr w:type="spellEnd"/>
      <w:r w:rsidRPr="00CD4370">
        <w:rPr>
          <w:rFonts w:ascii="Palatino Linotype" w:eastAsia="Palatino Linotype" w:hAnsi="Palatino Linotype" w:cs="Palatino Linotype"/>
          <w:sz w:val="18"/>
          <w:szCs w:val="18"/>
          <w:lang w:val="en-US"/>
        </w:rPr>
        <w:t xml:space="preserve">; therefore, it is very important to determine the </w:t>
      </w:r>
      <w:proofErr w:type="spellStart"/>
      <w:r w:rsidRPr="00CD4370">
        <w:rPr>
          <w:rFonts w:ascii="Palatino Linotype" w:eastAsia="Palatino Linotype" w:hAnsi="Palatino Linotype" w:cs="Palatino Linotype"/>
          <w:sz w:val="18"/>
          <w:szCs w:val="18"/>
          <w:lang w:val="en-US"/>
        </w:rPr>
        <w:t>aetiology</w:t>
      </w:r>
      <w:proofErr w:type="spellEnd"/>
      <w:r w:rsidRPr="00CD4370">
        <w:rPr>
          <w:rFonts w:ascii="Palatino Linotype" w:eastAsia="Palatino Linotype" w:hAnsi="Palatino Linotype" w:cs="Palatino Linotype"/>
          <w:sz w:val="18"/>
          <w:szCs w:val="18"/>
          <w:lang w:val="en-US"/>
        </w:rPr>
        <w:t xml:space="preserve"> as soon as possible. For these purposes, we checked the patient first for infectious diseases such as syphilis and tuberculosis and for autoimmune or systemic diseases such as Vogt-</w:t>
      </w:r>
      <w:proofErr w:type="spellStart"/>
      <w:r w:rsidRPr="00CD4370">
        <w:rPr>
          <w:rFonts w:ascii="Palatino Linotype" w:eastAsia="Palatino Linotype" w:hAnsi="Palatino Linotype" w:cs="Palatino Linotype"/>
          <w:sz w:val="18"/>
          <w:szCs w:val="18"/>
          <w:lang w:val="en-US"/>
        </w:rPr>
        <w:t>Koyanagi</w:t>
      </w:r>
      <w:proofErr w:type="spellEnd"/>
      <w:r w:rsidRPr="00CD4370">
        <w:rPr>
          <w:rFonts w:ascii="Palatino Linotype" w:eastAsia="Palatino Linotype" w:hAnsi="Palatino Linotype" w:cs="Palatino Linotype"/>
          <w:sz w:val="18"/>
          <w:szCs w:val="18"/>
          <w:lang w:val="en-US"/>
        </w:rPr>
        <w:t xml:space="preserve">-Harada syndrome, </w:t>
      </w:r>
      <w:proofErr w:type="spellStart"/>
      <w:r w:rsidRPr="00CD4370">
        <w:rPr>
          <w:rFonts w:ascii="Palatino Linotype" w:eastAsia="Palatino Linotype" w:hAnsi="Palatino Linotype" w:cs="Palatino Linotype"/>
          <w:sz w:val="18"/>
          <w:szCs w:val="18"/>
          <w:lang w:val="en-US"/>
        </w:rPr>
        <w:t>Behchet</w:t>
      </w:r>
      <w:proofErr w:type="spellEnd"/>
      <w:r w:rsidRPr="00CD4370">
        <w:rPr>
          <w:rFonts w:ascii="Palatino Linotype" w:eastAsia="Palatino Linotype" w:hAnsi="Palatino Linotype" w:cs="Palatino Linotype"/>
          <w:sz w:val="18"/>
          <w:szCs w:val="18"/>
          <w:lang w:val="en-US"/>
        </w:rPr>
        <w:t xml:space="preserve"> disease, and sarcoidosis.</w:t>
      </w:r>
    </w:p>
    <w:p w14:paraId="3C568FBB" w14:textId="77777777" w:rsidR="00071A6E" w:rsidRPr="00CD4370" w:rsidRDefault="00071A6E">
      <w:pPr>
        <w:spacing w:line="333" w:lineRule="exact"/>
        <w:rPr>
          <w:sz w:val="20"/>
          <w:szCs w:val="20"/>
          <w:lang w:val="en-US"/>
        </w:rPr>
      </w:pPr>
    </w:p>
    <w:p w14:paraId="5FD4DD30" w14:textId="77777777" w:rsidR="00071A6E" w:rsidRPr="00CD4370" w:rsidRDefault="00AD1539">
      <w:pPr>
        <w:spacing w:line="244" w:lineRule="auto"/>
        <w:ind w:right="100"/>
        <w:jc w:val="both"/>
        <w:rPr>
          <w:sz w:val="20"/>
          <w:szCs w:val="20"/>
          <w:lang w:val="en-US"/>
        </w:rPr>
      </w:pPr>
      <w:r w:rsidRPr="00CD4370">
        <w:rPr>
          <w:rFonts w:ascii="Palatino Linotype" w:eastAsia="Palatino Linotype" w:hAnsi="Palatino Linotype" w:cs="Palatino Linotype"/>
          <w:sz w:val="18"/>
          <w:szCs w:val="18"/>
          <w:lang w:val="en-US"/>
        </w:rPr>
        <w:t xml:space="preserve">The unsuccessful treatment with oral prednisone, azathioprine and topical betamethasone in Iran did not </w:t>
      </w:r>
      <w:proofErr w:type="spellStart"/>
      <w:r w:rsidRPr="00CD4370">
        <w:rPr>
          <w:rFonts w:ascii="Palatino Linotype" w:eastAsia="Palatino Linotype" w:hAnsi="Palatino Linotype" w:cs="Palatino Linotype"/>
          <w:sz w:val="18"/>
          <w:szCs w:val="18"/>
          <w:lang w:val="en-US"/>
        </w:rPr>
        <w:t>favour</w:t>
      </w:r>
      <w:proofErr w:type="spellEnd"/>
      <w:r w:rsidRPr="00CD4370">
        <w:rPr>
          <w:rFonts w:ascii="Palatino Linotype" w:eastAsia="Palatino Linotype" w:hAnsi="Palatino Linotype" w:cs="Palatino Linotype"/>
          <w:sz w:val="18"/>
          <w:szCs w:val="18"/>
          <w:lang w:val="en-US"/>
        </w:rPr>
        <w:t xml:space="preserve"> systemic diseases. Additionally, based on anamnestic, clinical and laboratory findings, no infectious, systemic, </w:t>
      </w:r>
      <w:proofErr w:type="gramStart"/>
      <w:r w:rsidRPr="00CD4370">
        <w:rPr>
          <w:rFonts w:ascii="Palatino Linotype" w:eastAsia="Palatino Linotype" w:hAnsi="Palatino Linotype" w:cs="Palatino Linotype"/>
          <w:sz w:val="18"/>
          <w:szCs w:val="18"/>
          <w:lang w:val="en-US"/>
        </w:rPr>
        <w:t>neoplastic</w:t>
      </w:r>
      <w:proofErr w:type="gramEnd"/>
      <w:r w:rsidRPr="00CD4370">
        <w:rPr>
          <w:rFonts w:ascii="Palatino Linotype" w:eastAsia="Palatino Linotype" w:hAnsi="Palatino Linotype" w:cs="Palatino Linotype"/>
          <w:sz w:val="18"/>
          <w:szCs w:val="18"/>
          <w:lang w:val="en-US"/>
        </w:rPr>
        <w:t xml:space="preserve"> or other </w:t>
      </w:r>
      <w:proofErr w:type="spellStart"/>
      <w:r w:rsidRPr="00CD4370">
        <w:rPr>
          <w:rFonts w:ascii="Palatino Linotype" w:eastAsia="Palatino Linotype" w:hAnsi="Palatino Linotype" w:cs="Palatino Linotype"/>
          <w:sz w:val="18"/>
          <w:szCs w:val="18"/>
          <w:lang w:val="en-US"/>
        </w:rPr>
        <w:t>aetiology</w:t>
      </w:r>
      <w:proofErr w:type="spellEnd"/>
      <w:r w:rsidRPr="00CD4370">
        <w:rPr>
          <w:rFonts w:ascii="Palatino Linotype" w:eastAsia="Palatino Linotype" w:hAnsi="Palatino Linotype" w:cs="Palatino Linotype"/>
          <w:sz w:val="18"/>
          <w:szCs w:val="18"/>
          <w:lang w:val="en-US"/>
        </w:rPr>
        <w:t xml:space="preserve"> was identified.</w:t>
      </w:r>
    </w:p>
    <w:p w14:paraId="043655A1" w14:textId="77777777" w:rsidR="00071A6E" w:rsidRPr="00CD4370" w:rsidRDefault="00071A6E">
      <w:pPr>
        <w:spacing w:line="340" w:lineRule="exact"/>
        <w:rPr>
          <w:sz w:val="20"/>
          <w:szCs w:val="20"/>
          <w:lang w:val="en-US"/>
        </w:rPr>
      </w:pPr>
    </w:p>
    <w:p w14:paraId="337FB723" w14:textId="77777777" w:rsidR="00071A6E" w:rsidRPr="00CD4370" w:rsidRDefault="00AD1539">
      <w:pPr>
        <w:spacing w:line="246" w:lineRule="auto"/>
        <w:ind w:right="100"/>
        <w:jc w:val="both"/>
        <w:rPr>
          <w:sz w:val="20"/>
          <w:szCs w:val="20"/>
          <w:lang w:val="en-US"/>
        </w:rPr>
      </w:pPr>
      <w:r w:rsidRPr="00CD4370">
        <w:rPr>
          <w:rFonts w:ascii="Palatino Linotype" w:eastAsia="Palatino Linotype" w:hAnsi="Palatino Linotype" w:cs="Palatino Linotype"/>
          <w:sz w:val="18"/>
          <w:szCs w:val="18"/>
          <w:lang w:val="en-US"/>
        </w:rPr>
        <w:t xml:space="preserve">Since it was not possible to determine the </w:t>
      </w:r>
      <w:proofErr w:type="spellStart"/>
      <w:r w:rsidRPr="00CD4370">
        <w:rPr>
          <w:rFonts w:ascii="Palatino Linotype" w:eastAsia="Palatino Linotype" w:hAnsi="Palatino Linotype" w:cs="Palatino Linotype"/>
          <w:sz w:val="18"/>
          <w:szCs w:val="18"/>
          <w:lang w:val="en-US"/>
        </w:rPr>
        <w:t>aetiology</w:t>
      </w:r>
      <w:proofErr w:type="spellEnd"/>
      <w:r w:rsidRPr="00CD4370">
        <w:rPr>
          <w:rFonts w:ascii="Palatino Linotype" w:eastAsia="Palatino Linotype" w:hAnsi="Palatino Linotype" w:cs="Palatino Linotype"/>
          <w:sz w:val="18"/>
          <w:szCs w:val="18"/>
          <w:lang w:val="en-US"/>
        </w:rPr>
        <w:t>, we decided to take a nonstandard treatment approach. In addition, as it turned out, we succeeded. First, the patient received an intravenous antibiotic and then intravenous dexamethasone. In this case, the sequential combination of antibiotics and dexamethasone played a role.</w:t>
      </w:r>
    </w:p>
    <w:p w14:paraId="45A195A7" w14:textId="77777777" w:rsidR="00071A6E" w:rsidRPr="00CD4370" w:rsidRDefault="00071A6E">
      <w:pPr>
        <w:spacing w:line="237" w:lineRule="exact"/>
        <w:rPr>
          <w:sz w:val="20"/>
          <w:szCs w:val="20"/>
          <w:lang w:val="en-US"/>
        </w:rPr>
      </w:pPr>
    </w:p>
    <w:p w14:paraId="62F6FCA3" w14:textId="77777777" w:rsidR="00071A6E" w:rsidRPr="00CD4370" w:rsidRDefault="00AD1539" w:rsidP="008E0D3F">
      <w:pPr>
        <w:spacing w:line="239" w:lineRule="auto"/>
        <w:ind w:right="100"/>
        <w:jc w:val="both"/>
        <w:rPr>
          <w:sz w:val="20"/>
          <w:szCs w:val="20"/>
          <w:lang w:val="en-US"/>
        </w:rPr>
      </w:pPr>
      <w:r w:rsidRPr="00CD4370">
        <w:rPr>
          <w:rFonts w:ascii="Palatino Linotype" w:eastAsia="Palatino Linotype" w:hAnsi="Palatino Linotype" w:cs="Palatino Linotype"/>
          <w:sz w:val="18"/>
          <w:szCs w:val="18"/>
          <w:lang w:val="en-US"/>
        </w:rPr>
        <w:t xml:space="preserve">We have assumptions that the dysbiosis of the microbiota of the body, </w:t>
      </w:r>
      <w:proofErr w:type="gramStart"/>
      <w:r w:rsidRPr="00CD4370">
        <w:rPr>
          <w:rFonts w:ascii="Palatino Linotype" w:eastAsia="Palatino Linotype" w:hAnsi="Palatino Linotype" w:cs="Palatino Linotype"/>
          <w:sz w:val="18"/>
          <w:szCs w:val="18"/>
          <w:lang w:val="en-US"/>
        </w:rPr>
        <w:t>as a result of</w:t>
      </w:r>
      <w:proofErr w:type="gramEnd"/>
      <w:r w:rsidRPr="00CD4370">
        <w:rPr>
          <w:rFonts w:ascii="Palatino Linotype" w:eastAsia="Palatino Linotype" w:hAnsi="Palatino Linotype" w:cs="Palatino Linotype"/>
          <w:sz w:val="18"/>
          <w:szCs w:val="18"/>
          <w:lang w:val="en-US"/>
        </w:rPr>
        <w:t xml:space="preserve"> the interaction between the microbiota and foreign agents, could lead to such a manifestation, for example, </w:t>
      </w:r>
      <w:proofErr w:type="spellStart"/>
      <w:r w:rsidRPr="00CD4370">
        <w:rPr>
          <w:rFonts w:ascii="Palatino Linotype" w:eastAsia="Palatino Linotype" w:hAnsi="Palatino Linotype" w:cs="Palatino Linotype"/>
          <w:sz w:val="18"/>
          <w:szCs w:val="18"/>
          <w:lang w:val="en-US"/>
        </w:rPr>
        <w:t>panuveitis</w:t>
      </w:r>
      <w:proofErr w:type="spellEnd"/>
      <w:r w:rsidRPr="00CD4370">
        <w:rPr>
          <w:rFonts w:ascii="Palatino Linotype" w:eastAsia="Palatino Linotype" w:hAnsi="Palatino Linotype" w:cs="Palatino Linotype"/>
          <w:sz w:val="18"/>
          <w:szCs w:val="18"/>
          <w:lang w:val="en-US"/>
        </w:rPr>
        <w:t>. We assume that the antibiotics acted directly on this link in the pathogenesis. In the future, it will be possible to discover new mechanisms that can be used to treat patients with idiopathic uveitis.</w:t>
      </w:r>
    </w:p>
    <w:p w14:paraId="3846D24E" w14:textId="77777777" w:rsidR="00071A6E" w:rsidRPr="00CD4370" w:rsidRDefault="00AD1539">
      <w:pPr>
        <w:spacing w:line="197" w:lineRule="auto"/>
        <w:jc w:val="right"/>
        <w:rPr>
          <w:sz w:val="20"/>
          <w:szCs w:val="20"/>
          <w:lang w:val="en-US"/>
        </w:rPr>
      </w:pPr>
      <w:r w:rsidRPr="00CD4370">
        <w:rPr>
          <w:rFonts w:ascii="Calibri" w:eastAsia="Calibri" w:hAnsi="Calibri" w:cs="Calibri"/>
          <w:lang w:val="en-US"/>
        </w:rPr>
        <w:t>7</w:t>
      </w:r>
    </w:p>
    <w:p w14:paraId="0FFED30E" w14:textId="77777777" w:rsidR="00071A6E" w:rsidRPr="00CD4370" w:rsidRDefault="00071A6E">
      <w:pPr>
        <w:rPr>
          <w:lang w:val="en-US"/>
        </w:rPr>
        <w:sectPr w:rsidR="00071A6E" w:rsidRPr="00CD4370">
          <w:pgSz w:w="11900" w:h="16838"/>
          <w:pgMar w:top="1440" w:right="406" w:bottom="0" w:left="900" w:header="0" w:footer="0" w:gutter="0"/>
          <w:cols w:num="2" w:space="720" w:equalWidth="0">
            <w:col w:w="4900" w:space="720"/>
            <w:col w:w="4980"/>
          </w:cols>
        </w:sectPr>
      </w:pPr>
    </w:p>
    <w:p w14:paraId="3DF375F6" w14:textId="77777777" w:rsidR="00071A6E" w:rsidRPr="00CD4370" w:rsidRDefault="00071A6E">
      <w:pPr>
        <w:spacing w:line="64" w:lineRule="exact"/>
        <w:rPr>
          <w:sz w:val="20"/>
          <w:szCs w:val="20"/>
          <w:lang w:val="en-US"/>
        </w:rPr>
      </w:pPr>
    </w:p>
    <w:p w14:paraId="400128D9" w14:textId="77777777" w:rsidR="00071A6E" w:rsidRPr="00CD4370" w:rsidRDefault="00AD1539">
      <w:pPr>
        <w:spacing w:line="247" w:lineRule="auto"/>
        <w:jc w:val="both"/>
        <w:rPr>
          <w:sz w:val="20"/>
          <w:szCs w:val="20"/>
          <w:lang w:val="en-US"/>
        </w:rPr>
      </w:pPr>
      <w:r w:rsidRPr="00CD4370">
        <w:rPr>
          <w:rFonts w:ascii="Palatino Linotype" w:eastAsia="Palatino Linotype" w:hAnsi="Palatino Linotype" w:cs="Palatino Linotype"/>
          <w:sz w:val="18"/>
          <w:szCs w:val="18"/>
          <w:lang w:val="en-US"/>
        </w:rPr>
        <w:t xml:space="preserve">We assume that the pathogenesis of posterior uveitis and retinal diseases was based on a disturbance in the microbiota of the genitourinary tract. This conclusion is made </w:t>
      </w:r>
      <w:proofErr w:type="gramStart"/>
      <w:r w:rsidRPr="00CD4370">
        <w:rPr>
          <w:rFonts w:ascii="Palatino Linotype" w:eastAsia="Palatino Linotype" w:hAnsi="Palatino Linotype" w:cs="Palatino Linotype"/>
          <w:sz w:val="18"/>
          <w:szCs w:val="18"/>
          <w:lang w:val="en-US"/>
        </w:rPr>
        <w:t>based on the fact that</w:t>
      </w:r>
      <w:proofErr w:type="gramEnd"/>
      <w:r w:rsidRPr="00CD4370">
        <w:rPr>
          <w:rFonts w:ascii="Palatino Linotype" w:eastAsia="Palatino Linotype" w:hAnsi="Palatino Linotype" w:cs="Palatino Linotype"/>
          <w:sz w:val="18"/>
          <w:szCs w:val="18"/>
          <w:lang w:val="en-US"/>
        </w:rPr>
        <w:t xml:space="preserve"> in our practice, the onset of diseases often occurs after acute urogenital diseases. Similar cases have been found in the literature⁸.</w:t>
      </w:r>
    </w:p>
    <w:p w14:paraId="0788D571" w14:textId="77777777" w:rsidR="00071A6E" w:rsidRPr="00CD4370" w:rsidRDefault="00071A6E">
      <w:pPr>
        <w:spacing w:line="334" w:lineRule="exact"/>
        <w:rPr>
          <w:sz w:val="20"/>
          <w:szCs w:val="20"/>
          <w:lang w:val="en-US"/>
        </w:rPr>
      </w:pPr>
    </w:p>
    <w:p w14:paraId="277103E7" w14:textId="77777777" w:rsidR="00071A6E" w:rsidRPr="00CD4370" w:rsidRDefault="00AD1539">
      <w:pPr>
        <w:spacing w:line="246" w:lineRule="auto"/>
        <w:jc w:val="both"/>
        <w:rPr>
          <w:sz w:val="20"/>
          <w:szCs w:val="20"/>
          <w:lang w:val="en-US"/>
        </w:rPr>
      </w:pPr>
      <w:r w:rsidRPr="00CD4370">
        <w:rPr>
          <w:rFonts w:ascii="Palatino Linotype" w:eastAsia="Palatino Linotype" w:hAnsi="Palatino Linotype" w:cs="Palatino Linotype"/>
          <w:sz w:val="18"/>
          <w:szCs w:val="18"/>
          <w:lang w:val="en-US"/>
        </w:rPr>
        <w:t>The effect of the sequential use of ceftriaxone and dexamethasone is that first, we tried to weaken the human microbiota with an antibiotic, and then we balanced the microbial population and the antibody population with corticosteroids. This is just speculation and further research is needed.</w:t>
      </w:r>
    </w:p>
    <w:p w14:paraId="35AF8312" w14:textId="77777777" w:rsidR="00071A6E" w:rsidRPr="00CD4370" w:rsidRDefault="00071A6E">
      <w:pPr>
        <w:spacing w:line="200" w:lineRule="exact"/>
        <w:rPr>
          <w:sz w:val="20"/>
          <w:szCs w:val="20"/>
          <w:lang w:val="en-US"/>
        </w:rPr>
      </w:pPr>
    </w:p>
    <w:p w14:paraId="29440E53" w14:textId="77777777" w:rsidR="00071A6E" w:rsidRPr="00CD4370" w:rsidRDefault="00071A6E">
      <w:pPr>
        <w:spacing w:line="200" w:lineRule="exact"/>
        <w:rPr>
          <w:sz w:val="20"/>
          <w:szCs w:val="20"/>
          <w:lang w:val="en-US"/>
        </w:rPr>
      </w:pPr>
    </w:p>
    <w:p w14:paraId="32E65640" w14:textId="77777777" w:rsidR="00071A6E" w:rsidRPr="00CD4370" w:rsidRDefault="00071A6E">
      <w:pPr>
        <w:spacing w:line="200" w:lineRule="exact"/>
        <w:rPr>
          <w:sz w:val="20"/>
          <w:szCs w:val="20"/>
          <w:lang w:val="en-US"/>
        </w:rPr>
      </w:pPr>
    </w:p>
    <w:p w14:paraId="4987B5C2" w14:textId="77777777" w:rsidR="00071A6E" w:rsidRPr="00CD4370" w:rsidRDefault="00071A6E">
      <w:pPr>
        <w:spacing w:line="247" w:lineRule="exact"/>
        <w:rPr>
          <w:sz w:val="20"/>
          <w:szCs w:val="20"/>
          <w:lang w:val="en-US"/>
        </w:rPr>
      </w:pPr>
    </w:p>
    <w:p w14:paraId="7654AB84"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46C3C"/>
          <w:sz w:val="20"/>
          <w:szCs w:val="20"/>
          <w:lang w:val="en-US"/>
        </w:rPr>
        <w:t>Conflict of interests</w:t>
      </w:r>
    </w:p>
    <w:p w14:paraId="2944D134" w14:textId="77777777" w:rsidR="00071A6E" w:rsidRPr="00CD4370" w:rsidRDefault="00071A6E">
      <w:pPr>
        <w:spacing w:line="69" w:lineRule="exact"/>
        <w:rPr>
          <w:sz w:val="20"/>
          <w:szCs w:val="20"/>
          <w:lang w:val="en-US"/>
        </w:rPr>
      </w:pPr>
    </w:p>
    <w:p w14:paraId="501A813F" w14:textId="77777777" w:rsidR="00071A6E" w:rsidRPr="008E0D3F" w:rsidRDefault="00AD1539">
      <w:pPr>
        <w:spacing w:line="210" w:lineRule="auto"/>
        <w:ind w:right="860"/>
        <w:rPr>
          <w:sz w:val="18"/>
          <w:szCs w:val="18"/>
          <w:lang w:val="en-US"/>
        </w:rPr>
      </w:pPr>
      <w:r w:rsidRPr="008E0D3F">
        <w:rPr>
          <w:rFonts w:ascii="Palatino Linotype" w:eastAsia="Palatino Linotype" w:hAnsi="Palatino Linotype" w:cs="Palatino Linotype"/>
          <w:sz w:val="18"/>
          <w:szCs w:val="18"/>
          <w:lang w:val="en-US"/>
        </w:rPr>
        <w:t>The author declares that there is no conflict of interests.</w:t>
      </w:r>
    </w:p>
    <w:p w14:paraId="23DD210F" w14:textId="77777777" w:rsidR="00071A6E" w:rsidRPr="00CD4370" w:rsidRDefault="00071A6E">
      <w:pPr>
        <w:spacing w:line="269" w:lineRule="exact"/>
        <w:rPr>
          <w:sz w:val="20"/>
          <w:szCs w:val="20"/>
          <w:lang w:val="en-US"/>
        </w:rPr>
      </w:pPr>
    </w:p>
    <w:p w14:paraId="754A07C0"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46C3C"/>
          <w:sz w:val="20"/>
          <w:szCs w:val="20"/>
          <w:lang w:val="en-US"/>
        </w:rPr>
        <w:t>Data availability statement</w:t>
      </w:r>
    </w:p>
    <w:p w14:paraId="34183FA5" w14:textId="77777777" w:rsidR="00071A6E" w:rsidRPr="00CD4370" w:rsidRDefault="00071A6E">
      <w:pPr>
        <w:spacing w:line="69" w:lineRule="exact"/>
        <w:rPr>
          <w:sz w:val="20"/>
          <w:szCs w:val="20"/>
          <w:lang w:val="en-US"/>
        </w:rPr>
      </w:pPr>
    </w:p>
    <w:p w14:paraId="214E7030" w14:textId="77777777" w:rsidR="00071A6E" w:rsidRPr="008E0D3F" w:rsidRDefault="00AD1539">
      <w:pPr>
        <w:spacing w:line="219" w:lineRule="auto"/>
        <w:ind w:right="400"/>
        <w:rPr>
          <w:sz w:val="18"/>
          <w:szCs w:val="18"/>
          <w:lang w:val="en-US"/>
        </w:rPr>
      </w:pPr>
      <w:r w:rsidRPr="008E0D3F">
        <w:rPr>
          <w:rFonts w:ascii="Palatino Linotype" w:eastAsia="Palatino Linotype" w:hAnsi="Palatino Linotype" w:cs="Palatino Linotype"/>
          <w:sz w:val="18"/>
          <w:szCs w:val="18"/>
          <w:lang w:val="en-US"/>
        </w:rPr>
        <w:t>The data that support the findings of this study are available from the corresponding author upon reasonable request.</w:t>
      </w:r>
    </w:p>
    <w:p w14:paraId="5932B3B5" w14:textId="77777777" w:rsidR="00071A6E" w:rsidRPr="00CD4370" w:rsidRDefault="00071A6E">
      <w:pPr>
        <w:spacing w:line="271" w:lineRule="exact"/>
        <w:rPr>
          <w:sz w:val="20"/>
          <w:szCs w:val="20"/>
          <w:lang w:val="en-US"/>
        </w:rPr>
      </w:pPr>
    </w:p>
    <w:p w14:paraId="09251188"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46C3C"/>
          <w:sz w:val="20"/>
          <w:szCs w:val="20"/>
          <w:lang w:val="en-US"/>
        </w:rPr>
        <w:t>Funding</w:t>
      </w:r>
    </w:p>
    <w:p w14:paraId="6E1E3BA9" w14:textId="77777777" w:rsidR="00071A6E" w:rsidRPr="00CD4370" w:rsidRDefault="00071A6E">
      <w:pPr>
        <w:spacing w:line="1" w:lineRule="exact"/>
        <w:rPr>
          <w:sz w:val="20"/>
          <w:szCs w:val="20"/>
          <w:lang w:val="en-US"/>
        </w:rPr>
      </w:pPr>
    </w:p>
    <w:p w14:paraId="18E3B783" w14:textId="77777777" w:rsidR="00071A6E" w:rsidRPr="008E0D3F" w:rsidRDefault="00AD1539">
      <w:pPr>
        <w:rPr>
          <w:sz w:val="18"/>
          <w:szCs w:val="18"/>
          <w:lang w:val="en-US"/>
        </w:rPr>
      </w:pPr>
      <w:r w:rsidRPr="008E0D3F">
        <w:rPr>
          <w:rFonts w:ascii="Palatino Linotype" w:eastAsia="Palatino Linotype" w:hAnsi="Palatino Linotype" w:cs="Palatino Linotype"/>
          <w:sz w:val="18"/>
          <w:szCs w:val="18"/>
          <w:lang w:val="en-US"/>
        </w:rPr>
        <w:t>None.</w:t>
      </w:r>
    </w:p>
    <w:p w14:paraId="7303CC77" w14:textId="77777777" w:rsidR="00071A6E" w:rsidRPr="00CD4370" w:rsidRDefault="00071A6E">
      <w:pPr>
        <w:spacing w:line="268" w:lineRule="exact"/>
        <w:rPr>
          <w:sz w:val="20"/>
          <w:szCs w:val="20"/>
          <w:lang w:val="en-US"/>
        </w:rPr>
      </w:pPr>
    </w:p>
    <w:p w14:paraId="73C7F40D" w14:textId="77777777" w:rsidR="00071A6E" w:rsidRPr="00CD4370" w:rsidRDefault="00AD1539">
      <w:pPr>
        <w:rPr>
          <w:sz w:val="20"/>
          <w:szCs w:val="20"/>
          <w:lang w:val="en-US"/>
        </w:rPr>
      </w:pPr>
      <w:r w:rsidRPr="00CD4370">
        <w:rPr>
          <w:rFonts w:ascii="Palatino Linotype" w:eastAsia="Palatino Linotype" w:hAnsi="Palatino Linotype" w:cs="Palatino Linotype"/>
          <w:b/>
          <w:bCs/>
          <w:color w:val="046C3C"/>
          <w:sz w:val="20"/>
          <w:szCs w:val="20"/>
          <w:lang w:val="en-US"/>
        </w:rPr>
        <w:t>Study association</w:t>
      </w:r>
    </w:p>
    <w:p w14:paraId="58EA9C9E" w14:textId="77777777" w:rsidR="00071A6E" w:rsidRPr="00CD4370" w:rsidRDefault="00071A6E">
      <w:pPr>
        <w:spacing w:line="72" w:lineRule="exact"/>
        <w:rPr>
          <w:sz w:val="20"/>
          <w:szCs w:val="20"/>
          <w:lang w:val="en-US"/>
        </w:rPr>
      </w:pPr>
    </w:p>
    <w:p w14:paraId="3B874A04" w14:textId="77777777" w:rsidR="00071A6E" w:rsidRPr="008E0D3F" w:rsidRDefault="00AD1539">
      <w:pPr>
        <w:spacing w:line="209" w:lineRule="auto"/>
        <w:ind w:right="840"/>
        <w:rPr>
          <w:sz w:val="18"/>
          <w:szCs w:val="18"/>
          <w:lang w:val="en-US"/>
        </w:rPr>
      </w:pPr>
      <w:r w:rsidRPr="008E0D3F">
        <w:rPr>
          <w:rFonts w:ascii="Palatino Linotype" w:eastAsia="Palatino Linotype" w:hAnsi="Palatino Linotype" w:cs="Palatino Linotype"/>
          <w:sz w:val="18"/>
          <w:szCs w:val="18"/>
          <w:lang w:val="en-US"/>
        </w:rPr>
        <w:t>This study is not associated with any thesis or dissertation work.</w:t>
      </w:r>
    </w:p>
    <w:p w14:paraId="502F5584" w14:textId="77777777" w:rsidR="00071A6E" w:rsidRPr="008E0D3F" w:rsidRDefault="00AD1539">
      <w:pPr>
        <w:spacing w:line="20" w:lineRule="exact"/>
        <w:rPr>
          <w:sz w:val="18"/>
          <w:szCs w:val="18"/>
          <w:lang w:val="en-US"/>
        </w:rPr>
      </w:pPr>
      <w:r w:rsidRPr="008E0D3F">
        <w:rPr>
          <w:sz w:val="18"/>
          <w:szCs w:val="18"/>
          <w:lang w:val="en-US"/>
        </w:rPr>
        <w:br w:type="column"/>
      </w:r>
    </w:p>
    <w:p w14:paraId="42F08F88" w14:textId="77777777" w:rsidR="00071A6E" w:rsidRDefault="00AD1539">
      <w:pPr>
        <w:ind w:left="7"/>
        <w:rPr>
          <w:sz w:val="20"/>
          <w:szCs w:val="20"/>
        </w:rPr>
      </w:pPr>
      <w:proofErr w:type="spellStart"/>
      <w:r>
        <w:rPr>
          <w:rFonts w:ascii="Palatino Linotype" w:eastAsia="Palatino Linotype" w:hAnsi="Palatino Linotype" w:cs="Palatino Linotype"/>
          <w:b/>
          <w:bCs/>
          <w:color w:val="046C3C"/>
          <w:sz w:val="24"/>
          <w:szCs w:val="24"/>
        </w:rPr>
        <w:t>References</w:t>
      </w:r>
      <w:proofErr w:type="spellEnd"/>
      <w:r>
        <w:rPr>
          <w:rFonts w:ascii="Palatino Linotype" w:eastAsia="Palatino Linotype" w:hAnsi="Palatino Linotype" w:cs="Palatino Linotype"/>
          <w:b/>
          <w:bCs/>
          <w:color w:val="046C3C"/>
          <w:sz w:val="24"/>
          <w:szCs w:val="24"/>
        </w:rPr>
        <w:t xml:space="preserve"> </w:t>
      </w:r>
      <w:proofErr w:type="spellStart"/>
      <w:r>
        <w:rPr>
          <w:rFonts w:ascii="Palatino Linotype" w:eastAsia="Palatino Linotype" w:hAnsi="Palatino Linotype" w:cs="Palatino Linotype"/>
          <w:b/>
          <w:bCs/>
          <w:color w:val="046C3C"/>
          <w:sz w:val="24"/>
          <w:szCs w:val="24"/>
        </w:rPr>
        <w:t>and</w:t>
      </w:r>
      <w:proofErr w:type="spellEnd"/>
      <w:r>
        <w:rPr>
          <w:rFonts w:ascii="Palatino Linotype" w:eastAsia="Palatino Linotype" w:hAnsi="Palatino Linotype" w:cs="Palatino Linotype"/>
          <w:b/>
          <w:bCs/>
          <w:color w:val="046C3C"/>
          <w:sz w:val="24"/>
          <w:szCs w:val="24"/>
        </w:rPr>
        <w:t xml:space="preserve"> </w:t>
      </w:r>
      <w:proofErr w:type="spellStart"/>
      <w:r>
        <w:rPr>
          <w:rFonts w:ascii="Palatino Linotype" w:eastAsia="Palatino Linotype" w:hAnsi="Palatino Linotype" w:cs="Palatino Linotype"/>
          <w:b/>
          <w:bCs/>
          <w:color w:val="046C3C"/>
          <w:sz w:val="24"/>
          <w:szCs w:val="24"/>
        </w:rPr>
        <w:t>notes</w:t>
      </w:r>
      <w:proofErr w:type="spellEnd"/>
      <w:r>
        <w:rPr>
          <w:rFonts w:ascii="Palatino Linotype" w:eastAsia="Palatino Linotype" w:hAnsi="Palatino Linotype" w:cs="Palatino Linotype"/>
          <w:b/>
          <w:bCs/>
          <w:color w:val="046C3C"/>
          <w:sz w:val="24"/>
          <w:szCs w:val="24"/>
        </w:rPr>
        <w:t>:</w:t>
      </w:r>
    </w:p>
    <w:p w14:paraId="21BF216F" w14:textId="77777777" w:rsidR="00071A6E" w:rsidRDefault="00071A6E">
      <w:pPr>
        <w:spacing w:line="200" w:lineRule="exact"/>
        <w:rPr>
          <w:sz w:val="20"/>
          <w:szCs w:val="20"/>
        </w:rPr>
      </w:pPr>
    </w:p>
    <w:p w14:paraId="3C726EAC" w14:textId="77777777" w:rsidR="00071A6E" w:rsidRDefault="00071A6E">
      <w:pPr>
        <w:spacing w:line="313" w:lineRule="exact"/>
        <w:rPr>
          <w:sz w:val="20"/>
          <w:szCs w:val="20"/>
        </w:rPr>
      </w:pPr>
    </w:p>
    <w:p w14:paraId="0D0CA40A" w14:textId="2D2638EA" w:rsidR="00071A6E" w:rsidRPr="008E0D3F" w:rsidRDefault="00AD1539" w:rsidP="004F127E">
      <w:pPr>
        <w:numPr>
          <w:ilvl w:val="0"/>
          <w:numId w:val="1"/>
        </w:numPr>
        <w:tabs>
          <w:tab w:val="left" w:pos="201"/>
        </w:tabs>
        <w:spacing w:line="219" w:lineRule="auto"/>
        <w:ind w:left="7" w:hanging="7"/>
        <w:jc w:val="both"/>
        <w:rPr>
          <w:rFonts w:ascii="Palatino Linotype" w:eastAsia="Palatino Linotype" w:hAnsi="Palatino Linotype" w:cs="Palatino Linotype"/>
          <w:sz w:val="18"/>
          <w:szCs w:val="18"/>
          <w:lang w:val="en-US"/>
        </w:rPr>
      </w:pPr>
      <w:proofErr w:type="spellStart"/>
      <w:r w:rsidRPr="00CD4370">
        <w:rPr>
          <w:rFonts w:ascii="Palatino Linotype" w:eastAsia="Palatino Linotype" w:hAnsi="Palatino Linotype" w:cs="Palatino Linotype"/>
          <w:sz w:val="18"/>
          <w:szCs w:val="18"/>
          <w:lang w:val="en-US"/>
        </w:rPr>
        <w:t>Durrani</w:t>
      </w:r>
      <w:proofErr w:type="spellEnd"/>
      <w:r w:rsidRPr="00CD4370">
        <w:rPr>
          <w:rFonts w:ascii="Palatino Linotype" w:eastAsia="Palatino Linotype" w:hAnsi="Palatino Linotype" w:cs="Palatino Linotype"/>
          <w:sz w:val="18"/>
          <w:szCs w:val="18"/>
          <w:lang w:val="en-US"/>
        </w:rPr>
        <w:t xml:space="preserve"> OM, Meads CA, Murray PI. Uveitis: a potentially </w:t>
      </w:r>
      <w:r w:rsidR="008E0D3F">
        <w:rPr>
          <w:rFonts w:ascii="Palatino Linotype" w:eastAsia="Palatino Linotype" w:hAnsi="Palatino Linotype" w:cs="Palatino Linotype"/>
          <w:sz w:val="18"/>
          <w:szCs w:val="18"/>
          <w:lang w:val="en-US"/>
        </w:rPr>
        <w:t xml:space="preserve">   </w:t>
      </w:r>
      <w:r w:rsidR="004F127E">
        <w:rPr>
          <w:rFonts w:ascii="Palatino Linotype" w:eastAsia="Palatino Linotype" w:hAnsi="Palatino Linotype" w:cs="Palatino Linotype"/>
          <w:sz w:val="18"/>
          <w:szCs w:val="18"/>
          <w:lang w:val="en-US"/>
        </w:rPr>
        <w:t xml:space="preserve"> </w:t>
      </w:r>
      <w:r w:rsidRPr="00CD4370">
        <w:rPr>
          <w:rFonts w:ascii="Palatino Linotype" w:eastAsia="Palatino Linotype" w:hAnsi="Palatino Linotype" w:cs="Palatino Linotype"/>
          <w:sz w:val="18"/>
          <w:szCs w:val="18"/>
          <w:lang w:val="en-US"/>
        </w:rPr>
        <w:t xml:space="preserve">blinding disease. </w:t>
      </w:r>
      <w:proofErr w:type="spellStart"/>
      <w:r w:rsidRPr="008E0D3F">
        <w:rPr>
          <w:rFonts w:ascii="Palatino Linotype" w:eastAsia="Palatino Linotype" w:hAnsi="Palatino Linotype" w:cs="Palatino Linotype"/>
          <w:i/>
          <w:iCs/>
          <w:sz w:val="18"/>
          <w:szCs w:val="18"/>
          <w:lang w:val="en-US"/>
        </w:rPr>
        <w:t>Ophthalmologica</w:t>
      </w:r>
      <w:proofErr w:type="spellEnd"/>
      <w:r w:rsidRPr="008E0D3F">
        <w:rPr>
          <w:rFonts w:ascii="Palatino Linotype" w:eastAsia="Palatino Linotype" w:hAnsi="Palatino Linotype" w:cs="Palatino Linotype"/>
          <w:sz w:val="18"/>
          <w:szCs w:val="18"/>
          <w:lang w:val="en-US"/>
        </w:rPr>
        <w:t xml:space="preserve"> 2004;218(4):223–236.</w:t>
      </w:r>
    </w:p>
    <w:p w14:paraId="38FDC829" w14:textId="77777777" w:rsidR="00071A6E" w:rsidRPr="008E0D3F" w:rsidRDefault="00071A6E">
      <w:pPr>
        <w:spacing w:line="80" w:lineRule="exact"/>
        <w:rPr>
          <w:rFonts w:ascii="Palatino Linotype" w:eastAsia="Palatino Linotype" w:hAnsi="Palatino Linotype" w:cs="Palatino Linotype"/>
          <w:sz w:val="18"/>
          <w:szCs w:val="18"/>
          <w:lang w:val="en-US"/>
        </w:rPr>
      </w:pPr>
    </w:p>
    <w:p w14:paraId="7AF48D08" w14:textId="77777777" w:rsidR="00071A6E" w:rsidRPr="008E0D3F" w:rsidRDefault="00AD1539">
      <w:pPr>
        <w:numPr>
          <w:ilvl w:val="0"/>
          <w:numId w:val="1"/>
        </w:numPr>
        <w:tabs>
          <w:tab w:val="left" w:pos="235"/>
        </w:tabs>
        <w:spacing w:line="239" w:lineRule="auto"/>
        <w:ind w:left="7" w:hanging="7"/>
        <w:jc w:val="both"/>
        <w:rPr>
          <w:rFonts w:ascii="Palatino Linotype" w:eastAsia="Palatino Linotype" w:hAnsi="Palatino Linotype" w:cs="Palatino Linotype"/>
          <w:sz w:val="18"/>
          <w:szCs w:val="18"/>
          <w:lang w:val="en-US"/>
        </w:rPr>
      </w:pPr>
      <w:proofErr w:type="spellStart"/>
      <w:r w:rsidRPr="00CD4370">
        <w:rPr>
          <w:rFonts w:ascii="Palatino Linotype" w:eastAsia="Palatino Linotype" w:hAnsi="Palatino Linotype" w:cs="Palatino Linotype"/>
          <w:sz w:val="18"/>
          <w:szCs w:val="18"/>
          <w:lang w:val="en-US"/>
        </w:rPr>
        <w:t>Rothova</w:t>
      </w:r>
      <w:proofErr w:type="spellEnd"/>
      <w:r w:rsidRPr="00CD4370">
        <w:rPr>
          <w:rFonts w:ascii="Palatino Linotype" w:eastAsia="Palatino Linotype" w:hAnsi="Palatino Linotype" w:cs="Palatino Linotype"/>
          <w:sz w:val="18"/>
          <w:szCs w:val="18"/>
          <w:lang w:val="en-US"/>
        </w:rPr>
        <w:t xml:space="preserve"> A, </w:t>
      </w:r>
      <w:proofErr w:type="spellStart"/>
      <w:r w:rsidRPr="00CD4370">
        <w:rPr>
          <w:rFonts w:ascii="Palatino Linotype" w:eastAsia="Palatino Linotype" w:hAnsi="Palatino Linotype" w:cs="Palatino Linotype"/>
          <w:sz w:val="18"/>
          <w:szCs w:val="18"/>
          <w:lang w:val="en-US"/>
        </w:rPr>
        <w:t>Suttorp</w:t>
      </w:r>
      <w:proofErr w:type="spellEnd"/>
      <w:r w:rsidRPr="00CD4370">
        <w:rPr>
          <w:rFonts w:ascii="Palatino Linotype" w:eastAsia="Palatino Linotype" w:hAnsi="Palatino Linotype" w:cs="Palatino Linotype"/>
          <w:sz w:val="18"/>
          <w:szCs w:val="18"/>
          <w:lang w:val="en-US"/>
        </w:rPr>
        <w:t xml:space="preserve">-van </w:t>
      </w:r>
      <w:proofErr w:type="spellStart"/>
      <w:r w:rsidRPr="00CD4370">
        <w:rPr>
          <w:rFonts w:ascii="Palatino Linotype" w:eastAsia="Palatino Linotype" w:hAnsi="Palatino Linotype" w:cs="Palatino Linotype"/>
          <w:sz w:val="18"/>
          <w:szCs w:val="18"/>
          <w:lang w:val="en-US"/>
        </w:rPr>
        <w:t>Schulten</w:t>
      </w:r>
      <w:proofErr w:type="spellEnd"/>
      <w:r w:rsidRPr="00CD4370">
        <w:rPr>
          <w:rFonts w:ascii="Palatino Linotype" w:eastAsia="Palatino Linotype" w:hAnsi="Palatino Linotype" w:cs="Palatino Linotype"/>
          <w:sz w:val="18"/>
          <w:szCs w:val="18"/>
          <w:lang w:val="en-US"/>
        </w:rPr>
        <w:t xml:space="preserve"> MS, Frits </w:t>
      </w:r>
      <w:proofErr w:type="spellStart"/>
      <w:r w:rsidRPr="00CD4370">
        <w:rPr>
          <w:rFonts w:ascii="Palatino Linotype" w:eastAsia="Palatino Linotype" w:hAnsi="Palatino Linotype" w:cs="Palatino Linotype"/>
          <w:sz w:val="18"/>
          <w:szCs w:val="18"/>
          <w:lang w:val="en-US"/>
        </w:rPr>
        <w:t>Treffers</w:t>
      </w:r>
      <w:proofErr w:type="spellEnd"/>
      <w:r w:rsidRPr="00CD4370">
        <w:rPr>
          <w:rFonts w:ascii="Palatino Linotype" w:eastAsia="Palatino Linotype" w:hAnsi="Palatino Linotype" w:cs="Palatino Linotype"/>
          <w:sz w:val="18"/>
          <w:szCs w:val="18"/>
          <w:lang w:val="en-US"/>
        </w:rPr>
        <w:t xml:space="preserve"> W, </w:t>
      </w:r>
      <w:proofErr w:type="spellStart"/>
      <w:r w:rsidRPr="00CD4370">
        <w:rPr>
          <w:rFonts w:ascii="Palatino Linotype" w:eastAsia="Palatino Linotype" w:hAnsi="Palatino Linotype" w:cs="Palatino Linotype"/>
          <w:sz w:val="18"/>
          <w:szCs w:val="18"/>
          <w:lang w:val="en-US"/>
        </w:rPr>
        <w:t>Kijlstra</w:t>
      </w:r>
      <w:proofErr w:type="spellEnd"/>
      <w:r w:rsidRPr="00CD4370">
        <w:rPr>
          <w:rFonts w:ascii="Palatino Linotype" w:eastAsia="Palatino Linotype" w:hAnsi="Palatino Linotype" w:cs="Palatino Linotype"/>
          <w:sz w:val="18"/>
          <w:szCs w:val="18"/>
          <w:lang w:val="en-US"/>
        </w:rPr>
        <w:t xml:space="preserve"> A. Causes and frequency of blindness in patients with intraocular inflammatory disease. </w:t>
      </w:r>
      <w:r w:rsidRPr="008E0D3F">
        <w:rPr>
          <w:rFonts w:ascii="Palatino Linotype" w:eastAsia="Palatino Linotype" w:hAnsi="Palatino Linotype" w:cs="Palatino Linotype"/>
          <w:i/>
          <w:iCs/>
          <w:sz w:val="18"/>
          <w:szCs w:val="18"/>
          <w:lang w:val="en-US"/>
        </w:rPr>
        <w:t xml:space="preserve">Br J </w:t>
      </w:r>
      <w:proofErr w:type="spellStart"/>
      <w:r w:rsidRPr="008E0D3F">
        <w:rPr>
          <w:rFonts w:ascii="Palatino Linotype" w:eastAsia="Palatino Linotype" w:hAnsi="Palatino Linotype" w:cs="Palatino Linotype"/>
          <w:i/>
          <w:iCs/>
          <w:sz w:val="18"/>
          <w:szCs w:val="18"/>
          <w:lang w:val="en-US"/>
        </w:rPr>
        <w:t>Ophthalmol</w:t>
      </w:r>
      <w:proofErr w:type="spellEnd"/>
      <w:r w:rsidRPr="008E0D3F">
        <w:rPr>
          <w:rFonts w:ascii="Palatino Linotype" w:eastAsia="Palatino Linotype" w:hAnsi="Palatino Linotype" w:cs="Palatino Linotype"/>
          <w:sz w:val="18"/>
          <w:szCs w:val="18"/>
          <w:lang w:val="en-US"/>
        </w:rPr>
        <w:t xml:space="preserve"> 1996; 80(4):332– 336. </w:t>
      </w:r>
      <w:proofErr w:type="spellStart"/>
      <w:r w:rsidRPr="008E0D3F">
        <w:rPr>
          <w:rFonts w:ascii="Palatino Linotype" w:eastAsia="Palatino Linotype" w:hAnsi="Palatino Linotype" w:cs="Palatino Linotype"/>
          <w:sz w:val="18"/>
          <w:szCs w:val="18"/>
          <w:lang w:val="en-US"/>
        </w:rPr>
        <w:t>doi</w:t>
      </w:r>
      <w:proofErr w:type="spellEnd"/>
      <w:r w:rsidRPr="008E0D3F">
        <w:rPr>
          <w:rFonts w:ascii="Palatino Linotype" w:eastAsia="Palatino Linotype" w:hAnsi="Palatino Linotype" w:cs="Palatino Linotype"/>
          <w:sz w:val="18"/>
          <w:szCs w:val="18"/>
          <w:lang w:val="en-US"/>
        </w:rPr>
        <w:t>: 10.1136/bjo.80.4.332</w:t>
      </w:r>
    </w:p>
    <w:p w14:paraId="12D35855" w14:textId="77777777" w:rsidR="00071A6E" w:rsidRPr="008E0D3F" w:rsidRDefault="00071A6E">
      <w:pPr>
        <w:spacing w:line="81" w:lineRule="exact"/>
        <w:rPr>
          <w:rFonts w:ascii="Palatino Linotype" w:eastAsia="Palatino Linotype" w:hAnsi="Palatino Linotype" w:cs="Palatino Linotype"/>
          <w:sz w:val="18"/>
          <w:szCs w:val="18"/>
          <w:lang w:val="en-US"/>
        </w:rPr>
      </w:pPr>
    </w:p>
    <w:p w14:paraId="50F0620F" w14:textId="77777777" w:rsidR="00071A6E" w:rsidRDefault="00AD1539">
      <w:pPr>
        <w:numPr>
          <w:ilvl w:val="0"/>
          <w:numId w:val="1"/>
        </w:numPr>
        <w:tabs>
          <w:tab w:val="left" w:pos="295"/>
        </w:tabs>
        <w:spacing w:line="219" w:lineRule="auto"/>
        <w:ind w:left="7" w:hanging="7"/>
        <w:rPr>
          <w:rFonts w:ascii="Palatino Linotype" w:eastAsia="Palatino Linotype" w:hAnsi="Palatino Linotype" w:cs="Palatino Linotype"/>
          <w:sz w:val="18"/>
          <w:szCs w:val="18"/>
        </w:rPr>
      </w:pPr>
      <w:proofErr w:type="spellStart"/>
      <w:r w:rsidRPr="00CD4370">
        <w:rPr>
          <w:rFonts w:ascii="Palatino Linotype" w:eastAsia="Palatino Linotype" w:hAnsi="Palatino Linotype" w:cs="Palatino Linotype"/>
          <w:sz w:val="18"/>
          <w:szCs w:val="18"/>
          <w:lang w:val="en-US"/>
        </w:rPr>
        <w:t>Guex</w:t>
      </w:r>
      <w:proofErr w:type="spellEnd"/>
      <w:r w:rsidRPr="00CD4370">
        <w:rPr>
          <w:rFonts w:ascii="Palatino Linotype" w:eastAsia="Palatino Linotype" w:hAnsi="Palatino Linotype" w:cs="Palatino Linotype"/>
          <w:sz w:val="18"/>
          <w:szCs w:val="18"/>
          <w:lang w:val="en-US"/>
        </w:rPr>
        <w:t xml:space="preserve">-Crosier Y. Epidemiology of uveitis. </w:t>
      </w:r>
      <w:proofErr w:type="spellStart"/>
      <w:r>
        <w:rPr>
          <w:rFonts w:ascii="Palatino Linotype" w:eastAsia="Palatino Linotype" w:hAnsi="Palatino Linotype" w:cs="Palatino Linotype"/>
          <w:i/>
          <w:iCs/>
          <w:sz w:val="18"/>
          <w:szCs w:val="18"/>
        </w:rPr>
        <w:t>Rev</w:t>
      </w:r>
      <w:proofErr w:type="spellEnd"/>
      <w:r>
        <w:rPr>
          <w:rFonts w:ascii="Palatino Linotype" w:eastAsia="Palatino Linotype" w:hAnsi="Palatino Linotype" w:cs="Palatino Linotype"/>
          <w:i/>
          <w:iCs/>
          <w:sz w:val="18"/>
          <w:szCs w:val="18"/>
        </w:rPr>
        <w:t xml:space="preserve"> </w:t>
      </w:r>
      <w:proofErr w:type="spellStart"/>
      <w:r>
        <w:rPr>
          <w:rFonts w:ascii="Palatino Linotype" w:eastAsia="Palatino Linotype" w:hAnsi="Palatino Linotype" w:cs="Palatino Linotype"/>
          <w:i/>
          <w:iCs/>
          <w:sz w:val="18"/>
          <w:szCs w:val="18"/>
        </w:rPr>
        <w:t>Prat</w:t>
      </w:r>
      <w:proofErr w:type="spellEnd"/>
      <w:r>
        <w:rPr>
          <w:rFonts w:ascii="Palatino Linotype" w:eastAsia="Palatino Linotype" w:hAnsi="Palatino Linotype" w:cs="Palatino Linotype"/>
          <w:sz w:val="18"/>
          <w:szCs w:val="18"/>
        </w:rPr>
        <w:t xml:space="preserve"> 1999;49(18):1989-94. PMID: 10626483</w:t>
      </w:r>
    </w:p>
    <w:p w14:paraId="30EEC798" w14:textId="77777777" w:rsidR="00071A6E" w:rsidRDefault="00071A6E">
      <w:pPr>
        <w:spacing w:line="82" w:lineRule="exact"/>
        <w:rPr>
          <w:rFonts w:ascii="Palatino Linotype" w:eastAsia="Palatino Linotype" w:hAnsi="Palatino Linotype" w:cs="Palatino Linotype"/>
          <w:sz w:val="18"/>
          <w:szCs w:val="18"/>
        </w:rPr>
      </w:pPr>
    </w:p>
    <w:p w14:paraId="536BEC82" w14:textId="77777777" w:rsidR="00071A6E" w:rsidRPr="00CD4370" w:rsidRDefault="00AD1539">
      <w:pPr>
        <w:numPr>
          <w:ilvl w:val="0"/>
          <w:numId w:val="1"/>
        </w:numPr>
        <w:tabs>
          <w:tab w:val="left" w:pos="235"/>
        </w:tabs>
        <w:spacing w:line="219" w:lineRule="auto"/>
        <w:ind w:left="7" w:hanging="7"/>
        <w:rPr>
          <w:rFonts w:ascii="Palatino Linotype" w:eastAsia="Palatino Linotype" w:hAnsi="Palatino Linotype" w:cs="Palatino Linotype"/>
          <w:sz w:val="18"/>
          <w:szCs w:val="18"/>
          <w:lang w:val="en-US"/>
        </w:rPr>
      </w:pPr>
      <w:r w:rsidRPr="00CD4370">
        <w:rPr>
          <w:rFonts w:ascii="Palatino Linotype" w:eastAsia="Palatino Linotype" w:hAnsi="Palatino Linotype" w:cs="Palatino Linotype"/>
          <w:sz w:val="18"/>
          <w:szCs w:val="18"/>
          <w:lang w:val="en-US"/>
        </w:rPr>
        <w:t xml:space="preserve">Biswas J. Epidemiology and pathogenesis of uveitis: A review. </w:t>
      </w:r>
      <w:r w:rsidRPr="00CD4370">
        <w:rPr>
          <w:rFonts w:ascii="Palatino Linotype" w:eastAsia="Palatino Linotype" w:hAnsi="Palatino Linotype" w:cs="Palatino Linotype"/>
          <w:i/>
          <w:iCs/>
          <w:sz w:val="18"/>
          <w:szCs w:val="18"/>
          <w:lang w:val="en-US"/>
        </w:rPr>
        <w:t>IJIR</w:t>
      </w:r>
      <w:r w:rsidRPr="00CD4370">
        <w:rPr>
          <w:rFonts w:ascii="Palatino Linotype" w:eastAsia="Palatino Linotype" w:hAnsi="Palatino Linotype" w:cs="Palatino Linotype"/>
          <w:sz w:val="18"/>
          <w:szCs w:val="18"/>
          <w:lang w:val="en-US"/>
        </w:rPr>
        <w:t xml:space="preserve"> 2017;1(1):R1 DOI: 10.15305/</w:t>
      </w:r>
      <w:proofErr w:type="spellStart"/>
      <w:r w:rsidRPr="00CD4370">
        <w:rPr>
          <w:rFonts w:ascii="Palatino Linotype" w:eastAsia="Palatino Linotype" w:hAnsi="Palatino Linotype" w:cs="Palatino Linotype"/>
          <w:sz w:val="18"/>
          <w:szCs w:val="18"/>
          <w:lang w:val="en-US"/>
        </w:rPr>
        <w:t>ijir</w:t>
      </w:r>
      <w:proofErr w:type="spellEnd"/>
      <w:r w:rsidRPr="00CD4370">
        <w:rPr>
          <w:rFonts w:ascii="Palatino Linotype" w:eastAsia="Palatino Linotype" w:hAnsi="Palatino Linotype" w:cs="Palatino Linotype"/>
          <w:sz w:val="18"/>
          <w:szCs w:val="18"/>
          <w:lang w:val="en-US"/>
        </w:rPr>
        <w:t>/v1i1/249</w:t>
      </w:r>
    </w:p>
    <w:p w14:paraId="6E5D0C58" w14:textId="77777777" w:rsidR="00071A6E" w:rsidRPr="00CD4370" w:rsidRDefault="00071A6E">
      <w:pPr>
        <w:spacing w:line="80" w:lineRule="exact"/>
        <w:rPr>
          <w:rFonts w:ascii="Palatino Linotype" w:eastAsia="Palatino Linotype" w:hAnsi="Palatino Linotype" w:cs="Palatino Linotype"/>
          <w:sz w:val="18"/>
          <w:szCs w:val="18"/>
          <w:lang w:val="en-US"/>
        </w:rPr>
      </w:pPr>
    </w:p>
    <w:p w14:paraId="02AF7300" w14:textId="77777777" w:rsidR="00071A6E" w:rsidRDefault="00AD1539">
      <w:pPr>
        <w:numPr>
          <w:ilvl w:val="0"/>
          <w:numId w:val="1"/>
        </w:numPr>
        <w:tabs>
          <w:tab w:val="left" w:pos="211"/>
        </w:tabs>
        <w:spacing w:line="262" w:lineRule="auto"/>
        <w:ind w:left="7" w:hanging="7"/>
        <w:jc w:val="both"/>
        <w:rPr>
          <w:rFonts w:ascii="Palatino Linotype" w:eastAsia="Palatino Linotype" w:hAnsi="Palatino Linotype" w:cs="Palatino Linotype"/>
          <w:sz w:val="17"/>
          <w:szCs w:val="17"/>
        </w:rPr>
      </w:pPr>
      <w:r w:rsidRPr="00CD4370">
        <w:rPr>
          <w:rFonts w:ascii="Palatino Linotype" w:eastAsia="Palatino Linotype" w:hAnsi="Palatino Linotype" w:cs="Palatino Linotype"/>
          <w:sz w:val="17"/>
          <w:szCs w:val="17"/>
          <w:lang w:val="en-US"/>
        </w:rPr>
        <w:t xml:space="preserve">Jabs DA, </w:t>
      </w:r>
      <w:proofErr w:type="spellStart"/>
      <w:r w:rsidRPr="00CD4370">
        <w:rPr>
          <w:rFonts w:ascii="Palatino Linotype" w:eastAsia="Palatino Linotype" w:hAnsi="Palatino Linotype" w:cs="Palatino Linotype"/>
          <w:sz w:val="17"/>
          <w:szCs w:val="17"/>
          <w:lang w:val="en-US"/>
        </w:rPr>
        <w:t>Nussenblatt</w:t>
      </w:r>
      <w:proofErr w:type="spellEnd"/>
      <w:r w:rsidRPr="00CD4370">
        <w:rPr>
          <w:rFonts w:ascii="Palatino Linotype" w:eastAsia="Palatino Linotype" w:hAnsi="Palatino Linotype" w:cs="Palatino Linotype"/>
          <w:sz w:val="17"/>
          <w:szCs w:val="17"/>
          <w:lang w:val="en-US"/>
        </w:rPr>
        <w:t xml:space="preserve"> RB, Rosenbaum JT Standardization of Uveitis Nomenclature (SUN) Working Group. Standardization of uveitis nomenclature for reporting clinical data. Results of the First International Workshop. </w:t>
      </w:r>
      <w:proofErr w:type="spellStart"/>
      <w:r>
        <w:rPr>
          <w:rFonts w:ascii="Palatino Linotype" w:eastAsia="Palatino Linotype" w:hAnsi="Palatino Linotype" w:cs="Palatino Linotype"/>
          <w:i/>
          <w:iCs/>
          <w:sz w:val="17"/>
          <w:szCs w:val="17"/>
        </w:rPr>
        <w:t>Am</w:t>
      </w:r>
      <w:proofErr w:type="spellEnd"/>
      <w:r>
        <w:rPr>
          <w:rFonts w:ascii="Palatino Linotype" w:eastAsia="Palatino Linotype" w:hAnsi="Palatino Linotype" w:cs="Palatino Linotype"/>
          <w:i/>
          <w:iCs/>
          <w:sz w:val="17"/>
          <w:szCs w:val="17"/>
        </w:rPr>
        <w:t xml:space="preserve"> J</w:t>
      </w:r>
      <w:r>
        <w:rPr>
          <w:rFonts w:ascii="Palatino Linotype" w:eastAsia="Palatino Linotype" w:hAnsi="Palatino Linotype" w:cs="Palatino Linotype"/>
          <w:sz w:val="17"/>
          <w:szCs w:val="17"/>
        </w:rPr>
        <w:t xml:space="preserve"> </w:t>
      </w:r>
      <w:proofErr w:type="spellStart"/>
      <w:r>
        <w:rPr>
          <w:rFonts w:ascii="Palatino Linotype" w:eastAsia="Palatino Linotype" w:hAnsi="Palatino Linotype" w:cs="Palatino Linotype"/>
          <w:i/>
          <w:iCs/>
          <w:sz w:val="17"/>
          <w:szCs w:val="17"/>
        </w:rPr>
        <w:t>Ophthalmol</w:t>
      </w:r>
      <w:proofErr w:type="spellEnd"/>
      <w:r>
        <w:rPr>
          <w:rFonts w:ascii="Palatino Linotype" w:eastAsia="Palatino Linotype" w:hAnsi="Palatino Linotype" w:cs="Palatino Linotype"/>
          <w:i/>
          <w:iCs/>
          <w:sz w:val="17"/>
          <w:szCs w:val="17"/>
        </w:rPr>
        <w:t xml:space="preserve"> </w:t>
      </w:r>
      <w:r>
        <w:rPr>
          <w:rFonts w:ascii="Palatino Linotype" w:eastAsia="Palatino Linotype" w:hAnsi="Palatino Linotype" w:cs="Palatino Linotype"/>
          <w:sz w:val="17"/>
          <w:szCs w:val="17"/>
        </w:rPr>
        <w:t>2005;140(3):509–16. doi: 10.1016/j.ajo.2005.03.057.</w:t>
      </w:r>
    </w:p>
    <w:p w14:paraId="1FDB7130" w14:textId="77777777" w:rsidR="00071A6E" w:rsidRDefault="00071A6E">
      <w:pPr>
        <w:spacing w:line="59" w:lineRule="exact"/>
        <w:rPr>
          <w:rFonts w:ascii="Palatino Linotype" w:eastAsia="Palatino Linotype" w:hAnsi="Palatino Linotype" w:cs="Palatino Linotype"/>
          <w:sz w:val="17"/>
          <w:szCs w:val="17"/>
        </w:rPr>
      </w:pPr>
    </w:p>
    <w:p w14:paraId="4091FC08" w14:textId="77777777" w:rsidR="00071A6E" w:rsidRDefault="00AD1539">
      <w:pPr>
        <w:numPr>
          <w:ilvl w:val="0"/>
          <w:numId w:val="1"/>
        </w:numPr>
        <w:tabs>
          <w:tab w:val="left" w:pos="228"/>
        </w:tabs>
        <w:spacing w:line="232" w:lineRule="auto"/>
        <w:ind w:left="7" w:hanging="7"/>
        <w:jc w:val="both"/>
        <w:rPr>
          <w:rFonts w:ascii="Palatino Linotype" w:eastAsia="Palatino Linotype" w:hAnsi="Palatino Linotype" w:cs="Palatino Linotype"/>
          <w:sz w:val="18"/>
          <w:szCs w:val="18"/>
        </w:rPr>
      </w:pPr>
      <w:proofErr w:type="spellStart"/>
      <w:r w:rsidRPr="00CD4370">
        <w:rPr>
          <w:rFonts w:ascii="Palatino Linotype" w:eastAsia="Palatino Linotype" w:hAnsi="Palatino Linotype" w:cs="Palatino Linotype"/>
          <w:sz w:val="18"/>
          <w:szCs w:val="18"/>
          <w:lang w:val="en-US"/>
        </w:rPr>
        <w:t>Madow</w:t>
      </w:r>
      <w:proofErr w:type="spellEnd"/>
      <w:r w:rsidRPr="00CD4370">
        <w:rPr>
          <w:rFonts w:ascii="Palatino Linotype" w:eastAsia="Palatino Linotype" w:hAnsi="Palatino Linotype" w:cs="Palatino Linotype"/>
          <w:sz w:val="18"/>
          <w:szCs w:val="18"/>
          <w:lang w:val="en-US"/>
        </w:rPr>
        <w:t xml:space="preserve"> B, </w:t>
      </w:r>
      <w:proofErr w:type="spellStart"/>
      <w:r w:rsidRPr="00CD4370">
        <w:rPr>
          <w:rFonts w:ascii="Palatino Linotype" w:eastAsia="Palatino Linotype" w:hAnsi="Palatino Linotype" w:cs="Palatino Linotype"/>
          <w:sz w:val="18"/>
          <w:szCs w:val="18"/>
          <w:lang w:val="en-US"/>
        </w:rPr>
        <w:t>Galor</w:t>
      </w:r>
      <w:proofErr w:type="spellEnd"/>
      <w:r w:rsidRPr="00CD4370">
        <w:rPr>
          <w:rFonts w:ascii="Palatino Linotype" w:eastAsia="Palatino Linotype" w:hAnsi="Palatino Linotype" w:cs="Palatino Linotype"/>
          <w:sz w:val="18"/>
          <w:szCs w:val="18"/>
          <w:lang w:val="en-US"/>
        </w:rPr>
        <w:t xml:space="preserve"> A, Feuer WJ, </w:t>
      </w:r>
      <w:proofErr w:type="spellStart"/>
      <w:r w:rsidRPr="00CD4370">
        <w:rPr>
          <w:rFonts w:ascii="Palatino Linotype" w:eastAsia="Palatino Linotype" w:hAnsi="Palatino Linotype" w:cs="Palatino Linotype"/>
          <w:sz w:val="18"/>
          <w:szCs w:val="18"/>
          <w:lang w:val="en-US"/>
        </w:rPr>
        <w:t>Altaweel</w:t>
      </w:r>
      <w:proofErr w:type="spellEnd"/>
      <w:r w:rsidRPr="00CD4370">
        <w:rPr>
          <w:rFonts w:ascii="Palatino Linotype" w:eastAsia="Palatino Linotype" w:hAnsi="Palatino Linotype" w:cs="Palatino Linotype"/>
          <w:sz w:val="18"/>
          <w:szCs w:val="18"/>
          <w:lang w:val="en-US"/>
        </w:rPr>
        <w:t xml:space="preserve"> MM, Davis JL. Validation of a photographic vitreous haze grading technique for clinical trials in uveitis. </w:t>
      </w:r>
      <w:proofErr w:type="spellStart"/>
      <w:r>
        <w:rPr>
          <w:rFonts w:ascii="Palatino Linotype" w:eastAsia="Palatino Linotype" w:hAnsi="Palatino Linotype" w:cs="Palatino Linotype"/>
          <w:i/>
          <w:iCs/>
          <w:sz w:val="18"/>
          <w:szCs w:val="18"/>
        </w:rPr>
        <w:t>Am</w:t>
      </w:r>
      <w:proofErr w:type="spellEnd"/>
      <w:r>
        <w:rPr>
          <w:rFonts w:ascii="Palatino Linotype" w:eastAsia="Palatino Linotype" w:hAnsi="Palatino Linotype" w:cs="Palatino Linotype"/>
          <w:i/>
          <w:iCs/>
          <w:sz w:val="18"/>
          <w:szCs w:val="18"/>
        </w:rPr>
        <w:t xml:space="preserve"> J </w:t>
      </w:r>
      <w:proofErr w:type="spellStart"/>
      <w:r>
        <w:rPr>
          <w:rFonts w:ascii="Palatino Linotype" w:eastAsia="Palatino Linotype" w:hAnsi="Palatino Linotype" w:cs="Palatino Linotype"/>
          <w:i/>
          <w:iCs/>
          <w:sz w:val="18"/>
          <w:szCs w:val="18"/>
        </w:rPr>
        <w:t>Ophthalmol</w:t>
      </w:r>
      <w:proofErr w:type="spellEnd"/>
      <w:r>
        <w:rPr>
          <w:rFonts w:ascii="Palatino Linotype" w:eastAsia="Palatino Linotype" w:hAnsi="Palatino Linotype" w:cs="Palatino Linotype"/>
          <w:sz w:val="18"/>
          <w:szCs w:val="18"/>
        </w:rPr>
        <w:t xml:space="preserve"> 2011;</w:t>
      </w:r>
    </w:p>
    <w:p w14:paraId="3B7E9539" w14:textId="77777777" w:rsidR="00071A6E" w:rsidRDefault="00071A6E">
      <w:pPr>
        <w:spacing w:line="82" w:lineRule="exact"/>
        <w:rPr>
          <w:rFonts w:ascii="Palatino Linotype" w:eastAsia="Palatino Linotype" w:hAnsi="Palatino Linotype" w:cs="Palatino Linotype"/>
          <w:sz w:val="18"/>
          <w:szCs w:val="18"/>
        </w:rPr>
      </w:pPr>
    </w:p>
    <w:p w14:paraId="022F8F24" w14:textId="77777777" w:rsidR="00071A6E" w:rsidRPr="00CD4370" w:rsidRDefault="00AD1539">
      <w:pPr>
        <w:spacing w:line="219" w:lineRule="auto"/>
        <w:ind w:left="7"/>
        <w:rPr>
          <w:rFonts w:ascii="Palatino Linotype" w:eastAsia="Palatino Linotype" w:hAnsi="Palatino Linotype" w:cs="Palatino Linotype"/>
          <w:sz w:val="18"/>
          <w:szCs w:val="18"/>
          <w:lang w:val="en-US"/>
        </w:rPr>
      </w:pPr>
      <w:r w:rsidRPr="00CD4370">
        <w:rPr>
          <w:rFonts w:ascii="Palatino Linotype" w:eastAsia="Palatino Linotype" w:hAnsi="Palatino Linotype" w:cs="Palatino Linotype"/>
          <w:sz w:val="18"/>
          <w:szCs w:val="18"/>
          <w:lang w:val="en-US"/>
        </w:rPr>
        <w:t xml:space="preserve">152(2):170-176.e1. </w:t>
      </w:r>
      <w:proofErr w:type="spellStart"/>
      <w:r w:rsidRPr="00CD4370">
        <w:rPr>
          <w:rFonts w:ascii="Palatino Linotype" w:eastAsia="Palatino Linotype" w:hAnsi="Palatino Linotype" w:cs="Palatino Linotype"/>
          <w:sz w:val="18"/>
          <w:szCs w:val="18"/>
          <w:lang w:val="en-US"/>
        </w:rPr>
        <w:t>doi</w:t>
      </w:r>
      <w:proofErr w:type="spellEnd"/>
      <w:r w:rsidRPr="00CD4370">
        <w:rPr>
          <w:rFonts w:ascii="Palatino Linotype" w:eastAsia="Palatino Linotype" w:hAnsi="Palatino Linotype" w:cs="Palatino Linotype"/>
          <w:sz w:val="18"/>
          <w:szCs w:val="18"/>
          <w:lang w:val="en-US"/>
        </w:rPr>
        <w:t>: 10.1016/j.ajo.2005.03.057.doi: 10.1016/j.ajo.2011.01.058</w:t>
      </w:r>
    </w:p>
    <w:p w14:paraId="75930CF9" w14:textId="77777777" w:rsidR="00071A6E" w:rsidRPr="00CD4370" w:rsidRDefault="00071A6E">
      <w:pPr>
        <w:spacing w:line="80" w:lineRule="exact"/>
        <w:rPr>
          <w:rFonts w:ascii="Palatino Linotype" w:eastAsia="Palatino Linotype" w:hAnsi="Palatino Linotype" w:cs="Palatino Linotype"/>
          <w:sz w:val="18"/>
          <w:szCs w:val="18"/>
          <w:lang w:val="en-US"/>
        </w:rPr>
      </w:pPr>
    </w:p>
    <w:p w14:paraId="2565B5CE" w14:textId="77777777" w:rsidR="00071A6E" w:rsidRDefault="00AD1539">
      <w:pPr>
        <w:numPr>
          <w:ilvl w:val="0"/>
          <w:numId w:val="1"/>
        </w:numPr>
        <w:tabs>
          <w:tab w:val="left" w:pos="213"/>
        </w:tabs>
        <w:spacing w:line="239" w:lineRule="auto"/>
        <w:ind w:left="7" w:hanging="7"/>
        <w:jc w:val="both"/>
        <w:rPr>
          <w:rFonts w:ascii="Palatino Linotype" w:eastAsia="Palatino Linotype" w:hAnsi="Palatino Linotype" w:cs="Palatino Linotype"/>
          <w:sz w:val="18"/>
          <w:szCs w:val="18"/>
        </w:rPr>
      </w:pPr>
      <w:r w:rsidRPr="00CD4370">
        <w:rPr>
          <w:rFonts w:ascii="Palatino Linotype" w:eastAsia="Palatino Linotype" w:hAnsi="Palatino Linotype" w:cs="Palatino Linotype"/>
          <w:sz w:val="18"/>
          <w:szCs w:val="18"/>
          <w:lang w:val="en-US"/>
        </w:rPr>
        <w:t xml:space="preserve">Reema Bansal, </w:t>
      </w:r>
      <w:proofErr w:type="spellStart"/>
      <w:r w:rsidRPr="00CD4370">
        <w:rPr>
          <w:rFonts w:ascii="Palatino Linotype" w:eastAsia="Palatino Linotype" w:hAnsi="Palatino Linotype" w:cs="Palatino Linotype"/>
          <w:sz w:val="18"/>
          <w:szCs w:val="18"/>
          <w:lang w:val="en-US"/>
        </w:rPr>
        <w:t>Vishali</w:t>
      </w:r>
      <w:proofErr w:type="spellEnd"/>
      <w:r w:rsidRPr="00CD4370">
        <w:rPr>
          <w:rFonts w:ascii="Palatino Linotype" w:eastAsia="Palatino Linotype" w:hAnsi="Palatino Linotype" w:cs="Palatino Linotype"/>
          <w:sz w:val="18"/>
          <w:szCs w:val="18"/>
          <w:lang w:val="en-US"/>
        </w:rPr>
        <w:t xml:space="preserve"> Gupta, and </w:t>
      </w:r>
      <w:proofErr w:type="spellStart"/>
      <w:r w:rsidRPr="00CD4370">
        <w:rPr>
          <w:rFonts w:ascii="Palatino Linotype" w:eastAsia="Palatino Linotype" w:hAnsi="Palatino Linotype" w:cs="Palatino Linotype"/>
          <w:sz w:val="18"/>
          <w:szCs w:val="18"/>
          <w:lang w:val="en-US"/>
        </w:rPr>
        <w:t>Amod</w:t>
      </w:r>
      <w:proofErr w:type="spellEnd"/>
      <w:r w:rsidRPr="00CD4370">
        <w:rPr>
          <w:rFonts w:ascii="Palatino Linotype" w:eastAsia="Palatino Linotype" w:hAnsi="Palatino Linotype" w:cs="Palatino Linotype"/>
          <w:sz w:val="18"/>
          <w:szCs w:val="18"/>
          <w:lang w:val="en-US"/>
        </w:rPr>
        <w:t xml:space="preserve"> Gupta. Current approach in the diagnosis and management of </w:t>
      </w:r>
      <w:proofErr w:type="spellStart"/>
      <w:r w:rsidRPr="00CD4370">
        <w:rPr>
          <w:rFonts w:ascii="Palatino Linotype" w:eastAsia="Palatino Linotype" w:hAnsi="Palatino Linotype" w:cs="Palatino Linotype"/>
          <w:sz w:val="18"/>
          <w:szCs w:val="18"/>
          <w:lang w:val="en-US"/>
        </w:rPr>
        <w:t>panuveitis</w:t>
      </w:r>
      <w:proofErr w:type="spellEnd"/>
      <w:r w:rsidRPr="00CD4370">
        <w:rPr>
          <w:rFonts w:ascii="Palatino Linotype" w:eastAsia="Palatino Linotype" w:hAnsi="Palatino Linotype" w:cs="Palatino Linotype"/>
          <w:sz w:val="18"/>
          <w:szCs w:val="18"/>
          <w:lang w:val="en-US"/>
        </w:rPr>
        <w:t xml:space="preserve">. </w:t>
      </w:r>
      <w:proofErr w:type="spellStart"/>
      <w:r>
        <w:rPr>
          <w:rFonts w:ascii="Palatino Linotype" w:eastAsia="Palatino Linotype" w:hAnsi="Palatino Linotype" w:cs="Palatino Linotype"/>
          <w:i/>
          <w:iCs/>
          <w:sz w:val="18"/>
          <w:szCs w:val="18"/>
        </w:rPr>
        <w:t>Indian</w:t>
      </w:r>
      <w:proofErr w:type="spellEnd"/>
      <w:r>
        <w:rPr>
          <w:rFonts w:ascii="Palatino Linotype" w:eastAsia="Palatino Linotype" w:hAnsi="Palatino Linotype" w:cs="Palatino Linotype"/>
          <w:i/>
          <w:iCs/>
          <w:sz w:val="18"/>
          <w:szCs w:val="18"/>
        </w:rPr>
        <w:t xml:space="preserve"> J </w:t>
      </w:r>
      <w:proofErr w:type="spellStart"/>
      <w:r>
        <w:rPr>
          <w:rFonts w:ascii="Palatino Linotype" w:eastAsia="Palatino Linotype" w:hAnsi="Palatino Linotype" w:cs="Palatino Linotype"/>
          <w:i/>
          <w:iCs/>
          <w:sz w:val="18"/>
          <w:szCs w:val="18"/>
        </w:rPr>
        <w:t>Ophthalmol</w:t>
      </w:r>
      <w:proofErr w:type="spellEnd"/>
      <w:r>
        <w:rPr>
          <w:rFonts w:ascii="Palatino Linotype" w:eastAsia="Palatino Linotype" w:hAnsi="Palatino Linotype" w:cs="Palatino Linotype"/>
          <w:i/>
          <w:iCs/>
          <w:sz w:val="18"/>
          <w:szCs w:val="18"/>
        </w:rPr>
        <w:t xml:space="preserve"> </w:t>
      </w:r>
      <w:r>
        <w:rPr>
          <w:rFonts w:ascii="Palatino Linotype" w:eastAsia="Palatino Linotype" w:hAnsi="Palatino Linotype" w:cs="Palatino Linotype"/>
          <w:sz w:val="18"/>
          <w:szCs w:val="18"/>
        </w:rPr>
        <w:t>2010;58(1):11-9 doi: 10.4103/0301-4738.58468.</w:t>
      </w:r>
    </w:p>
    <w:p w14:paraId="49FC684B" w14:textId="77777777" w:rsidR="00071A6E" w:rsidRDefault="00071A6E">
      <w:pPr>
        <w:spacing w:line="81" w:lineRule="exact"/>
        <w:rPr>
          <w:rFonts w:ascii="Palatino Linotype" w:eastAsia="Palatino Linotype" w:hAnsi="Palatino Linotype" w:cs="Palatino Linotype"/>
          <w:sz w:val="18"/>
          <w:szCs w:val="18"/>
        </w:rPr>
      </w:pPr>
    </w:p>
    <w:p w14:paraId="7339D185" w14:textId="77777777" w:rsidR="00071A6E" w:rsidRDefault="00AD1539">
      <w:pPr>
        <w:numPr>
          <w:ilvl w:val="0"/>
          <w:numId w:val="1"/>
        </w:numPr>
        <w:tabs>
          <w:tab w:val="left" w:pos="302"/>
        </w:tabs>
        <w:spacing w:line="219" w:lineRule="auto"/>
        <w:ind w:left="7" w:hanging="7"/>
        <w:jc w:val="both"/>
        <w:rPr>
          <w:rFonts w:ascii="Palatino Linotype" w:eastAsia="Palatino Linotype" w:hAnsi="Palatino Linotype" w:cs="Palatino Linotype"/>
          <w:sz w:val="18"/>
          <w:szCs w:val="18"/>
        </w:rPr>
      </w:pPr>
      <w:proofErr w:type="spellStart"/>
      <w:r w:rsidRPr="00CD4370">
        <w:rPr>
          <w:rFonts w:ascii="Palatino Linotype" w:eastAsia="Palatino Linotype" w:hAnsi="Palatino Linotype" w:cs="Palatino Linotype"/>
          <w:sz w:val="18"/>
          <w:szCs w:val="18"/>
          <w:lang w:val="en-US"/>
        </w:rPr>
        <w:t>Shchadnykh</w:t>
      </w:r>
      <w:proofErr w:type="spellEnd"/>
      <w:r w:rsidRPr="00CD4370">
        <w:rPr>
          <w:rFonts w:ascii="Palatino Linotype" w:eastAsia="Palatino Linotype" w:hAnsi="Palatino Linotype" w:cs="Palatino Linotype"/>
          <w:sz w:val="18"/>
          <w:szCs w:val="18"/>
          <w:lang w:val="en-US"/>
        </w:rPr>
        <w:t xml:space="preserve"> M. Punctate inner choroidopathy and spontaneous abortion of the pregnancy. </w:t>
      </w:r>
      <w:proofErr w:type="spellStart"/>
      <w:r>
        <w:rPr>
          <w:rFonts w:ascii="Palatino Linotype" w:eastAsia="Palatino Linotype" w:hAnsi="Palatino Linotype" w:cs="Palatino Linotype"/>
          <w:i/>
          <w:iCs/>
          <w:sz w:val="18"/>
          <w:szCs w:val="18"/>
        </w:rPr>
        <w:t>Ophthalmology</w:t>
      </w:r>
      <w:proofErr w:type="spellEnd"/>
      <w:r>
        <w:rPr>
          <w:rFonts w:ascii="Palatino Linotype" w:eastAsia="Palatino Linotype" w:hAnsi="Palatino Linotype" w:cs="Palatino Linotype"/>
          <w:i/>
          <w:iCs/>
          <w:sz w:val="18"/>
          <w:szCs w:val="18"/>
        </w:rPr>
        <w:t xml:space="preserve"> </w:t>
      </w:r>
      <w:proofErr w:type="spellStart"/>
      <w:r>
        <w:rPr>
          <w:rFonts w:ascii="Palatino Linotype" w:eastAsia="Palatino Linotype" w:hAnsi="Palatino Linotype" w:cs="Palatino Linotype"/>
          <w:i/>
          <w:iCs/>
          <w:sz w:val="18"/>
          <w:szCs w:val="18"/>
        </w:rPr>
        <w:t>Cases</w:t>
      </w:r>
      <w:proofErr w:type="spellEnd"/>
    </w:p>
    <w:p w14:paraId="0C27D813" w14:textId="77777777" w:rsidR="00071A6E" w:rsidRDefault="00071A6E">
      <w:pPr>
        <w:spacing w:line="80" w:lineRule="exact"/>
        <w:rPr>
          <w:rFonts w:ascii="Palatino Linotype" w:eastAsia="Palatino Linotype" w:hAnsi="Palatino Linotype" w:cs="Palatino Linotype"/>
          <w:sz w:val="18"/>
          <w:szCs w:val="18"/>
        </w:rPr>
      </w:pPr>
    </w:p>
    <w:p w14:paraId="6F991502" w14:textId="77777777" w:rsidR="00071A6E" w:rsidRDefault="00AD1539">
      <w:pPr>
        <w:spacing w:line="219" w:lineRule="auto"/>
        <w:ind w:left="7"/>
        <w:rPr>
          <w:rFonts w:ascii="Palatino Linotype" w:eastAsia="Palatino Linotype" w:hAnsi="Palatino Linotype" w:cs="Palatino Linotype"/>
          <w:sz w:val="18"/>
          <w:szCs w:val="18"/>
        </w:rPr>
      </w:pPr>
      <w:r>
        <w:rPr>
          <w:rFonts w:ascii="Palatino Linotype" w:eastAsia="Palatino Linotype" w:hAnsi="Palatino Linotype" w:cs="Palatino Linotype"/>
          <w:i/>
          <w:iCs/>
          <w:sz w:val="18"/>
          <w:szCs w:val="18"/>
        </w:rPr>
        <w:t xml:space="preserve">and Hypotheses </w:t>
      </w:r>
      <w:r>
        <w:rPr>
          <w:rFonts w:ascii="Palatino Linotype" w:eastAsia="Palatino Linotype" w:hAnsi="Palatino Linotype" w:cs="Palatino Linotype"/>
          <w:sz w:val="18"/>
          <w:szCs w:val="18"/>
        </w:rPr>
        <w:t>2020;1(1):5-8. DOI: 10.30546/2788-516X.2020.1.1.5</w:t>
      </w:r>
    </w:p>
    <w:p w14:paraId="5EC7F233" w14:textId="77777777" w:rsidR="00071A6E" w:rsidRDefault="00AD1539">
      <w:pPr>
        <w:spacing w:line="20" w:lineRule="exact"/>
        <w:rPr>
          <w:sz w:val="20"/>
          <w:szCs w:val="20"/>
        </w:rPr>
      </w:pPr>
      <w:r>
        <w:rPr>
          <w:noProof/>
          <w:sz w:val="20"/>
          <w:szCs w:val="20"/>
          <w:lang w:eastAsia="ru-RU"/>
        </w:rPr>
        <w:drawing>
          <wp:anchor distT="0" distB="0" distL="114300" distR="114300" simplePos="0" relativeHeight="251667456" behindDoc="1" locked="0" layoutInCell="0" allowOverlap="1" wp14:anchorId="0B03FF31" wp14:editId="3361B46C">
            <wp:simplePos x="0" y="0"/>
            <wp:positionH relativeFrom="column">
              <wp:posOffset>64770</wp:posOffset>
            </wp:positionH>
            <wp:positionV relativeFrom="paragraph">
              <wp:posOffset>508635</wp:posOffset>
            </wp:positionV>
            <wp:extent cx="2968625" cy="7239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2968625" cy="723900"/>
                    </a:xfrm>
                    <a:prstGeom prst="rect">
                      <a:avLst/>
                    </a:prstGeom>
                    <a:noFill/>
                  </pic:spPr>
                </pic:pic>
              </a:graphicData>
            </a:graphic>
          </wp:anchor>
        </w:drawing>
      </w:r>
    </w:p>
    <w:p w14:paraId="37A36DC3" w14:textId="77777777" w:rsidR="00071A6E" w:rsidRDefault="00071A6E">
      <w:pPr>
        <w:spacing w:line="200" w:lineRule="exact"/>
        <w:rPr>
          <w:sz w:val="20"/>
          <w:szCs w:val="20"/>
        </w:rPr>
      </w:pPr>
    </w:p>
    <w:p w14:paraId="13B6A683" w14:textId="77777777" w:rsidR="00071A6E" w:rsidRDefault="00071A6E">
      <w:pPr>
        <w:spacing w:line="200" w:lineRule="exact"/>
        <w:rPr>
          <w:sz w:val="20"/>
          <w:szCs w:val="20"/>
        </w:rPr>
      </w:pPr>
    </w:p>
    <w:p w14:paraId="611EACCE" w14:textId="77777777" w:rsidR="00071A6E" w:rsidRDefault="00071A6E">
      <w:pPr>
        <w:spacing w:line="377" w:lineRule="exact"/>
        <w:rPr>
          <w:sz w:val="20"/>
          <w:szCs w:val="20"/>
        </w:rPr>
      </w:pPr>
    </w:p>
    <w:p w14:paraId="70D84408" w14:textId="77777777" w:rsidR="00071A6E" w:rsidRPr="00CD4370" w:rsidRDefault="00AD1539">
      <w:pPr>
        <w:ind w:left="327"/>
        <w:rPr>
          <w:sz w:val="20"/>
          <w:szCs w:val="20"/>
          <w:lang w:val="en-US"/>
        </w:rPr>
      </w:pPr>
      <w:r w:rsidRPr="00CD4370">
        <w:rPr>
          <w:rFonts w:ascii="Palatino Linotype" w:eastAsia="Palatino Linotype" w:hAnsi="Palatino Linotype" w:cs="Palatino Linotype"/>
          <w:b/>
          <w:bCs/>
          <w:color w:val="FFFFFF"/>
          <w:sz w:val="20"/>
          <w:szCs w:val="20"/>
          <w:lang w:val="en-US"/>
        </w:rPr>
        <w:t xml:space="preserve">How to cite this article: </w:t>
      </w:r>
      <w:proofErr w:type="spellStart"/>
      <w:r w:rsidRPr="00CD4370">
        <w:rPr>
          <w:rFonts w:ascii="Palatino Linotype" w:eastAsia="Palatino Linotype" w:hAnsi="Palatino Linotype" w:cs="Palatino Linotype"/>
          <w:b/>
          <w:bCs/>
          <w:color w:val="FFFFFF"/>
          <w:sz w:val="18"/>
          <w:szCs w:val="18"/>
          <w:lang w:val="en-US"/>
        </w:rPr>
        <w:t>Aliyeva</w:t>
      </w:r>
      <w:proofErr w:type="spellEnd"/>
      <w:r w:rsidRPr="00CD4370">
        <w:rPr>
          <w:rFonts w:ascii="Palatino Linotype" w:eastAsia="Palatino Linotype" w:hAnsi="Palatino Linotype" w:cs="Palatino Linotype"/>
          <w:b/>
          <w:bCs/>
          <w:color w:val="FFFFFF"/>
          <w:sz w:val="18"/>
          <w:szCs w:val="18"/>
          <w:lang w:val="en-US"/>
        </w:rPr>
        <w:t xml:space="preserve"> A.C., Hajiyev</w:t>
      </w:r>
    </w:p>
    <w:p w14:paraId="33B6E802" w14:textId="77777777" w:rsidR="00071A6E" w:rsidRPr="00CD4370" w:rsidRDefault="00071A6E">
      <w:pPr>
        <w:spacing w:line="22" w:lineRule="exact"/>
        <w:rPr>
          <w:sz w:val="20"/>
          <w:szCs w:val="20"/>
          <w:lang w:val="en-US"/>
        </w:rPr>
      </w:pPr>
    </w:p>
    <w:p w14:paraId="0AEF6D5F" w14:textId="77777777" w:rsidR="00071A6E" w:rsidRPr="00CD4370" w:rsidRDefault="00AD1539">
      <w:pPr>
        <w:ind w:left="327"/>
        <w:rPr>
          <w:sz w:val="20"/>
          <w:szCs w:val="20"/>
          <w:lang w:val="en-US"/>
        </w:rPr>
      </w:pPr>
      <w:r w:rsidRPr="00CD4370">
        <w:rPr>
          <w:rFonts w:ascii="Palatino Linotype" w:eastAsia="Palatino Linotype" w:hAnsi="Palatino Linotype" w:cs="Palatino Linotype"/>
          <w:b/>
          <w:bCs/>
          <w:color w:val="FFFFFF"/>
          <w:sz w:val="18"/>
          <w:szCs w:val="18"/>
          <w:lang w:val="en-US"/>
        </w:rPr>
        <w:t xml:space="preserve">R.V. Unusual treatment option for </w:t>
      </w:r>
      <w:proofErr w:type="spellStart"/>
      <w:r w:rsidRPr="00CD4370">
        <w:rPr>
          <w:rFonts w:ascii="Palatino Linotype" w:eastAsia="Palatino Linotype" w:hAnsi="Palatino Linotype" w:cs="Palatino Linotype"/>
          <w:b/>
          <w:bCs/>
          <w:color w:val="FFFFFF"/>
          <w:sz w:val="18"/>
          <w:szCs w:val="18"/>
          <w:lang w:val="en-US"/>
        </w:rPr>
        <w:t>panuvetits</w:t>
      </w:r>
      <w:proofErr w:type="spellEnd"/>
      <w:r w:rsidRPr="00CD4370">
        <w:rPr>
          <w:rFonts w:ascii="Palatino Linotype" w:eastAsia="Palatino Linotype" w:hAnsi="Palatino Linotype" w:cs="Palatino Linotype"/>
          <w:b/>
          <w:bCs/>
          <w:color w:val="FFFFFF"/>
          <w:sz w:val="18"/>
          <w:szCs w:val="18"/>
          <w:lang w:val="en-US"/>
        </w:rPr>
        <w:t>.</w:t>
      </w:r>
    </w:p>
    <w:p w14:paraId="1E43846B" w14:textId="77777777" w:rsidR="00071A6E" w:rsidRPr="00CD4370" w:rsidRDefault="00071A6E">
      <w:pPr>
        <w:spacing w:line="19" w:lineRule="exact"/>
        <w:rPr>
          <w:sz w:val="20"/>
          <w:szCs w:val="20"/>
          <w:lang w:val="en-US"/>
        </w:rPr>
      </w:pPr>
    </w:p>
    <w:p w14:paraId="1F3BCB79" w14:textId="77777777" w:rsidR="00071A6E" w:rsidRDefault="00AD1539">
      <w:pPr>
        <w:ind w:left="327"/>
        <w:rPr>
          <w:sz w:val="20"/>
          <w:szCs w:val="20"/>
        </w:rPr>
      </w:pPr>
      <w:proofErr w:type="spellStart"/>
      <w:r>
        <w:rPr>
          <w:rFonts w:ascii="Palatino Linotype" w:eastAsia="Palatino Linotype" w:hAnsi="Palatino Linotype" w:cs="Palatino Linotype"/>
          <w:i/>
          <w:iCs/>
          <w:color w:val="FFFFFF"/>
          <w:sz w:val="18"/>
          <w:szCs w:val="18"/>
        </w:rPr>
        <w:t>Ophthalmology</w:t>
      </w:r>
      <w:proofErr w:type="spellEnd"/>
      <w:r>
        <w:rPr>
          <w:rFonts w:ascii="Palatino Linotype" w:eastAsia="Palatino Linotype" w:hAnsi="Palatino Linotype" w:cs="Palatino Linotype"/>
          <w:i/>
          <w:iCs/>
          <w:color w:val="FFFFFF"/>
          <w:sz w:val="18"/>
          <w:szCs w:val="18"/>
        </w:rPr>
        <w:t xml:space="preserve"> </w:t>
      </w:r>
      <w:proofErr w:type="spellStart"/>
      <w:r>
        <w:rPr>
          <w:rFonts w:ascii="Palatino Linotype" w:eastAsia="Palatino Linotype" w:hAnsi="Palatino Linotype" w:cs="Palatino Linotype"/>
          <w:i/>
          <w:iCs/>
          <w:color w:val="FFFFFF"/>
          <w:sz w:val="18"/>
          <w:szCs w:val="18"/>
        </w:rPr>
        <w:t>Cases</w:t>
      </w:r>
      <w:proofErr w:type="spellEnd"/>
      <w:r>
        <w:rPr>
          <w:rFonts w:ascii="Palatino Linotype" w:eastAsia="Palatino Linotype" w:hAnsi="Palatino Linotype" w:cs="Palatino Linotype"/>
          <w:i/>
          <w:iCs/>
          <w:color w:val="FFFFFF"/>
          <w:sz w:val="18"/>
          <w:szCs w:val="18"/>
        </w:rPr>
        <w:t xml:space="preserve"> &amp; </w:t>
      </w:r>
      <w:proofErr w:type="spellStart"/>
      <w:r>
        <w:rPr>
          <w:rFonts w:ascii="Palatino Linotype" w:eastAsia="Palatino Linotype" w:hAnsi="Palatino Linotype" w:cs="Palatino Linotype"/>
          <w:i/>
          <w:iCs/>
          <w:color w:val="FFFFFF"/>
          <w:sz w:val="18"/>
          <w:szCs w:val="18"/>
        </w:rPr>
        <w:t>Hypotheses</w:t>
      </w:r>
      <w:proofErr w:type="spellEnd"/>
      <w:r>
        <w:rPr>
          <w:rFonts w:ascii="Palatino Linotype" w:eastAsia="Palatino Linotype" w:hAnsi="Palatino Linotype" w:cs="Palatino Linotype"/>
          <w:i/>
          <w:iCs/>
          <w:color w:val="FFFFFF"/>
          <w:sz w:val="18"/>
          <w:szCs w:val="18"/>
        </w:rPr>
        <w:t xml:space="preserve">. </w:t>
      </w:r>
      <w:r>
        <w:rPr>
          <w:rFonts w:ascii="Palatino Linotype" w:eastAsia="Palatino Linotype" w:hAnsi="Palatino Linotype" w:cs="Palatino Linotype"/>
          <w:color w:val="FFFFFF"/>
          <w:sz w:val="18"/>
          <w:szCs w:val="18"/>
        </w:rPr>
        <w:t>2021;02(02):5-8.</w:t>
      </w:r>
    </w:p>
    <w:p w14:paraId="53F9A930" w14:textId="77777777" w:rsidR="00071A6E" w:rsidRDefault="00071A6E">
      <w:pPr>
        <w:spacing w:line="200" w:lineRule="exact"/>
        <w:rPr>
          <w:sz w:val="20"/>
          <w:szCs w:val="20"/>
        </w:rPr>
      </w:pPr>
    </w:p>
    <w:p w14:paraId="2BDC742D" w14:textId="77777777" w:rsidR="00071A6E" w:rsidRDefault="00071A6E">
      <w:pPr>
        <w:sectPr w:rsidR="00071A6E">
          <w:pgSz w:w="11900" w:h="16838"/>
          <w:pgMar w:top="1071" w:right="506" w:bottom="245" w:left="900" w:header="0" w:footer="0" w:gutter="0"/>
          <w:cols w:num="2" w:space="720" w:equalWidth="0">
            <w:col w:w="4900" w:space="713"/>
            <w:col w:w="4887"/>
          </w:cols>
        </w:sectPr>
      </w:pPr>
    </w:p>
    <w:p w14:paraId="43619EBD" w14:textId="77777777" w:rsidR="00071A6E" w:rsidRDefault="00071A6E">
      <w:pPr>
        <w:spacing w:line="200" w:lineRule="exact"/>
        <w:rPr>
          <w:sz w:val="20"/>
          <w:szCs w:val="20"/>
        </w:rPr>
      </w:pPr>
    </w:p>
    <w:p w14:paraId="1313A1F0" w14:textId="77777777" w:rsidR="00071A6E" w:rsidRDefault="00071A6E">
      <w:pPr>
        <w:spacing w:line="200" w:lineRule="exact"/>
        <w:rPr>
          <w:sz w:val="20"/>
          <w:szCs w:val="20"/>
        </w:rPr>
      </w:pPr>
    </w:p>
    <w:p w14:paraId="73382F87" w14:textId="77777777" w:rsidR="00071A6E" w:rsidRDefault="00071A6E">
      <w:pPr>
        <w:spacing w:line="200" w:lineRule="exact"/>
        <w:rPr>
          <w:sz w:val="20"/>
          <w:szCs w:val="20"/>
        </w:rPr>
      </w:pPr>
    </w:p>
    <w:p w14:paraId="4D8448DA" w14:textId="77777777" w:rsidR="00071A6E" w:rsidRDefault="00071A6E">
      <w:pPr>
        <w:spacing w:line="200" w:lineRule="exact"/>
        <w:rPr>
          <w:sz w:val="20"/>
          <w:szCs w:val="20"/>
        </w:rPr>
      </w:pPr>
    </w:p>
    <w:p w14:paraId="66EBA1F1" w14:textId="77777777" w:rsidR="00071A6E" w:rsidRDefault="00071A6E">
      <w:pPr>
        <w:spacing w:line="200" w:lineRule="exact"/>
        <w:rPr>
          <w:sz w:val="20"/>
          <w:szCs w:val="20"/>
        </w:rPr>
      </w:pPr>
    </w:p>
    <w:p w14:paraId="78B09714" w14:textId="77777777" w:rsidR="00071A6E" w:rsidRDefault="00071A6E">
      <w:pPr>
        <w:spacing w:line="200" w:lineRule="exact"/>
        <w:rPr>
          <w:sz w:val="20"/>
          <w:szCs w:val="20"/>
        </w:rPr>
      </w:pPr>
    </w:p>
    <w:p w14:paraId="29A0D620" w14:textId="77777777" w:rsidR="00071A6E" w:rsidRDefault="00071A6E">
      <w:pPr>
        <w:spacing w:line="200" w:lineRule="exact"/>
        <w:rPr>
          <w:sz w:val="20"/>
          <w:szCs w:val="20"/>
        </w:rPr>
      </w:pPr>
    </w:p>
    <w:p w14:paraId="1A4346D8" w14:textId="77777777" w:rsidR="00071A6E" w:rsidRDefault="00071A6E">
      <w:pPr>
        <w:spacing w:line="200" w:lineRule="exact"/>
        <w:rPr>
          <w:sz w:val="20"/>
          <w:szCs w:val="20"/>
        </w:rPr>
      </w:pPr>
    </w:p>
    <w:p w14:paraId="22018F4F" w14:textId="77777777" w:rsidR="00071A6E" w:rsidRDefault="00071A6E">
      <w:pPr>
        <w:spacing w:line="200" w:lineRule="exact"/>
        <w:rPr>
          <w:sz w:val="20"/>
          <w:szCs w:val="20"/>
        </w:rPr>
      </w:pPr>
    </w:p>
    <w:p w14:paraId="30E37E13" w14:textId="77777777" w:rsidR="00071A6E" w:rsidRDefault="00071A6E">
      <w:pPr>
        <w:spacing w:line="200" w:lineRule="exact"/>
        <w:rPr>
          <w:sz w:val="20"/>
          <w:szCs w:val="20"/>
        </w:rPr>
      </w:pPr>
    </w:p>
    <w:p w14:paraId="22687778" w14:textId="77777777" w:rsidR="00071A6E" w:rsidRDefault="00071A6E">
      <w:pPr>
        <w:spacing w:line="200" w:lineRule="exact"/>
        <w:rPr>
          <w:sz w:val="20"/>
          <w:szCs w:val="20"/>
        </w:rPr>
      </w:pPr>
    </w:p>
    <w:p w14:paraId="1CBC04E5" w14:textId="77777777" w:rsidR="00071A6E" w:rsidRDefault="00071A6E">
      <w:pPr>
        <w:spacing w:line="200" w:lineRule="exact"/>
        <w:rPr>
          <w:sz w:val="20"/>
          <w:szCs w:val="20"/>
        </w:rPr>
      </w:pPr>
    </w:p>
    <w:p w14:paraId="741497E9" w14:textId="77777777" w:rsidR="00071A6E" w:rsidRDefault="00071A6E">
      <w:pPr>
        <w:spacing w:line="200" w:lineRule="exact"/>
        <w:rPr>
          <w:sz w:val="20"/>
          <w:szCs w:val="20"/>
        </w:rPr>
      </w:pPr>
    </w:p>
    <w:p w14:paraId="5514B3DD" w14:textId="77777777" w:rsidR="00071A6E" w:rsidRDefault="00071A6E">
      <w:pPr>
        <w:spacing w:line="200" w:lineRule="exact"/>
        <w:rPr>
          <w:sz w:val="20"/>
          <w:szCs w:val="20"/>
        </w:rPr>
      </w:pPr>
    </w:p>
    <w:p w14:paraId="1645069F" w14:textId="77777777" w:rsidR="00071A6E" w:rsidRDefault="00071A6E">
      <w:pPr>
        <w:spacing w:line="200" w:lineRule="exact"/>
        <w:rPr>
          <w:sz w:val="20"/>
          <w:szCs w:val="20"/>
        </w:rPr>
      </w:pPr>
    </w:p>
    <w:p w14:paraId="711BB35D" w14:textId="77777777" w:rsidR="00071A6E" w:rsidRDefault="00071A6E">
      <w:pPr>
        <w:spacing w:line="200" w:lineRule="exact"/>
        <w:rPr>
          <w:sz w:val="20"/>
          <w:szCs w:val="20"/>
        </w:rPr>
      </w:pPr>
    </w:p>
    <w:p w14:paraId="4EBCDA11" w14:textId="77777777" w:rsidR="00071A6E" w:rsidRDefault="00071A6E">
      <w:pPr>
        <w:spacing w:line="200" w:lineRule="exact"/>
        <w:rPr>
          <w:sz w:val="20"/>
          <w:szCs w:val="20"/>
        </w:rPr>
      </w:pPr>
    </w:p>
    <w:p w14:paraId="3E068B94" w14:textId="77777777" w:rsidR="00071A6E" w:rsidRDefault="00071A6E">
      <w:pPr>
        <w:spacing w:line="200" w:lineRule="exact"/>
        <w:rPr>
          <w:sz w:val="20"/>
          <w:szCs w:val="20"/>
        </w:rPr>
      </w:pPr>
    </w:p>
    <w:p w14:paraId="1C257898" w14:textId="77777777" w:rsidR="00071A6E" w:rsidRDefault="00071A6E">
      <w:pPr>
        <w:spacing w:line="200" w:lineRule="exact"/>
        <w:rPr>
          <w:sz w:val="20"/>
          <w:szCs w:val="20"/>
        </w:rPr>
      </w:pPr>
    </w:p>
    <w:p w14:paraId="6490322A" w14:textId="77777777" w:rsidR="00071A6E" w:rsidRDefault="00071A6E">
      <w:pPr>
        <w:spacing w:line="200" w:lineRule="exact"/>
        <w:rPr>
          <w:sz w:val="20"/>
          <w:szCs w:val="20"/>
        </w:rPr>
      </w:pPr>
    </w:p>
    <w:p w14:paraId="0AE15206" w14:textId="77777777" w:rsidR="00071A6E" w:rsidRDefault="00071A6E">
      <w:pPr>
        <w:spacing w:line="200" w:lineRule="exact"/>
        <w:rPr>
          <w:sz w:val="20"/>
          <w:szCs w:val="20"/>
        </w:rPr>
      </w:pPr>
    </w:p>
    <w:p w14:paraId="01145EB7" w14:textId="77777777" w:rsidR="00071A6E" w:rsidRDefault="00071A6E">
      <w:pPr>
        <w:spacing w:line="200" w:lineRule="exact"/>
        <w:rPr>
          <w:sz w:val="20"/>
          <w:szCs w:val="20"/>
        </w:rPr>
      </w:pPr>
    </w:p>
    <w:p w14:paraId="05823E3E" w14:textId="77777777" w:rsidR="00071A6E" w:rsidRDefault="00071A6E">
      <w:pPr>
        <w:spacing w:line="361" w:lineRule="exact"/>
        <w:rPr>
          <w:sz w:val="20"/>
          <w:szCs w:val="20"/>
        </w:rPr>
      </w:pPr>
    </w:p>
    <w:tbl>
      <w:tblPr>
        <w:tblW w:w="0" w:type="auto"/>
        <w:tblInd w:w="5840" w:type="dxa"/>
        <w:tblLayout w:type="fixed"/>
        <w:tblCellMar>
          <w:left w:w="0" w:type="dxa"/>
          <w:right w:w="0" w:type="dxa"/>
        </w:tblCellMar>
        <w:tblLook w:val="04A0" w:firstRow="1" w:lastRow="0" w:firstColumn="1" w:lastColumn="0" w:noHBand="0" w:noVBand="1"/>
      </w:tblPr>
      <w:tblGrid>
        <w:gridCol w:w="3680"/>
        <w:gridCol w:w="840"/>
      </w:tblGrid>
      <w:tr w:rsidR="00071A6E" w14:paraId="0B53CAAF" w14:textId="77777777">
        <w:trPr>
          <w:trHeight w:val="307"/>
        </w:trPr>
        <w:tc>
          <w:tcPr>
            <w:tcW w:w="3680" w:type="dxa"/>
            <w:vAlign w:val="bottom"/>
          </w:tcPr>
          <w:p w14:paraId="709A86FF" w14:textId="6F18432E" w:rsidR="00071A6E" w:rsidRDefault="00AD1539">
            <w:pPr>
              <w:rPr>
                <w:sz w:val="20"/>
                <w:szCs w:val="20"/>
              </w:rPr>
            </w:pPr>
            <w:proofErr w:type="spellStart"/>
            <w:r>
              <w:rPr>
                <w:rFonts w:ascii="Palatino Linotype" w:eastAsia="Palatino Linotype" w:hAnsi="Palatino Linotype" w:cs="Palatino Linotype"/>
                <w:b/>
                <w:bCs/>
                <w:sz w:val="18"/>
                <w:szCs w:val="18"/>
              </w:rPr>
              <w:t>Copyright</w:t>
            </w:r>
            <w:proofErr w:type="spellEnd"/>
            <w:r>
              <w:rPr>
                <w:rFonts w:ascii="Palatino Linotype" w:eastAsia="Palatino Linotype" w:hAnsi="Palatino Linotype" w:cs="Palatino Linotype"/>
                <w:b/>
                <w:bCs/>
                <w:sz w:val="18"/>
                <w:szCs w:val="18"/>
              </w:rPr>
              <w:t xml:space="preserve"> ©2021. </w:t>
            </w:r>
            <w:proofErr w:type="spellStart"/>
            <w:r>
              <w:rPr>
                <w:rFonts w:ascii="Palatino Linotype" w:eastAsia="Palatino Linotype" w:hAnsi="Palatino Linotype" w:cs="Palatino Linotype"/>
                <w:b/>
                <w:bCs/>
                <w:sz w:val="18"/>
                <w:szCs w:val="18"/>
              </w:rPr>
              <w:t>All</w:t>
            </w:r>
            <w:proofErr w:type="spellEnd"/>
            <w:r>
              <w:rPr>
                <w:rFonts w:ascii="Palatino Linotype" w:eastAsia="Palatino Linotype" w:hAnsi="Palatino Linotype" w:cs="Palatino Linotype"/>
                <w:b/>
                <w:bCs/>
                <w:sz w:val="18"/>
                <w:szCs w:val="18"/>
              </w:rPr>
              <w:t xml:space="preserve"> </w:t>
            </w:r>
            <w:proofErr w:type="spellStart"/>
            <w:r>
              <w:rPr>
                <w:rFonts w:ascii="Palatino Linotype" w:eastAsia="Palatino Linotype" w:hAnsi="Palatino Linotype" w:cs="Palatino Linotype"/>
                <w:b/>
                <w:bCs/>
                <w:sz w:val="18"/>
                <w:szCs w:val="18"/>
              </w:rPr>
              <w:t>rights</w:t>
            </w:r>
            <w:proofErr w:type="spellEnd"/>
            <w:r>
              <w:rPr>
                <w:rFonts w:ascii="Palatino Linotype" w:eastAsia="Palatino Linotype" w:hAnsi="Palatino Linotype" w:cs="Palatino Linotype"/>
                <w:b/>
                <w:bCs/>
                <w:sz w:val="18"/>
                <w:szCs w:val="18"/>
              </w:rPr>
              <w:t xml:space="preserve"> </w:t>
            </w:r>
            <w:proofErr w:type="spellStart"/>
            <w:r>
              <w:rPr>
                <w:rFonts w:ascii="Palatino Linotype" w:eastAsia="Palatino Linotype" w:hAnsi="Palatino Linotype" w:cs="Palatino Linotype"/>
                <w:b/>
                <w:bCs/>
                <w:sz w:val="18"/>
                <w:szCs w:val="18"/>
              </w:rPr>
              <w:t>reserved</w:t>
            </w:r>
            <w:proofErr w:type="spellEnd"/>
            <w:r w:rsidR="00CD4370">
              <w:rPr>
                <w:rFonts w:ascii="Palatino Linotype" w:eastAsia="Palatino Linotype" w:hAnsi="Palatino Linotype" w:cs="Palatino Linotype"/>
                <w:b/>
                <w:bCs/>
                <w:sz w:val="18"/>
                <w:szCs w:val="18"/>
              </w:rPr>
              <w:t>.</w:t>
            </w:r>
          </w:p>
        </w:tc>
        <w:tc>
          <w:tcPr>
            <w:tcW w:w="840" w:type="dxa"/>
            <w:vAlign w:val="bottom"/>
          </w:tcPr>
          <w:p w14:paraId="7339CBFE" w14:textId="77777777" w:rsidR="00071A6E" w:rsidRDefault="00AD1539">
            <w:pPr>
              <w:jc w:val="right"/>
              <w:rPr>
                <w:sz w:val="20"/>
                <w:szCs w:val="20"/>
              </w:rPr>
            </w:pPr>
            <w:r>
              <w:rPr>
                <w:rFonts w:ascii="Calibri" w:eastAsia="Calibri" w:hAnsi="Calibri" w:cs="Calibri"/>
              </w:rPr>
              <w:t>8</w:t>
            </w:r>
          </w:p>
        </w:tc>
      </w:tr>
      <w:tr w:rsidR="00CD4370" w14:paraId="3348C7B9" w14:textId="77777777">
        <w:trPr>
          <w:trHeight w:val="307"/>
        </w:trPr>
        <w:tc>
          <w:tcPr>
            <w:tcW w:w="3680" w:type="dxa"/>
            <w:vAlign w:val="bottom"/>
          </w:tcPr>
          <w:p w14:paraId="7C397CC2" w14:textId="77777777" w:rsidR="00CD4370" w:rsidRDefault="00CD4370">
            <w:pPr>
              <w:rPr>
                <w:rFonts w:ascii="Palatino Linotype" w:eastAsia="Palatino Linotype" w:hAnsi="Palatino Linotype" w:cs="Palatino Linotype"/>
                <w:b/>
                <w:bCs/>
                <w:sz w:val="18"/>
                <w:szCs w:val="18"/>
              </w:rPr>
            </w:pPr>
          </w:p>
        </w:tc>
        <w:tc>
          <w:tcPr>
            <w:tcW w:w="840" w:type="dxa"/>
            <w:vAlign w:val="bottom"/>
          </w:tcPr>
          <w:p w14:paraId="44740DF8" w14:textId="77777777" w:rsidR="00CD4370" w:rsidRDefault="00CD4370">
            <w:pPr>
              <w:jc w:val="right"/>
              <w:rPr>
                <w:rFonts w:ascii="Calibri" w:eastAsia="Calibri" w:hAnsi="Calibri" w:cs="Calibri"/>
              </w:rPr>
            </w:pPr>
          </w:p>
        </w:tc>
      </w:tr>
    </w:tbl>
    <w:p w14:paraId="28935558" w14:textId="77777777" w:rsidR="00071A6E" w:rsidRDefault="00071A6E">
      <w:pPr>
        <w:spacing w:line="1" w:lineRule="exact"/>
        <w:rPr>
          <w:sz w:val="20"/>
          <w:szCs w:val="20"/>
        </w:rPr>
      </w:pPr>
    </w:p>
    <w:sectPr w:rsidR="00071A6E">
      <w:type w:val="continuous"/>
      <w:pgSz w:w="11900" w:h="16838"/>
      <w:pgMar w:top="1071" w:right="506" w:bottom="245" w:left="900" w:header="0" w:footer="0" w:gutter="0"/>
      <w:cols w:space="720" w:equalWidth="0">
        <w:col w:w="105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1"/>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84"/>
    <w:multiLevelType w:val="hybridMultilevel"/>
    <w:tmpl w:val="77CEB580"/>
    <w:lvl w:ilvl="0" w:tplc="92788678">
      <w:start w:val="1"/>
      <w:numFmt w:val="decimal"/>
      <w:lvlText w:val="%1."/>
      <w:lvlJc w:val="left"/>
    </w:lvl>
    <w:lvl w:ilvl="1" w:tplc="0ABC35C2">
      <w:numFmt w:val="decimal"/>
      <w:lvlText w:val=""/>
      <w:lvlJc w:val="left"/>
    </w:lvl>
    <w:lvl w:ilvl="2" w:tplc="DF7055A2">
      <w:numFmt w:val="decimal"/>
      <w:lvlText w:val=""/>
      <w:lvlJc w:val="left"/>
    </w:lvl>
    <w:lvl w:ilvl="3" w:tplc="A402491C">
      <w:numFmt w:val="decimal"/>
      <w:lvlText w:val=""/>
      <w:lvlJc w:val="left"/>
    </w:lvl>
    <w:lvl w:ilvl="4" w:tplc="389631DA">
      <w:numFmt w:val="decimal"/>
      <w:lvlText w:val=""/>
      <w:lvlJc w:val="left"/>
    </w:lvl>
    <w:lvl w:ilvl="5" w:tplc="C85E3AD6">
      <w:numFmt w:val="decimal"/>
      <w:lvlText w:val=""/>
      <w:lvlJc w:val="left"/>
    </w:lvl>
    <w:lvl w:ilvl="6" w:tplc="76E24F8E">
      <w:numFmt w:val="decimal"/>
      <w:lvlText w:val=""/>
      <w:lvlJc w:val="left"/>
    </w:lvl>
    <w:lvl w:ilvl="7" w:tplc="6952E1F0">
      <w:numFmt w:val="decimal"/>
      <w:lvlText w:val=""/>
      <w:lvlJc w:val="left"/>
    </w:lvl>
    <w:lvl w:ilvl="8" w:tplc="36F604C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A6E"/>
    <w:rsid w:val="00071A6E"/>
    <w:rsid w:val="004C2D74"/>
    <w:rsid w:val="004F127E"/>
    <w:rsid w:val="008E0D3F"/>
    <w:rsid w:val="00995197"/>
    <w:rsid w:val="00AD1539"/>
    <w:rsid w:val="00CD4370"/>
    <w:rsid w:val="00D162E4"/>
    <w:rsid w:val="00F1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B8A8"/>
  <w15:docId w15:val="{2B8CA60A-5AED-4048-9CE6-A6A3D820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8E0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r.gadjiev@mail.ru</cp:lastModifiedBy>
  <cp:revision>2</cp:revision>
  <dcterms:created xsi:type="dcterms:W3CDTF">2022-05-28T15:31:00Z</dcterms:created>
  <dcterms:modified xsi:type="dcterms:W3CDTF">2022-05-28T15:31:00Z</dcterms:modified>
</cp:coreProperties>
</file>