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3D" w:rsidRDefault="004E25E4">
      <w:pPr>
        <w:spacing w:before="46"/>
        <w:ind w:left="640"/>
        <w:rPr>
          <w:rFonts w:ascii="Arial"/>
          <w:b/>
          <w:sz w:val="20"/>
        </w:rPr>
      </w:pPr>
      <w:r>
        <w:pict>
          <v:group id="_x0000_s1029" style="position:absolute;left:0;text-align:left;margin-left:45.4pt;margin-top:129.15pt;width:527pt;height:21.4pt;z-index:15730176;mso-position-horizontal-relative:page;mso-position-vertical-relative:page" coordorigin="908,2583" coordsize="10540,428">
            <v:rect id="_x0000_s1033" style="position:absolute;left:910;top:2585;width:8036;height:423" fillcolor="#5d8668" stroked="f"/>
            <v:rect id="_x0000_s1032" style="position:absolute;left:910;top:2585;width:8036;height:423" filled="f" strokecolor="#046c3b" strokeweight=".08475mm"/>
            <v:shape id="_x0000_s1031" style="position:absolute;left:8973;top:2599;width:2474;height:53" coordorigin="8973,2599" coordsize="2474,53" o:spt="100" adj="0,,0" path="m8973,2652r2469,m8978,2599r2469,e" filled="f" strokecolor="#1f1f1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10;top:2585;width:8036;height:423" filled="f" stroked="f">
              <v:textbox inset="0,0,0,0">
                <w:txbxContent>
                  <w:p w:rsidR="0025133D" w:rsidRDefault="00F664C1">
                    <w:pPr>
                      <w:spacing w:before="75"/>
                      <w:ind w:left="98"/>
                      <w:rPr>
                        <w:rFonts w:ascii="Arial"/>
                        <w:b/>
                        <w:i/>
                        <w:sz w:val="29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9"/>
                      </w:rPr>
                      <w:t>Journal of Ophthalmology Cases &amp; Hypotheses</w:t>
                    </w:r>
                  </w:p>
                </w:txbxContent>
              </v:textbox>
            </v:shape>
            <w10:wrap anchorx="page" anchory="page"/>
          </v:group>
        </w:pict>
      </w:r>
      <w:r w:rsidR="00F664C1">
        <w:rPr>
          <w:rFonts w:ascii="Arial"/>
          <w:b/>
          <w:color w:val="0070C0"/>
          <w:sz w:val="20"/>
        </w:rPr>
        <w:t>UDC 617.73</w:t>
      </w: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rPr>
          <w:rFonts w:ascii="Arial"/>
          <w:b/>
          <w:sz w:val="20"/>
        </w:rPr>
      </w:pPr>
    </w:p>
    <w:p w:rsidR="0025133D" w:rsidRDefault="0025133D">
      <w:pPr>
        <w:pStyle w:val="a3"/>
        <w:spacing w:before="3"/>
        <w:rPr>
          <w:rFonts w:ascii="Arial"/>
          <w:b/>
          <w:sz w:val="24"/>
        </w:rPr>
      </w:pPr>
    </w:p>
    <w:p w:rsidR="0025133D" w:rsidRDefault="00F664C1">
      <w:pPr>
        <w:pStyle w:val="1"/>
        <w:spacing w:line="283" w:lineRule="auto"/>
      </w:pPr>
      <w:r>
        <w:rPr>
          <w:color w:val="005B29"/>
          <w:w w:val="105"/>
        </w:rPr>
        <w:t>STEROID-INDUCED GLAUCOMA IN A 6-MONTH-OLD GIRL - case</w:t>
      </w:r>
    </w:p>
    <w:p w:rsidR="0025133D" w:rsidRDefault="00F664C1">
      <w:pPr>
        <w:spacing w:line="273" w:lineRule="exact"/>
        <w:ind w:left="640"/>
        <w:rPr>
          <w:rFonts w:ascii="Times New Roman"/>
          <w:b/>
          <w:sz w:val="24"/>
        </w:rPr>
      </w:pPr>
      <w:r>
        <w:rPr>
          <w:rFonts w:ascii="Times New Roman"/>
          <w:b/>
          <w:color w:val="005B29"/>
          <w:sz w:val="24"/>
        </w:rPr>
        <w:t>report.</w:t>
      </w:r>
    </w:p>
    <w:p w:rsidR="0025133D" w:rsidRDefault="0025133D">
      <w:pPr>
        <w:pStyle w:val="a3"/>
        <w:rPr>
          <w:rFonts w:ascii="Times New Roman"/>
          <w:b/>
          <w:sz w:val="32"/>
        </w:rPr>
      </w:pPr>
    </w:p>
    <w:p w:rsidR="0025133D" w:rsidRDefault="0025133D">
      <w:pPr>
        <w:pStyle w:val="a3"/>
        <w:spacing w:before="2"/>
        <w:rPr>
          <w:rFonts w:ascii="Times New Roman"/>
          <w:b/>
          <w:sz w:val="28"/>
        </w:rPr>
      </w:pPr>
    </w:p>
    <w:p w:rsidR="0025133D" w:rsidRDefault="00F664C1">
      <w:pPr>
        <w:spacing w:before="1" w:line="244" w:lineRule="auto"/>
        <w:ind w:left="640" w:right="1118"/>
        <w:rPr>
          <w:sz w:val="18"/>
        </w:rPr>
      </w:pPr>
      <w:r>
        <w:rPr>
          <w:rFonts w:ascii="Times New Roman"/>
          <w:b/>
          <w:color w:val="004720"/>
          <w:sz w:val="18"/>
        </w:rPr>
        <w:t xml:space="preserve">Hajiyev R.V. MD PhD </w:t>
      </w:r>
      <w:r>
        <w:rPr>
          <w:sz w:val="18"/>
        </w:rPr>
        <w:t xml:space="preserve">(Corresponding Author- </w:t>
      </w:r>
      <w:r>
        <w:rPr>
          <w:w w:val="90"/>
          <w:sz w:val="18"/>
        </w:rPr>
        <w:t>rasim.gadjiev@gmail.com)</w:t>
      </w:r>
    </w:p>
    <w:p w:rsidR="0025133D" w:rsidRDefault="00F664C1">
      <w:pPr>
        <w:pStyle w:val="a3"/>
        <w:spacing w:line="239" w:lineRule="exact"/>
        <w:ind w:left="640"/>
      </w:pPr>
      <w:r>
        <w:t>HAT Medicine Clinic, Baku, Azerbaijan</w:t>
      </w: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spacing w:before="3"/>
        <w:rPr>
          <w:sz w:val="23"/>
        </w:rPr>
      </w:pPr>
    </w:p>
    <w:p w:rsidR="0025133D" w:rsidRDefault="00F664C1">
      <w:pPr>
        <w:pStyle w:val="2"/>
        <w:spacing w:before="1"/>
      </w:pPr>
      <w:r>
        <w:rPr>
          <w:color w:val="005B29"/>
        </w:rPr>
        <w:t>Abstract.</w:t>
      </w:r>
    </w:p>
    <w:p w:rsidR="0025133D" w:rsidRDefault="0025133D">
      <w:pPr>
        <w:pStyle w:val="a3"/>
        <w:spacing w:before="8"/>
        <w:rPr>
          <w:rFonts w:ascii="Times New Roman"/>
          <w:b/>
          <w:sz w:val="27"/>
        </w:rPr>
      </w:pPr>
    </w:p>
    <w:p w:rsidR="0025133D" w:rsidRDefault="00F664C1">
      <w:pPr>
        <w:pStyle w:val="a3"/>
        <w:spacing w:line="237" w:lineRule="auto"/>
        <w:ind w:left="640" w:right="120"/>
      </w:pPr>
      <w:r>
        <w:rPr>
          <w:color w:val="212121"/>
        </w:rPr>
        <w:t>Steroids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group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anti-inﬂammatory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 xml:space="preserve">drugs, commonly used to treat ocular and systemic </w:t>
      </w:r>
      <w:r>
        <w:rPr>
          <w:color w:val="212121"/>
          <w:w w:val="95"/>
        </w:rPr>
        <w:t>conditions.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Unmonitored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use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steroids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 xml:space="preserve">especially in </w:t>
      </w:r>
      <w:r>
        <w:rPr>
          <w:color w:val="212121"/>
          <w:spacing w:val="-3"/>
          <w:w w:val="95"/>
        </w:rPr>
        <w:t xml:space="preserve">eye </w:t>
      </w:r>
      <w:r>
        <w:rPr>
          <w:color w:val="212121"/>
          <w:w w:val="95"/>
        </w:rPr>
        <w:t xml:space="preserve">drop formulations is common in situations </w:t>
      </w:r>
      <w:r>
        <w:rPr>
          <w:color w:val="212121"/>
        </w:rPr>
        <w:t>when it is easily available over-the-counter, resulting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undesirable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side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eﬀects.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Among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the ocular side eﬀects, cataract and glaucoma are common.</w:t>
      </w:r>
    </w:p>
    <w:p w:rsidR="0025133D" w:rsidRDefault="00F664C1">
      <w:pPr>
        <w:pStyle w:val="a3"/>
        <w:spacing w:line="237" w:lineRule="auto"/>
        <w:ind w:left="640" w:right="27"/>
      </w:pPr>
      <w:r>
        <w:rPr>
          <w:color w:val="212121"/>
          <w:w w:val="95"/>
        </w:rPr>
        <w:t>Chronic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administration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steroids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any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form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 xml:space="preserve">with raised IOP can cause optic neuropathy resulting in </w:t>
      </w:r>
      <w:r>
        <w:rPr>
          <w:color w:val="212121"/>
        </w:rPr>
        <w:t>steroid-induced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glaucoma</w:t>
      </w:r>
      <w:r>
        <w:rPr>
          <w:color w:val="212121"/>
          <w:position w:val="5"/>
          <w:sz w:val="11"/>
        </w:rPr>
        <w:t>1,2,3</w:t>
      </w:r>
      <w:r>
        <w:rPr>
          <w:color w:val="212121"/>
        </w:rPr>
        <w:t>.</w:t>
      </w:r>
    </w:p>
    <w:p w:rsidR="0025133D" w:rsidRDefault="00F664C1">
      <w:pPr>
        <w:pStyle w:val="a3"/>
        <w:spacing w:line="237" w:lineRule="auto"/>
        <w:ind w:left="640"/>
      </w:pPr>
      <w:r>
        <w:t xml:space="preserve">Steroid-induced glaucoma is the most serious complication of the injudicious use of steroids, particularly among children aﬀected by allergic </w:t>
      </w:r>
      <w:r>
        <w:rPr>
          <w:w w:val="95"/>
        </w:rPr>
        <w:t>conjunctivitis. This condition is steroid-dependent, and</w:t>
      </w:r>
      <w:r>
        <w:rPr>
          <w:spacing w:val="-23"/>
          <w:w w:val="95"/>
        </w:rPr>
        <w:t xml:space="preserve"> </w:t>
      </w:r>
      <w:r>
        <w:rPr>
          <w:w w:val="95"/>
        </w:rPr>
        <w:t>children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commonly</w:t>
      </w:r>
      <w:r>
        <w:rPr>
          <w:spacing w:val="-23"/>
          <w:w w:val="95"/>
        </w:rPr>
        <w:t xml:space="preserve"> </w:t>
      </w:r>
      <w:r>
        <w:rPr>
          <w:w w:val="95"/>
        </w:rPr>
        <w:t>being</w:t>
      </w:r>
      <w:r>
        <w:rPr>
          <w:spacing w:val="-22"/>
          <w:w w:val="95"/>
        </w:rPr>
        <w:t xml:space="preserve"> </w:t>
      </w:r>
      <w:r>
        <w:rPr>
          <w:w w:val="95"/>
        </w:rPr>
        <w:t>prescribed</w:t>
      </w:r>
      <w:r>
        <w:rPr>
          <w:spacing w:val="-23"/>
          <w:w w:val="95"/>
        </w:rPr>
        <w:t xml:space="preserve"> </w:t>
      </w:r>
      <w:r>
        <w:rPr>
          <w:w w:val="95"/>
        </w:rPr>
        <w:t>topical anti-inﬂammatories, including topical steroids, by general</w:t>
      </w:r>
      <w:r>
        <w:rPr>
          <w:spacing w:val="-24"/>
          <w:w w:val="95"/>
        </w:rPr>
        <w:t xml:space="preserve"> </w:t>
      </w:r>
      <w:r>
        <w:rPr>
          <w:w w:val="95"/>
        </w:rPr>
        <w:t>practitioners.</w:t>
      </w:r>
      <w:r>
        <w:rPr>
          <w:spacing w:val="-24"/>
          <w:w w:val="95"/>
        </w:rPr>
        <w:t xml:space="preserve"> </w:t>
      </w:r>
      <w:r>
        <w:rPr>
          <w:w w:val="95"/>
        </w:rPr>
        <w:t>Furthermore,</w:t>
      </w:r>
      <w:r>
        <w:rPr>
          <w:spacing w:val="-23"/>
          <w:w w:val="95"/>
        </w:rPr>
        <w:t xml:space="preserve"> </w:t>
      </w:r>
      <w:r>
        <w:rPr>
          <w:w w:val="95"/>
        </w:rPr>
        <w:t>topical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steroids </w:t>
      </w:r>
      <w:r>
        <w:t xml:space="preserve">are also </w:t>
      </w:r>
      <w:r>
        <w:rPr>
          <w:spacing w:val="-2"/>
        </w:rPr>
        <w:t xml:space="preserve">available </w:t>
      </w:r>
      <w:r>
        <w:rPr>
          <w:spacing w:val="-3"/>
        </w:rPr>
        <w:t xml:space="preserve">over </w:t>
      </w:r>
      <w:r>
        <w:t xml:space="preserve">the counter, and this </w:t>
      </w:r>
      <w:r>
        <w:rPr>
          <w:w w:val="95"/>
        </w:rPr>
        <w:t xml:space="preserve">availability contributes to overuse without </w:t>
      </w:r>
      <w:r>
        <w:rPr>
          <w:spacing w:val="-2"/>
          <w:w w:val="95"/>
        </w:rPr>
        <w:t xml:space="preserve">proper </w:t>
      </w:r>
      <w:r>
        <w:t>monitoring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ophthalmologist</w:t>
      </w:r>
      <w:r>
        <w:rPr>
          <w:spacing w:val="-10"/>
        </w:rPr>
        <w:t xml:space="preserve"> </w:t>
      </w:r>
      <w:r>
        <w:rPr>
          <w:position w:val="5"/>
          <w:sz w:val="11"/>
        </w:rPr>
        <w:t>4,5</w:t>
      </w:r>
      <w:r>
        <w:t>.</w:t>
      </w:r>
    </w:p>
    <w:p w:rsidR="0025133D" w:rsidRDefault="00F664C1">
      <w:pPr>
        <w:pStyle w:val="a3"/>
        <w:spacing w:before="1" w:line="237" w:lineRule="auto"/>
        <w:ind w:left="640"/>
      </w:pPr>
      <w:r>
        <w:rPr>
          <w:color w:val="212121"/>
          <w:w w:val="95"/>
        </w:rPr>
        <w:t>Corticosteroid-induced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>IOP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rise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has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been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shown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 xml:space="preserve">to </w:t>
      </w:r>
      <w:r>
        <w:rPr>
          <w:color w:val="212121"/>
        </w:rPr>
        <w:t xml:space="preserve">occur with </w:t>
      </w:r>
      <w:r>
        <w:rPr>
          <w:color w:val="212121"/>
          <w:spacing w:val="-3"/>
        </w:rPr>
        <w:t xml:space="preserve">various </w:t>
      </w:r>
      <w:r>
        <w:rPr>
          <w:color w:val="212121"/>
        </w:rPr>
        <w:t>methods of steroid administration, but is most identiﬁed as a complication of topical</w:t>
      </w:r>
      <w:r>
        <w:rPr>
          <w:color w:val="212121"/>
          <w:spacing w:val="-36"/>
        </w:rPr>
        <w:t xml:space="preserve"> </w:t>
      </w:r>
      <w:r>
        <w:rPr>
          <w:color w:val="212121"/>
        </w:rPr>
        <w:t>corticosteroid</w:t>
      </w:r>
    </w:p>
    <w:p w:rsidR="0025133D" w:rsidRDefault="00F664C1">
      <w:pPr>
        <w:pStyle w:val="a3"/>
        <w:spacing w:before="7"/>
        <w:rPr>
          <w:sz w:val="24"/>
        </w:rPr>
      </w:pPr>
      <w:r>
        <w:br w:type="column"/>
      </w:r>
    </w:p>
    <w:p w:rsidR="0025133D" w:rsidRPr="0042341F" w:rsidRDefault="00F664C1" w:rsidP="0042341F">
      <w:pPr>
        <w:rPr>
          <w:rFonts w:ascii="Times New Roman" w:hAnsi="Times New Roman" w:cs="Times New Roman"/>
          <w:sz w:val="18"/>
          <w:szCs w:val="18"/>
        </w:rPr>
      </w:pPr>
      <w:r w:rsidRPr="0042341F">
        <w:t xml:space="preserve"> </w:t>
      </w:r>
      <w:r w:rsidR="0042341F">
        <w:tab/>
      </w:r>
      <w:r w:rsidR="0042341F">
        <w:tab/>
      </w:r>
      <w:r w:rsidR="0042341F">
        <w:tab/>
      </w:r>
      <w:r w:rsidR="0042341F">
        <w:tab/>
      </w:r>
      <w:r w:rsidRPr="0042341F">
        <w:rPr>
          <w:rFonts w:ascii="Times New Roman" w:hAnsi="Times New Roman" w:cs="Times New Roman"/>
          <w:sz w:val="18"/>
          <w:szCs w:val="18"/>
        </w:rPr>
        <w:t>Submission: 05-01-2023</w:t>
      </w:r>
    </w:p>
    <w:p w:rsidR="0025133D" w:rsidRPr="0042341F" w:rsidRDefault="00F664C1" w:rsidP="0042341F">
      <w:pPr>
        <w:rPr>
          <w:rFonts w:ascii="Times New Roman" w:hAnsi="Times New Roman" w:cs="Times New Roman"/>
          <w:sz w:val="18"/>
          <w:szCs w:val="18"/>
        </w:rPr>
      </w:pPr>
      <w:r w:rsidRPr="0042341F">
        <w:rPr>
          <w:rFonts w:ascii="Times New Roman" w:hAnsi="Times New Roman" w:cs="Times New Roman"/>
          <w:sz w:val="18"/>
          <w:szCs w:val="18"/>
        </w:rPr>
        <w:t xml:space="preserve"> </w:t>
      </w:r>
      <w:r w:rsidRPr="0042341F">
        <w:rPr>
          <w:rFonts w:ascii="Times New Roman" w:hAnsi="Times New Roman" w:cs="Times New Roman"/>
          <w:sz w:val="18"/>
          <w:szCs w:val="18"/>
        </w:rPr>
        <w:tab/>
      </w:r>
      <w:r w:rsidR="0042341F">
        <w:rPr>
          <w:rFonts w:ascii="Times New Roman" w:hAnsi="Times New Roman" w:cs="Times New Roman"/>
          <w:sz w:val="18"/>
          <w:szCs w:val="18"/>
        </w:rPr>
        <w:tab/>
      </w:r>
      <w:r w:rsidR="0042341F">
        <w:rPr>
          <w:rFonts w:ascii="Times New Roman" w:hAnsi="Times New Roman" w:cs="Times New Roman"/>
          <w:sz w:val="18"/>
          <w:szCs w:val="18"/>
        </w:rPr>
        <w:tab/>
      </w:r>
      <w:r w:rsidR="0042341F">
        <w:rPr>
          <w:rFonts w:ascii="Times New Roman" w:hAnsi="Times New Roman" w:cs="Times New Roman"/>
          <w:sz w:val="18"/>
          <w:szCs w:val="18"/>
        </w:rPr>
        <w:tab/>
      </w:r>
      <w:r w:rsidRPr="0042341F">
        <w:rPr>
          <w:rFonts w:ascii="Times New Roman" w:hAnsi="Times New Roman" w:cs="Times New Roman"/>
          <w:sz w:val="18"/>
          <w:szCs w:val="18"/>
        </w:rPr>
        <w:t>Accepted: 12-08-2023</w:t>
      </w:r>
    </w:p>
    <w:p w:rsidR="0025133D" w:rsidRDefault="00F664C1" w:rsidP="0042341F">
      <w:pPr>
        <w:ind w:left="2160" w:firstLine="720"/>
        <w:rPr>
          <w:rFonts w:ascii="Times New Roman"/>
          <w:b/>
          <w:sz w:val="18"/>
        </w:rPr>
      </w:pPr>
      <w:r w:rsidRPr="0042341F">
        <w:rPr>
          <w:rFonts w:ascii="Times New Roman" w:hAnsi="Times New Roman" w:cs="Times New Roman"/>
          <w:sz w:val="18"/>
          <w:szCs w:val="18"/>
        </w:rPr>
        <w:t>Published: 15-12-2023</w:t>
      </w:r>
    </w:p>
    <w:p w:rsidR="0025133D" w:rsidRDefault="0025133D">
      <w:pPr>
        <w:pStyle w:val="a3"/>
        <w:rPr>
          <w:rFonts w:ascii="Times New Roman"/>
          <w:b/>
          <w:sz w:val="24"/>
        </w:rPr>
      </w:pPr>
    </w:p>
    <w:p w:rsidR="0025133D" w:rsidRDefault="0025133D">
      <w:pPr>
        <w:pStyle w:val="a3"/>
        <w:rPr>
          <w:rFonts w:ascii="Times New Roman"/>
          <w:b/>
          <w:sz w:val="24"/>
        </w:rPr>
      </w:pPr>
    </w:p>
    <w:p w:rsidR="0025133D" w:rsidRDefault="0025133D">
      <w:pPr>
        <w:pStyle w:val="a3"/>
        <w:rPr>
          <w:rFonts w:ascii="Times New Roman"/>
          <w:b/>
          <w:sz w:val="24"/>
        </w:rPr>
      </w:pPr>
    </w:p>
    <w:p w:rsidR="0025133D" w:rsidRDefault="0025133D">
      <w:pPr>
        <w:pStyle w:val="a3"/>
        <w:rPr>
          <w:rFonts w:ascii="Times New Roman"/>
          <w:b/>
          <w:sz w:val="24"/>
        </w:rPr>
      </w:pPr>
    </w:p>
    <w:p w:rsidR="0025133D" w:rsidRDefault="00F664C1">
      <w:pPr>
        <w:pStyle w:val="a3"/>
        <w:spacing w:before="198" w:line="237" w:lineRule="auto"/>
        <w:ind w:left="640" w:right="467"/>
      </w:pPr>
      <w:r>
        <w:rPr>
          <w:color w:val="212121"/>
          <w:w w:val="95"/>
        </w:rPr>
        <w:t>application</w:t>
      </w:r>
      <w:r>
        <w:rPr>
          <w:color w:val="212121"/>
          <w:spacing w:val="-18"/>
          <w:w w:val="95"/>
        </w:rPr>
        <w:t xml:space="preserve"> </w:t>
      </w:r>
      <w:r>
        <w:rPr>
          <w:color w:val="212121"/>
          <w:w w:val="95"/>
        </w:rPr>
        <w:t>with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drugs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such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as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dexamethasone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 xml:space="preserve">or </w:t>
      </w:r>
      <w:r>
        <w:rPr>
          <w:color w:val="212121"/>
        </w:rPr>
        <w:t>prednisolone. In responsive patients, the IOP typically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rises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several</w:t>
      </w:r>
      <w:r>
        <w:rPr>
          <w:color w:val="212121"/>
          <w:spacing w:val="-26"/>
        </w:rPr>
        <w:t xml:space="preserve"> </w:t>
      </w:r>
      <w:r>
        <w:rPr>
          <w:color w:val="212121"/>
          <w:spacing w:val="-3"/>
        </w:rPr>
        <w:t>weeks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continual corticosteroid therapy and returns to normal following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cessation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therapy</w:t>
      </w:r>
      <w:r>
        <w:rPr>
          <w:color w:val="212121"/>
          <w:spacing w:val="-12"/>
        </w:rPr>
        <w:t xml:space="preserve"> </w:t>
      </w:r>
      <w:r>
        <w:rPr>
          <w:color w:val="212121"/>
          <w:position w:val="5"/>
          <w:sz w:val="11"/>
        </w:rPr>
        <w:t>6</w:t>
      </w:r>
      <w:r>
        <w:rPr>
          <w:color w:val="222222"/>
        </w:rPr>
        <w:t>.</w:t>
      </w:r>
    </w:p>
    <w:p w:rsidR="0025133D" w:rsidRDefault="00F664C1">
      <w:pPr>
        <w:pStyle w:val="a3"/>
        <w:spacing w:before="1" w:line="237" w:lineRule="auto"/>
        <w:ind w:left="640" w:right="529"/>
      </w:pPr>
      <w:r>
        <w:rPr>
          <w:color w:val="222222"/>
          <w:w w:val="95"/>
        </w:rPr>
        <w:t>Corticosteroid</w:t>
      </w:r>
      <w:r>
        <w:rPr>
          <w:color w:val="222222"/>
          <w:spacing w:val="-20"/>
          <w:w w:val="95"/>
        </w:rPr>
        <w:t xml:space="preserve"> </w:t>
      </w:r>
      <w:r>
        <w:rPr>
          <w:color w:val="222222"/>
          <w:w w:val="95"/>
        </w:rPr>
        <w:t>glaucoma</w:t>
      </w:r>
      <w:r>
        <w:rPr>
          <w:color w:val="222222"/>
          <w:spacing w:val="-20"/>
          <w:w w:val="95"/>
        </w:rPr>
        <w:t xml:space="preserve"> </w:t>
      </w:r>
      <w:r>
        <w:rPr>
          <w:color w:val="222222"/>
          <w:w w:val="95"/>
        </w:rPr>
        <w:t>often</w:t>
      </w:r>
      <w:r>
        <w:rPr>
          <w:color w:val="222222"/>
          <w:spacing w:val="-20"/>
          <w:w w:val="95"/>
        </w:rPr>
        <w:t xml:space="preserve"> </w:t>
      </w:r>
      <w:r>
        <w:rPr>
          <w:color w:val="222222"/>
          <w:w w:val="95"/>
        </w:rPr>
        <w:t>occurs</w:t>
      </w:r>
      <w:r>
        <w:rPr>
          <w:color w:val="222222"/>
          <w:spacing w:val="-19"/>
          <w:w w:val="95"/>
        </w:rPr>
        <w:t xml:space="preserve"> </w:t>
      </w:r>
      <w:r>
        <w:rPr>
          <w:color w:val="222222"/>
          <w:w w:val="95"/>
        </w:rPr>
        <w:t>in</w:t>
      </w:r>
      <w:r>
        <w:rPr>
          <w:color w:val="222222"/>
          <w:spacing w:val="-20"/>
          <w:w w:val="95"/>
        </w:rPr>
        <w:t xml:space="preserve"> </w:t>
      </w:r>
      <w:r>
        <w:rPr>
          <w:color w:val="222222"/>
          <w:w w:val="95"/>
        </w:rPr>
        <w:t xml:space="preserve">children </w:t>
      </w:r>
      <w:r>
        <w:rPr>
          <w:color w:val="222222"/>
        </w:rPr>
        <w:t>undergoing treatment for vernal keratoconjunctivitis</w:t>
      </w:r>
      <w:r>
        <w:rPr>
          <w:color w:val="222222"/>
          <w:spacing w:val="-7"/>
        </w:rPr>
        <w:t xml:space="preserve"> </w:t>
      </w:r>
      <w:r>
        <w:rPr>
          <w:color w:val="222222"/>
          <w:position w:val="5"/>
          <w:sz w:val="11"/>
        </w:rPr>
        <w:t>7</w:t>
      </w:r>
      <w:r>
        <w:rPr>
          <w:color w:val="212121"/>
        </w:rPr>
        <w:t>.</w:t>
      </w:r>
    </w:p>
    <w:p w:rsidR="0025133D" w:rsidRDefault="00F664C1">
      <w:pPr>
        <w:pStyle w:val="a3"/>
        <w:spacing w:before="1" w:line="237" w:lineRule="auto"/>
        <w:ind w:left="640" w:right="357"/>
      </w:pPr>
      <w:r>
        <w:rPr>
          <w:color w:val="212121"/>
        </w:rPr>
        <w:t xml:space="preserve">Corticosteroid-induced glaucoma is a well- recognized phenomenon in adults, but not in children. </w:t>
      </w:r>
      <w:r>
        <w:rPr>
          <w:color w:val="212121"/>
          <w:spacing w:val="-8"/>
        </w:rPr>
        <w:t xml:space="preserve">We </w:t>
      </w:r>
      <w:r>
        <w:rPr>
          <w:color w:val="212121"/>
        </w:rPr>
        <w:t xml:space="preserve">describe an infant who </w:t>
      </w:r>
      <w:r>
        <w:rPr>
          <w:color w:val="212121"/>
          <w:spacing w:val="-3"/>
        </w:rPr>
        <w:t xml:space="preserve">developed </w:t>
      </w:r>
      <w:r>
        <w:rPr>
          <w:color w:val="212121"/>
        </w:rPr>
        <w:t xml:space="preserve">juvenile glaucoma with </w:t>
      </w:r>
      <w:proofErr w:type="spellStart"/>
      <w:r>
        <w:rPr>
          <w:color w:val="212121"/>
        </w:rPr>
        <w:t>buphthalmos</w:t>
      </w:r>
      <w:proofErr w:type="spellEnd"/>
      <w:r>
        <w:rPr>
          <w:color w:val="212121"/>
        </w:rPr>
        <w:t xml:space="preserve"> while </w:t>
      </w:r>
      <w:r>
        <w:rPr>
          <w:color w:val="212121"/>
          <w:w w:val="95"/>
        </w:rPr>
        <w:t>receiving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topical</w:t>
      </w:r>
      <w:r>
        <w:rPr>
          <w:color w:val="212121"/>
          <w:spacing w:val="-27"/>
          <w:w w:val="95"/>
        </w:rPr>
        <w:t xml:space="preserve"> </w:t>
      </w:r>
      <w:r>
        <w:rPr>
          <w:color w:val="212121"/>
          <w:w w:val="95"/>
        </w:rPr>
        <w:t>steroid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treatment.</w:t>
      </w:r>
      <w:r>
        <w:rPr>
          <w:color w:val="212121"/>
          <w:spacing w:val="-28"/>
          <w:w w:val="95"/>
        </w:rPr>
        <w:t xml:space="preserve"> </w:t>
      </w:r>
      <w:r>
        <w:rPr>
          <w:color w:val="212121"/>
          <w:w w:val="95"/>
        </w:rPr>
        <w:t>The</w:t>
      </w:r>
      <w:r>
        <w:rPr>
          <w:color w:val="212121"/>
          <w:spacing w:val="-27"/>
          <w:w w:val="95"/>
        </w:rPr>
        <w:t xml:space="preserve"> </w:t>
      </w:r>
      <w:r>
        <w:rPr>
          <w:color w:val="212121"/>
          <w:w w:val="95"/>
        </w:rPr>
        <w:t xml:space="preserve">intraocular </w:t>
      </w:r>
      <w:r>
        <w:rPr>
          <w:color w:val="212121"/>
        </w:rPr>
        <w:t>pressure normalized several months following discontinuation of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treatment.</w:t>
      </w:r>
    </w:p>
    <w:p w:rsidR="0025133D" w:rsidRDefault="0025133D">
      <w:pPr>
        <w:pStyle w:val="a3"/>
        <w:spacing w:before="13"/>
        <w:rPr>
          <w:sz w:val="34"/>
        </w:rPr>
      </w:pPr>
    </w:p>
    <w:p w:rsidR="0025133D" w:rsidRDefault="00F664C1">
      <w:pPr>
        <w:ind w:left="640"/>
        <w:rPr>
          <w:rFonts w:ascii="P052" w:hAnsi="P052"/>
          <w:i/>
          <w:sz w:val="18"/>
        </w:rPr>
      </w:pPr>
      <w:r>
        <w:rPr>
          <w:rFonts w:ascii="P052" w:hAnsi="P052"/>
          <w:b/>
          <w:i/>
          <w:color w:val="00682C"/>
          <w:sz w:val="18"/>
        </w:rPr>
        <w:t xml:space="preserve">Keywords: </w:t>
      </w:r>
      <w:r>
        <w:rPr>
          <w:rFonts w:ascii="P052" w:hAnsi="P052"/>
          <w:i/>
          <w:sz w:val="18"/>
        </w:rPr>
        <w:t xml:space="preserve">glaucoma, </w:t>
      </w:r>
      <w:r>
        <w:rPr>
          <w:rFonts w:ascii="P052" w:hAnsi="P052"/>
          <w:i/>
          <w:color w:val="212121"/>
          <w:sz w:val="18"/>
        </w:rPr>
        <w:t>ocular side eﬀects, c</w:t>
      </w:r>
      <w:r>
        <w:rPr>
          <w:rFonts w:ascii="P052" w:hAnsi="P052"/>
          <w:i/>
          <w:color w:val="222222"/>
          <w:sz w:val="18"/>
        </w:rPr>
        <w:t>orticosteroids</w:t>
      </w:r>
      <w:r>
        <w:rPr>
          <w:rFonts w:ascii="P052" w:hAnsi="P052"/>
          <w:i/>
          <w:sz w:val="18"/>
        </w:rPr>
        <w:t>.</w:t>
      </w:r>
      <w:bookmarkStart w:id="0" w:name="_GoBack"/>
      <w:bookmarkEnd w:id="0"/>
    </w:p>
    <w:p w:rsidR="0025133D" w:rsidRDefault="0025133D">
      <w:pPr>
        <w:pStyle w:val="a3"/>
        <w:rPr>
          <w:rFonts w:ascii="P052"/>
          <w:i/>
          <w:sz w:val="20"/>
        </w:rPr>
      </w:pPr>
    </w:p>
    <w:p w:rsidR="0025133D" w:rsidRDefault="0025133D">
      <w:pPr>
        <w:pStyle w:val="a3"/>
        <w:rPr>
          <w:rFonts w:ascii="P052"/>
          <w:i/>
          <w:sz w:val="20"/>
        </w:rPr>
      </w:pPr>
    </w:p>
    <w:p w:rsidR="0025133D" w:rsidRDefault="0025133D">
      <w:pPr>
        <w:pStyle w:val="a3"/>
        <w:rPr>
          <w:rFonts w:ascii="P052"/>
          <w:i/>
          <w:sz w:val="20"/>
        </w:rPr>
      </w:pPr>
    </w:p>
    <w:p w:rsidR="0025133D" w:rsidRDefault="004E25E4">
      <w:pPr>
        <w:pStyle w:val="a3"/>
        <w:spacing w:before="1"/>
        <w:rPr>
          <w:rFonts w:ascii="P052"/>
          <w:i/>
          <w:sz w:val="12"/>
        </w:rPr>
      </w:pPr>
      <w:r>
        <w:pict>
          <v:group id="_x0000_s1026" style="position:absolute;margin-left:320.7pt;margin-top:10.45pt;width:210.1pt;height:12.75pt;z-index:-15728128;mso-wrap-distance-left:0;mso-wrap-distance-right:0;mso-position-horizontal-relative:page" coordorigin="6414,209" coordsize="4202,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414;top:209;width:4202;height:255">
              <v:imagedata r:id="rId7" o:title=""/>
            </v:shape>
            <v:shape id="_x0000_s1027" type="#_x0000_t202" style="position:absolute;left:6414;top:209;width:4202;height:255" filled="f" stroked="f">
              <v:textbox inset="0,0,0,0">
                <w:txbxContent>
                  <w:p w:rsidR="0025133D" w:rsidRDefault="00F664C1">
                    <w:pPr>
                      <w:spacing w:before="15"/>
                      <w:ind w:left="123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Access this article online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794" w:type="dxa"/>
        <w:tblBorders>
          <w:top w:val="single" w:sz="8" w:space="0" w:color="007434"/>
          <w:left w:val="single" w:sz="8" w:space="0" w:color="007434"/>
          <w:bottom w:val="single" w:sz="8" w:space="0" w:color="007434"/>
          <w:right w:val="single" w:sz="8" w:space="0" w:color="007434"/>
          <w:insideH w:val="single" w:sz="8" w:space="0" w:color="007434"/>
          <w:insideV w:val="single" w:sz="8" w:space="0" w:color="007434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833"/>
      </w:tblGrid>
      <w:tr w:rsidR="0025133D">
        <w:trPr>
          <w:trHeight w:val="215"/>
        </w:trPr>
        <w:tc>
          <w:tcPr>
            <w:tcW w:w="2299" w:type="dxa"/>
            <w:tcBorders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F664C1">
            <w:pPr>
              <w:pStyle w:val="TableParagraph"/>
              <w:spacing w:before="7"/>
              <w:ind w:left="4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11F1F"/>
                <w:sz w:val="12"/>
              </w:rPr>
              <w:t>Quick Response Code:</w:t>
            </w:r>
          </w:p>
        </w:tc>
        <w:tc>
          <w:tcPr>
            <w:tcW w:w="1833" w:type="dxa"/>
            <w:tcBorders>
              <w:left w:val="single" w:sz="8" w:space="0" w:color="0052A2"/>
              <w:bottom w:val="nil"/>
              <w:right w:val="single" w:sz="8" w:space="0" w:color="0052A2"/>
            </w:tcBorders>
          </w:tcPr>
          <w:p w:rsidR="0025133D" w:rsidRDefault="00F664C1">
            <w:pPr>
              <w:pStyle w:val="TableParagraph"/>
              <w:spacing w:before="69" w:line="126" w:lineRule="exac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11F1F"/>
                <w:sz w:val="12"/>
              </w:rPr>
              <w:t>Website:</w:t>
            </w:r>
          </w:p>
        </w:tc>
      </w:tr>
      <w:tr w:rsidR="0025133D">
        <w:trPr>
          <w:trHeight w:val="153"/>
        </w:trPr>
        <w:tc>
          <w:tcPr>
            <w:tcW w:w="2299" w:type="dxa"/>
            <w:vMerge w:val="restart"/>
            <w:tcBorders>
              <w:top w:val="single" w:sz="8" w:space="0" w:color="0052A2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pStyle w:val="TableParagraph"/>
              <w:spacing w:before="1"/>
              <w:ind w:left="0"/>
              <w:rPr>
                <w:rFonts w:ascii="P052"/>
                <w:i/>
                <w:sz w:val="14"/>
              </w:rPr>
            </w:pPr>
          </w:p>
          <w:p w:rsidR="0025133D" w:rsidRDefault="00F664C1">
            <w:pPr>
              <w:pStyle w:val="TableParagraph"/>
              <w:ind w:left="721"/>
              <w:rPr>
                <w:rFonts w:ascii="P052"/>
                <w:sz w:val="20"/>
              </w:rPr>
            </w:pPr>
            <w:r>
              <w:rPr>
                <w:rFonts w:ascii="P052"/>
                <w:noProof/>
                <w:sz w:val="20"/>
              </w:rPr>
              <w:drawing>
                <wp:inline distT="0" distB="0" distL="0" distR="0">
                  <wp:extent cx="718756" cy="718756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tcBorders>
              <w:top w:val="nil"/>
              <w:left w:val="single" w:sz="8" w:space="0" w:color="0052A2"/>
              <w:bottom w:val="nil"/>
              <w:right w:val="single" w:sz="8" w:space="0" w:color="0052A2"/>
            </w:tcBorders>
          </w:tcPr>
          <w:p w:rsidR="0025133D" w:rsidRDefault="00F664C1">
            <w:pPr>
              <w:pStyle w:val="TableParagraph"/>
              <w:spacing w:line="134" w:lineRule="exact"/>
              <w:ind w:right="-1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https://ophthalmolcases.com/in</w:t>
            </w:r>
          </w:p>
        </w:tc>
      </w:tr>
      <w:tr w:rsidR="0025133D">
        <w:trPr>
          <w:trHeight w:val="166"/>
        </w:trPr>
        <w:tc>
          <w:tcPr>
            <w:tcW w:w="2299" w:type="dxa"/>
            <w:vMerge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F664C1">
            <w:pPr>
              <w:pStyle w:val="TableParagraph"/>
              <w:spacing w:line="146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dex.php</w:t>
            </w:r>
            <w:proofErr w:type="spellEnd"/>
            <w:r>
              <w:rPr>
                <w:sz w:val="14"/>
              </w:rPr>
              <w:t>/ hat</w:t>
            </w:r>
          </w:p>
        </w:tc>
      </w:tr>
      <w:tr w:rsidR="0025133D">
        <w:trPr>
          <w:trHeight w:val="214"/>
        </w:trPr>
        <w:tc>
          <w:tcPr>
            <w:tcW w:w="2299" w:type="dxa"/>
            <w:vMerge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single" w:sz="8" w:space="0" w:color="0052A2"/>
              <w:left w:val="single" w:sz="8" w:space="0" w:color="0052A2"/>
              <w:bottom w:val="nil"/>
              <w:right w:val="single" w:sz="8" w:space="0" w:color="0052A2"/>
            </w:tcBorders>
          </w:tcPr>
          <w:p w:rsidR="0025133D" w:rsidRDefault="00F664C1">
            <w:pPr>
              <w:pStyle w:val="TableParagraph"/>
              <w:spacing w:before="36" w:line="159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F1F"/>
                <w:sz w:val="14"/>
              </w:rPr>
              <w:t>DOI:</w:t>
            </w:r>
          </w:p>
        </w:tc>
      </w:tr>
      <w:tr w:rsidR="0025133D">
        <w:trPr>
          <w:trHeight w:val="167"/>
        </w:trPr>
        <w:tc>
          <w:tcPr>
            <w:tcW w:w="2299" w:type="dxa"/>
            <w:vMerge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8" w:space="0" w:color="0052A2"/>
              <w:bottom w:val="nil"/>
              <w:right w:val="single" w:sz="8" w:space="0" w:color="0052A2"/>
            </w:tcBorders>
          </w:tcPr>
          <w:p w:rsidR="0025133D" w:rsidRPr="0042341F" w:rsidRDefault="00F664C1" w:rsidP="0042341F">
            <w:pPr>
              <w:rPr>
                <w:rFonts w:ascii="Arial" w:hAnsi="Arial" w:cs="Arial"/>
                <w:sz w:val="14"/>
                <w:szCs w:val="14"/>
              </w:rPr>
            </w:pPr>
            <w:r w:rsidRPr="0042341F">
              <w:rPr>
                <w:rFonts w:ascii="Arial" w:hAnsi="Arial" w:cs="Arial"/>
                <w:sz w:val="14"/>
                <w:szCs w:val="14"/>
              </w:rPr>
              <w:t>10.30546/2788-</w:t>
            </w:r>
          </w:p>
        </w:tc>
      </w:tr>
      <w:tr w:rsidR="0025133D">
        <w:trPr>
          <w:trHeight w:val="148"/>
        </w:trPr>
        <w:tc>
          <w:tcPr>
            <w:tcW w:w="2299" w:type="dxa"/>
            <w:vMerge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Pr="0042341F" w:rsidRDefault="0088068B" w:rsidP="0042341F">
            <w:pPr>
              <w:rPr>
                <w:rFonts w:ascii="Arial" w:hAnsi="Arial" w:cs="Arial"/>
                <w:sz w:val="14"/>
                <w:szCs w:val="14"/>
              </w:rPr>
            </w:pPr>
            <w:r w:rsidRPr="0042341F">
              <w:rPr>
                <w:rFonts w:ascii="Arial" w:hAnsi="Arial" w:cs="Arial"/>
                <w:sz w:val="14"/>
                <w:szCs w:val="14"/>
              </w:rPr>
              <w:t>516X.2023.4.2.4</w:t>
            </w:r>
          </w:p>
        </w:tc>
      </w:tr>
      <w:tr w:rsidR="0025133D">
        <w:trPr>
          <w:trHeight w:val="627"/>
        </w:trPr>
        <w:tc>
          <w:tcPr>
            <w:tcW w:w="2299" w:type="dxa"/>
            <w:vMerge/>
            <w:tcBorders>
              <w:top w:val="nil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single" w:sz="8" w:space="0" w:color="0052A2"/>
              <w:left w:val="single" w:sz="8" w:space="0" w:color="0052A2"/>
              <w:bottom w:val="single" w:sz="8" w:space="0" w:color="0052A2"/>
              <w:right w:val="single" w:sz="8" w:space="0" w:color="0052A2"/>
            </w:tcBorders>
          </w:tcPr>
          <w:p w:rsidR="0025133D" w:rsidRDefault="0025133D">
            <w:pPr>
              <w:pStyle w:val="TableParagraph"/>
              <w:spacing w:before="10"/>
              <w:ind w:left="0"/>
              <w:rPr>
                <w:rFonts w:ascii="P052"/>
                <w:i/>
                <w:sz w:val="5"/>
              </w:rPr>
            </w:pPr>
          </w:p>
          <w:p w:rsidR="0025133D" w:rsidRDefault="00F664C1">
            <w:pPr>
              <w:pStyle w:val="TableParagraph"/>
              <w:ind w:left="678"/>
              <w:rPr>
                <w:rFonts w:ascii="P052"/>
                <w:sz w:val="20"/>
              </w:rPr>
            </w:pPr>
            <w:r>
              <w:rPr>
                <w:rFonts w:ascii="P052"/>
                <w:noProof/>
                <w:sz w:val="20"/>
              </w:rPr>
              <w:drawing>
                <wp:inline distT="0" distB="0" distL="0" distR="0">
                  <wp:extent cx="619363" cy="242887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63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33D" w:rsidRDefault="0025133D">
      <w:pPr>
        <w:pStyle w:val="a3"/>
        <w:rPr>
          <w:rFonts w:ascii="P052"/>
          <w:i/>
          <w:sz w:val="24"/>
        </w:rPr>
      </w:pPr>
    </w:p>
    <w:p w:rsidR="0025133D" w:rsidRDefault="0025133D">
      <w:pPr>
        <w:pStyle w:val="a3"/>
        <w:spacing w:before="8"/>
        <w:rPr>
          <w:rFonts w:ascii="P052"/>
          <w:i/>
          <w:sz w:val="19"/>
        </w:rPr>
      </w:pPr>
    </w:p>
    <w:p w:rsidR="0025133D" w:rsidRDefault="00F664C1">
      <w:pPr>
        <w:pStyle w:val="2"/>
      </w:pPr>
      <w:r>
        <w:rPr>
          <w:color w:val="005B29"/>
          <w:w w:val="105"/>
        </w:rPr>
        <w:t>Case Report</w:t>
      </w:r>
    </w:p>
    <w:p w:rsidR="0025133D" w:rsidRDefault="0025133D">
      <w:pPr>
        <w:pStyle w:val="a3"/>
        <w:spacing w:before="11"/>
        <w:rPr>
          <w:rFonts w:ascii="Times New Roman"/>
          <w:b/>
          <w:sz w:val="29"/>
        </w:rPr>
      </w:pPr>
    </w:p>
    <w:p w:rsidR="0025133D" w:rsidRDefault="00F664C1">
      <w:pPr>
        <w:pStyle w:val="a3"/>
        <w:spacing w:line="235" w:lineRule="auto"/>
        <w:ind w:left="640" w:right="474"/>
        <w:jc w:val="both"/>
      </w:pPr>
      <w:r>
        <w:rPr>
          <w:color w:val="212121"/>
        </w:rPr>
        <w:t>The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parents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8-month-old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girl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consulted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 xml:space="preserve">an </w:t>
      </w:r>
      <w:r>
        <w:rPr>
          <w:color w:val="212121"/>
          <w:w w:val="95"/>
        </w:rPr>
        <w:t>ophthalmologist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with</w:t>
      </w:r>
      <w:r>
        <w:rPr>
          <w:color w:val="212121"/>
          <w:spacing w:val="-25"/>
          <w:w w:val="95"/>
        </w:rPr>
        <w:t xml:space="preserve"> </w:t>
      </w:r>
      <w:r>
        <w:rPr>
          <w:color w:val="212121"/>
          <w:w w:val="95"/>
        </w:rPr>
        <w:t>complaints</w:t>
      </w:r>
      <w:r>
        <w:rPr>
          <w:color w:val="212121"/>
          <w:spacing w:val="-25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an</w:t>
      </w:r>
      <w:r>
        <w:rPr>
          <w:color w:val="212121"/>
          <w:spacing w:val="-25"/>
          <w:w w:val="95"/>
        </w:rPr>
        <w:t xml:space="preserve"> </w:t>
      </w:r>
      <w:r>
        <w:rPr>
          <w:color w:val="212121"/>
          <w:w w:val="95"/>
        </w:rPr>
        <w:t>increase</w:t>
      </w:r>
      <w:r>
        <w:rPr>
          <w:color w:val="212121"/>
          <w:spacing w:val="-25"/>
          <w:w w:val="95"/>
        </w:rPr>
        <w:t xml:space="preserve"> </w:t>
      </w:r>
      <w:r>
        <w:rPr>
          <w:color w:val="212121"/>
          <w:w w:val="95"/>
        </w:rPr>
        <w:t xml:space="preserve">in </w:t>
      </w:r>
      <w:r>
        <w:rPr>
          <w:color w:val="212121"/>
        </w:rPr>
        <w:t xml:space="preserve">the size of both </w:t>
      </w:r>
      <w:r>
        <w:rPr>
          <w:color w:val="212121"/>
          <w:spacing w:val="-3"/>
        </w:rPr>
        <w:t xml:space="preserve">eyes, </w:t>
      </w:r>
      <w:r>
        <w:rPr>
          <w:color w:val="212121"/>
        </w:rPr>
        <w:t xml:space="preserve">especially the right </w:t>
      </w:r>
      <w:r>
        <w:rPr>
          <w:color w:val="212121"/>
          <w:spacing w:val="-3"/>
        </w:rPr>
        <w:t xml:space="preserve">eye </w:t>
      </w:r>
      <w:r>
        <w:rPr>
          <w:color w:val="212121"/>
        </w:rPr>
        <w:t>(Figure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1).</w:t>
      </w:r>
    </w:p>
    <w:p w:rsidR="0025133D" w:rsidRDefault="00F664C1">
      <w:pPr>
        <w:pStyle w:val="a3"/>
        <w:spacing w:line="235" w:lineRule="auto"/>
        <w:ind w:left="640" w:right="474"/>
        <w:jc w:val="both"/>
      </w:pPr>
      <w:r>
        <w:rPr>
          <w:color w:val="212121"/>
        </w:rPr>
        <w:t>According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parents,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months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ago,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 xml:space="preserve">child had signs of conjunctivitis, and the general practitioner prescribed antibiotic drops with </w:t>
      </w:r>
      <w:r>
        <w:rPr>
          <w:color w:val="212121"/>
          <w:w w:val="95"/>
        </w:rPr>
        <w:t>corticosteroids. They periodically administered these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drops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for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3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months,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after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which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an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 xml:space="preserve">increase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size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3"/>
        </w:rPr>
        <w:t>eyes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3"/>
        </w:rPr>
        <w:t>was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observed.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drops </w:t>
      </w:r>
      <w:r>
        <w:rPr>
          <w:color w:val="212121"/>
          <w:spacing w:val="-3"/>
        </w:rPr>
        <w:t>were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administered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last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3"/>
        </w:rPr>
        <w:t>weeks.</w:t>
      </w:r>
    </w:p>
    <w:p w:rsidR="0025133D" w:rsidRDefault="0025133D">
      <w:pPr>
        <w:spacing w:line="235" w:lineRule="auto"/>
        <w:jc w:val="both"/>
        <w:sectPr w:rsidR="0025133D">
          <w:footerReference w:type="default" r:id="rId10"/>
          <w:type w:val="continuous"/>
          <w:pgSz w:w="11910" w:h="16840"/>
          <w:pgMar w:top="1380" w:right="1180" w:bottom="980" w:left="800" w:header="720" w:footer="791" w:gutter="0"/>
          <w:pgNumType w:start="12"/>
          <w:cols w:num="2" w:space="720" w:equalWidth="0">
            <w:col w:w="4798" w:space="69"/>
            <w:col w:w="5063"/>
          </w:cols>
        </w:sectPr>
      </w:pPr>
    </w:p>
    <w:p w:rsidR="0025133D" w:rsidRDefault="00F664C1">
      <w:pPr>
        <w:pStyle w:val="a3"/>
        <w:ind w:left="6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825229" cy="199053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229" cy="19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3D" w:rsidRDefault="0025133D">
      <w:pPr>
        <w:rPr>
          <w:sz w:val="20"/>
        </w:rPr>
        <w:sectPr w:rsidR="0025133D">
          <w:pgSz w:w="11910" w:h="16840"/>
          <w:pgMar w:top="1420" w:right="1180" w:bottom="980" w:left="800" w:header="0" w:footer="791" w:gutter="0"/>
          <w:cols w:space="720"/>
        </w:sectPr>
      </w:pPr>
    </w:p>
    <w:p w:rsidR="0025133D" w:rsidRDefault="00F664C1">
      <w:pPr>
        <w:spacing w:before="71" w:line="225" w:lineRule="auto"/>
        <w:ind w:left="640" w:right="571"/>
        <w:jc w:val="both"/>
        <w:rPr>
          <w:rFonts w:ascii="P052"/>
          <w:i/>
          <w:sz w:val="18"/>
        </w:rPr>
      </w:pPr>
      <w:r>
        <w:rPr>
          <w:rFonts w:ascii="P052"/>
          <w:b/>
          <w:i/>
          <w:color w:val="212121"/>
          <w:sz w:val="18"/>
        </w:rPr>
        <w:t>Figure</w:t>
      </w:r>
      <w:r>
        <w:rPr>
          <w:rFonts w:ascii="P052"/>
          <w:b/>
          <w:i/>
          <w:color w:val="212121"/>
          <w:spacing w:val="-10"/>
          <w:sz w:val="18"/>
        </w:rPr>
        <w:t xml:space="preserve"> </w:t>
      </w:r>
      <w:r>
        <w:rPr>
          <w:rFonts w:ascii="P052"/>
          <w:b/>
          <w:i/>
          <w:color w:val="212121"/>
          <w:sz w:val="18"/>
        </w:rPr>
        <w:t>1.</w:t>
      </w:r>
      <w:r>
        <w:rPr>
          <w:rFonts w:ascii="P052"/>
          <w:b/>
          <w:i/>
          <w:color w:val="212121"/>
          <w:spacing w:val="-9"/>
          <w:sz w:val="18"/>
        </w:rPr>
        <w:t xml:space="preserve"> </w:t>
      </w:r>
      <w:r>
        <w:rPr>
          <w:rFonts w:ascii="P052"/>
          <w:i/>
          <w:color w:val="212121"/>
          <w:sz w:val="18"/>
        </w:rPr>
        <w:t>E</w:t>
      </w:r>
      <w:r>
        <w:rPr>
          <w:rFonts w:ascii="P052"/>
          <w:i/>
          <w:color w:val="212529"/>
          <w:sz w:val="18"/>
        </w:rPr>
        <w:t>nlargement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of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the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diameter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of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the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r>
        <w:rPr>
          <w:rFonts w:ascii="P052"/>
          <w:i/>
          <w:color w:val="212529"/>
          <w:sz w:val="18"/>
        </w:rPr>
        <w:t>right</w:t>
      </w:r>
      <w:r>
        <w:rPr>
          <w:rFonts w:ascii="P052"/>
          <w:i/>
          <w:color w:val="212529"/>
          <w:spacing w:val="-9"/>
          <w:sz w:val="18"/>
        </w:rPr>
        <w:t xml:space="preserve"> </w:t>
      </w:r>
      <w:proofErr w:type="gramStart"/>
      <w:r>
        <w:rPr>
          <w:rFonts w:ascii="P052"/>
          <w:i/>
          <w:color w:val="212529"/>
          <w:sz w:val="18"/>
        </w:rPr>
        <w:t>eye</w:t>
      </w:r>
      <w:r>
        <w:rPr>
          <w:rFonts w:ascii="Noto Sans"/>
          <w:i/>
          <w:color w:val="212529"/>
          <w:position w:val="5"/>
          <w:sz w:val="11"/>
        </w:rPr>
        <w:t>,</w:t>
      </w:r>
      <w:r>
        <w:rPr>
          <w:rFonts w:ascii="P052"/>
          <w:i/>
          <w:color w:val="212529"/>
          <w:sz w:val="18"/>
        </w:rPr>
        <w:t>s</w:t>
      </w:r>
      <w:proofErr w:type="gramEnd"/>
      <w:r>
        <w:rPr>
          <w:rFonts w:ascii="P052"/>
          <w:i/>
          <w:color w:val="212529"/>
          <w:sz w:val="18"/>
        </w:rPr>
        <w:t xml:space="preserve"> cornea</w:t>
      </w:r>
    </w:p>
    <w:p w:rsidR="0025133D" w:rsidRDefault="0025133D">
      <w:pPr>
        <w:pStyle w:val="a3"/>
        <w:spacing w:before="2"/>
        <w:rPr>
          <w:rFonts w:ascii="P052"/>
          <w:i/>
          <w:sz w:val="17"/>
        </w:rPr>
      </w:pPr>
    </w:p>
    <w:p w:rsidR="0025133D" w:rsidRDefault="00F664C1">
      <w:pPr>
        <w:pStyle w:val="a3"/>
        <w:spacing w:line="235" w:lineRule="auto"/>
        <w:ind w:left="640" w:right="570"/>
        <w:jc w:val="both"/>
      </w:pPr>
      <w:r>
        <w:rPr>
          <w:color w:val="212121"/>
        </w:rPr>
        <w:t xml:space="preserve">The examination revealed a </w:t>
      </w:r>
      <w:r>
        <w:rPr>
          <w:color w:val="212121"/>
          <w:spacing w:val="-3"/>
        </w:rPr>
        <w:t xml:space="preserve">weak </w:t>
      </w:r>
      <w:r>
        <w:rPr>
          <w:color w:val="212121"/>
        </w:rPr>
        <w:t xml:space="preserve">myopic refraction of 0.75 spherical </w:t>
      </w:r>
      <w:proofErr w:type="spellStart"/>
      <w:r>
        <w:rPr>
          <w:color w:val="212121"/>
        </w:rPr>
        <w:t>dioptres</w:t>
      </w:r>
      <w:proofErr w:type="spellEnd"/>
      <w:r>
        <w:rPr>
          <w:color w:val="212121"/>
        </w:rPr>
        <w:t xml:space="preserve"> and astigmatism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0.75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cylindrical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</w:rPr>
        <w:t>dioptres</w:t>
      </w:r>
      <w:proofErr w:type="spellEnd"/>
      <w:r>
        <w:rPr>
          <w:color w:val="212121"/>
          <w:spacing w:val="-1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 xml:space="preserve">both </w:t>
      </w:r>
      <w:r>
        <w:rPr>
          <w:color w:val="212121"/>
          <w:w w:val="95"/>
        </w:rPr>
        <w:t>eyes.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The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intraocular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pressure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the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right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spacing w:val="-3"/>
          <w:w w:val="95"/>
        </w:rPr>
        <w:t>eye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spacing w:val="-3"/>
          <w:w w:val="95"/>
        </w:rPr>
        <w:t xml:space="preserve">was </w:t>
      </w:r>
      <w:r>
        <w:rPr>
          <w:color w:val="212121"/>
        </w:rPr>
        <w:t>15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mmHg,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left</w:t>
      </w:r>
      <w:r>
        <w:rPr>
          <w:color w:val="212121"/>
          <w:spacing w:val="-22"/>
        </w:rPr>
        <w:t xml:space="preserve"> </w:t>
      </w:r>
      <w:r>
        <w:rPr>
          <w:color w:val="212121"/>
          <w:spacing w:val="-3"/>
        </w:rPr>
        <w:t>eye</w:t>
      </w:r>
      <w:r>
        <w:rPr>
          <w:color w:val="212121"/>
          <w:spacing w:val="-23"/>
        </w:rPr>
        <w:t xml:space="preserve"> </w:t>
      </w:r>
      <w:r>
        <w:rPr>
          <w:color w:val="212121"/>
          <w:spacing w:val="-3"/>
        </w:rPr>
        <w:t>was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14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mmHg. The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optical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8"/>
        </w:rPr>
        <w:t xml:space="preserve"> </w:t>
      </w:r>
      <w:r>
        <w:rPr>
          <w:color w:val="212121"/>
          <w:spacing w:val="-3"/>
        </w:rPr>
        <w:t>eyes</w:t>
      </w:r>
      <w:r>
        <w:rPr>
          <w:color w:val="212121"/>
          <w:spacing w:val="-28"/>
        </w:rPr>
        <w:t xml:space="preserve"> </w:t>
      </w:r>
      <w:r>
        <w:rPr>
          <w:color w:val="212121"/>
          <w:spacing w:val="-3"/>
        </w:rPr>
        <w:t>were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transparent.</w:t>
      </w:r>
    </w:p>
    <w:p w:rsidR="0025133D" w:rsidRDefault="00F664C1">
      <w:pPr>
        <w:pStyle w:val="a3"/>
        <w:ind w:left="6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24828" cy="393601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828" cy="39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3D" w:rsidRDefault="00F664C1">
      <w:pPr>
        <w:spacing w:before="81"/>
        <w:ind w:left="640"/>
        <w:jc w:val="both"/>
        <w:rPr>
          <w:rFonts w:ascii="P052"/>
          <w:i/>
          <w:sz w:val="18"/>
        </w:rPr>
      </w:pPr>
      <w:r>
        <w:rPr>
          <w:rFonts w:ascii="P052"/>
          <w:b/>
          <w:i/>
          <w:color w:val="212121"/>
          <w:sz w:val="18"/>
        </w:rPr>
        <w:t xml:space="preserve">Figure 2. </w:t>
      </w:r>
      <w:r>
        <w:rPr>
          <w:rFonts w:ascii="P052"/>
          <w:i/>
          <w:color w:val="212121"/>
          <w:sz w:val="18"/>
        </w:rPr>
        <w:t>Fundus photo of the right and left eye.</w:t>
      </w:r>
    </w:p>
    <w:p w:rsidR="0025133D" w:rsidRDefault="0025133D">
      <w:pPr>
        <w:pStyle w:val="a3"/>
        <w:spacing w:before="11"/>
        <w:rPr>
          <w:rFonts w:ascii="P052"/>
          <w:i/>
          <w:sz w:val="16"/>
        </w:rPr>
      </w:pPr>
    </w:p>
    <w:p w:rsidR="0025133D" w:rsidRDefault="00F664C1">
      <w:pPr>
        <w:pStyle w:val="a3"/>
        <w:spacing w:line="235" w:lineRule="auto"/>
        <w:ind w:left="640" w:right="571"/>
        <w:jc w:val="both"/>
      </w:pPr>
      <w:r>
        <w:rPr>
          <w:color w:val="212121"/>
          <w:spacing w:val="-2"/>
          <w:w w:val="95"/>
        </w:rPr>
        <w:t>Severe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glaucomatous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spacing w:val="-3"/>
          <w:w w:val="95"/>
        </w:rPr>
        <w:t>excavation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spacing w:val="-3"/>
          <w:w w:val="95"/>
        </w:rPr>
        <w:t>was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noted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 xml:space="preserve">the </w:t>
      </w:r>
      <w:r>
        <w:rPr>
          <w:color w:val="212121"/>
        </w:rPr>
        <w:t xml:space="preserve">fundus of the right </w:t>
      </w:r>
      <w:r>
        <w:rPr>
          <w:color w:val="212121"/>
          <w:spacing w:val="-3"/>
        </w:rPr>
        <w:t xml:space="preserve">eye. </w:t>
      </w:r>
      <w:r>
        <w:rPr>
          <w:color w:val="212121"/>
        </w:rPr>
        <w:t xml:space="preserve">There </w:t>
      </w:r>
      <w:r>
        <w:rPr>
          <w:color w:val="212121"/>
          <w:spacing w:val="-3"/>
        </w:rPr>
        <w:t xml:space="preserve">was </w:t>
      </w:r>
      <w:r>
        <w:rPr>
          <w:color w:val="212121"/>
        </w:rPr>
        <w:t xml:space="preserve">a slight </w:t>
      </w:r>
      <w:r>
        <w:rPr>
          <w:color w:val="212121"/>
          <w:spacing w:val="-3"/>
        </w:rPr>
        <w:t>excavation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left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3"/>
        </w:rPr>
        <w:t>eye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(Figure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2).</w:t>
      </w:r>
    </w:p>
    <w:p w:rsidR="0025133D" w:rsidRDefault="00F664C1">
      <w:pPr>
        <w:spacing w:before="88"/>
        <w:ind w:left="315"/>
        <w:jc w:val="both"/>
        <w:rPr>
          <w:rFonts w:ascii="P052"/>
          <w:i/>
          <w:sz w:val="18"/>
        </w:rPr>
      </w:pPr>
      <w:r>
        <w:br w:type="column"/>
      </w:r>
      <w:r>
        <w:rPr>
          <w:rFonts w:ascii="P052"/>
          <w:b/>
          <w:i/>
          <w:color w:val="212121"/>
          <w:sz w:val="18"/>
        </w:rPr>
        <w:t xml:space="preserve">Figure 3. </w:t>
      </w:r>
      <w:r>
        <w:rPr>
          <w:rFonts w:ascii="P052"/>
          <w:i/>
          <w:color w:val="212121"/>
          <w:sz w:val="18"/>
        </w:rPr>
        <w:t>Photo of a child before using corticosteroids</w:t>
      </w:r>
    </w:p>
    <w:p w:rsidR="0025133D" w:rsidRDefault="0025133D">
      <w:pPr>
        <w:pStyle w:val="a3"/>
        <w:spacing w:before="12"/>
        <w:rPr>
          <w:rFonts w:ascii="P052"/>
          <w:i/>
          <w:sz w:val="33"/>
        </w:rPr>
      </w:pPr>
    </w:p>
    <w:p w:rsidR="0025133D" w:rsidRDefault="00F664C1">
      <w:pPr>
        <w:pStyle w:val="a3"/>
        <w:spacing w:line="235" w:lineRule="auto"/>
        <w:ind w:left="315" w:right="476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-2510681</wp:posOffset>
            </wp:positionV>
            <wp:extent cx="1993900" cy="2054352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The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parents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stated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months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ago,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size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 xml:space="preserve">of </w:t>
      </w:r>
      <w:r>
        <w:rPr>
          <w:color w:val="212121"/>
          <w:w w:val="95"/>
        </w:rPr>
        <w:t>the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child’s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spacing w:val="-3"/>
          <w:w w:val="95"/>
        </w:rPr>
        <w:t>eyes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spacing w:val="-3"/>
          <w:w w:val="95"/>
        </w:rPr>
        <w:t>was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normal.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They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also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provided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 xml:space="preserve">a </w:t>
      </w:r>
      <w:r>
        <w:rPr>
          <w:color w:val="212121"/>
        </w:rPr>
        <w:t>photo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baby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months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(Figure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3).</w:t>
      </w:r>
    </w:p>
    <w:p w:rsidR="0025133D" w:rsidRDefault="0025133D">
      <w:pPr>
        <w:pStyle w:val="a3"/>
        <w:spacing w:before="2"/>
        <w:rPr>
          <w:sz w:val="19"/>
        </w:rPr>
      </w:pPr>
    </w:p>
    <w:p w:rsidR="0025133D" w:rsidRDefault="00F664C1">
      <w:pPr>
        <w:pStyle w:val="2"/>
        <w:ind w:left="315"/>
      </w:pPr>
      <w:r>
        <w:rPr>
          <w:color w:val="005B29"/>
          <w:w w:val="115"/>
        </w:rPr>
        <w:t>Discussion</w:t>
      </w:r>
    </w:p>
    <w:p w:rsidR="0025133D" w:rsidRDefault="00F664C1">
      <w:pPr>
        <w:pStyle w:val="a3"/>
        <w:spacing w:before="258" w:line="235" w:lineRule="auto"/>
        <w:ind w:left="315" w:right="474"/>
        <w:jc w:val="both"/>
      </w:pPr>
      <w:r>
        <w:rPr>
          <w:color w:val="212121"/>
        </w:rPr>
        <w:t xml:space="preserve">Congenital glaucoma is accompanied by </w:t>
      </w:r>
      <w:proofErr w:type="spellStart"/>
      <w:r>
        <w:rPr>
          <w:color w:val="212121"/>
        </w:rPr>
        <w:t>macrocornea</w:t>
      </w:r>
      <w:proofErr w:type="spellEnd"/>
      <w:r>
        <w:rPr>
          <w:color w:val="212121"/>
        </w:rPr>
        <w:t xml:space="preserve"> and </w:t>
      </w:r>
      <w:proofErr w:type="spellStart"/>
      <w:r>
        <w:rPr>
          <w:color w:val="212121"/>
        </w:rPr>
        <w:t>buphthalmos</w:t>
      </w:r>
      <w:proofErr w:type="spellEnd"/>
      <w:r>
        <w:rPr>
          <w:color w:val="212121"/>
        </w:rPr>
        <w:t xml:space="preserve"> </w:t>
      </w:r>
      <w:r>
        <w:rPr>
          <w:color w:val="212121"/>
          <w:position w:val="5"/>
          <w:sz w:val="11"/>
        </w:rPr>
        <w:t>8</w:t>
      </w:r>
      <w:r>
        <w:rPr>
          <w:color w:val="212121"/>
        </w:rPr>
        <w:t xml:space="preserve">. Our case </w:t>
      </w:r>
      <w:r>
        <w:rPr>
          <w:color w:val="212121"/>
          <w:w w:val="95"/>
        </w:rPr>
        <w:t>indicates</w:t>
      </w:r>
      <w:r>
        <w:rPr>
          <w:color w:val="212121"/>
          <w:spacing w:val="-27"/>
          <w:w w:val="95"/>
        </w:rPr>
        <w:t xml:space="preserve"> </w:t>
      </w:r>
      <w:r>
        <w:rPr>
          <w:color w:val="212121"/>
          <w:w w:val="95"/>
        </w:rPr>
        <w:t>that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spacing w:val="-3"/>
          <w:w w:val="95"/>
        </w:rPr>
        <w:t>even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topical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use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corticosteroids</w:t>
      </w:r>
      <w:r>
        <w:rPr>
          <w:color w:val="212121"/>
          <w:spacing w:val="-26"/>
          <w:w w:val="95"/>
        </w:rPr>
        <w:t xml:space="preserve"> </w:t>
      </w:r>
      <w:r>
        <w:rPr>
          <w:color w:val="212121"/>
          <w:w w:val="95"/>
        </w:rPr>
        <w:t>in infants</w:t>
      </w:r>
      <w:r>
        <w:rPr>
          <w:color w:val="212121"/>
          <w:spacing w:val="-18"/>
          <w:w w:val="95"/>
        </w:rPr>
        <w:t xml:space="preserve"> </w:t>
      </w:r>
      <w:r>
        <w:rPr>
          <w:color w:val="212121"/>
          <w:w w:val="95"/>
        </w:rPr>
        <w:t>quickly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leads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to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an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increase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 xml:space="preserve">intraocular </w:t>
      </w:r>
      <w:r>
        <w:rPr>
          <w:color w:val="212121"/>
        </w:rPr>
        <w:t xml:space="preserve">pressure and the occurrence of </w:t>
      </w:r>
      <w:proofErr w:type="spellStart"/>
      <w:r>
        <w:rPr>
          <w:color w:val="212121"/>
        </w:rPr>
        <w:t>macrocornea</w:t>
      </w:r>
      <w:proofErr w:type="spellEnd"/>
      <w:r>
        <w:rPr>
          <w:color w:val="212121"/>
        </w:rPr>
        <w:t xml:space="preserve">. Timely </w:t>
      </w:r>
      <w:r>
        <w:rPr>
          <w:color w:val="212121"/>
          <w:spacing w:val="-3"/>
        </w:rPr>
        <w:t xml:space="preserve">withdrawal </w:t>
      </w:r>
      <w:r>
        <w:rPr>
          <w:color w:val="212121"/>
        </w:rPr>
        <w:t>of corticosteroids leads to normalization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intraocular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pressure.</w:t>
      </w:r>
    </w:p>
    <w:p w:rsidR="0025133D" w:rsidRDefault="00F664C1">
      <w:pPr>
        <w:pStyle w:val="a3"/>
        <w:spacing w:line="237" w:lineRule="auto"/>
        <w:ind w:left="315" w:right="275"/>
      </w:pPr>
      <w:r>
        <w:rPr>
          <w:color w:val="212121"/>
        </w:rPr>
        <w:t>Rare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cases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ﬁrst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model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6"/>
        </w:rPr>
        <w:t xml:space="preserve"> </w:t>
      </w:r>
      <w:proofErr w:type="spellStart"/>
      <w:r>
        <w:rPr>
          <w:color w:val="212121"/>
        </w:rPr>
        <w:t>megalocornea</w:t>
      </w:r>
      <w:proofErr w:type="spellEnd"/>
      <w:r>
        <w:rPr>
          <w:color w:val="212121"/>
          <w:spacing w:val="-27"/>
        </w:rPr>
        <w:t xml:space="preserve"> </w:t>
      </w:r>
      <w:r>
        <w:rPr>
          <w:color w:val="212121"/>
        </w:rPr>
        <w:t>in children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associated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higher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 xml:space="preserve">intraocular </w:t>
      </w:r>
      <w:r>
        <w:rPr>
          <w:color w:val="212121"/>
          <w:w w:val="95"/>
        </w:rPr>
        <w:t>pressure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that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is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still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within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the</w:t>
      </w:r>
      <w:r>
        <w:rPr>
          <w:color w:val="212121"/>
          <w:spacing w:val="-14"/>
          <w:w w:val="95"/>
        </w:rPr>
        <w:t xml:space="preserve"> </w:t>
      </w:r>
      <w:r>
        <w:rPr>
          <w:color w:val="212121"/>
          <w:w w:val="95"/>
        </w:rPr>
        <w:t>physiological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 xml:space="preserve">norm </w:t>
      </w:r>
      <w:r>
        <w:rPr>
          <w:color w:val="212121"/>
        </w:rPr>
        <w:t>in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late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period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intrauterine</w:t>
      </w:r>
      <w:r>
        <w:rPr>
          <w:color w:val="212121"/>
          <w:spacing w:val="-23"/>
        </w:rPr>
        <w:t xml:space="preserve"> </w:t>
      </w:r>
      <w:r>
        <w:rPr>
          <w:color w:val="212121"/>
          <w:spacing w:val="-3"/>
        </w:rPr>
        <w:t>development.</w:t>
      </w:r>
    </w:p>
    <w:p w:rsidR="0025133D" w:rsidRDefault="00F664C1">
      <w:pPr>
        <w:pStyle w:val="a3"/>
        <w:spacing w:line="237" w:lineRule="auto"/>
        <w:ind w:left="315" w:right="51"/>
      </w:pPr>
      <w:r>
        <w:rPr>
          <w:color w:val="212121"/>
        </w:rPr>
        <w:t xml:space="preserve">Model II </w:t>
      </w:r>
      <w:proofErr w:type="spellStart"/>
      <w:r>
        <w:rPr>
          <w:color w:val="212121"/>
        </w:rPr>
        <w:t>megalocornea</w:t>
      </w:r>
      <w:proofErr w:type="spellEnd"/>
      <w:r>
        <w:rPr>
          <w:color w:val="212121"/>
        </w:rPr>
        <w:t xml:space="preserve">, also known as anterior </w:t>
      </w:r>
      <w:proofErr w:type="spellStart"/>
      <w:r>
        <w:rPr>
          <w:color w:val="212121"/>
        </w:rPr>
        <w:t>megalophthalmos</w:t>
      </w:r>
      <w:proofErr w:type="spellEnd"/>
      <w:r>
        <w:rPr>
          <w:color w:val="212121"/>
        </w:rPr>
        <w:t xml:space="preserve">, X-linked </w:t>
      </w:r>
      <w:proofErr w:type="spellStart"/>
      <w:r>
        <w:rPr>
          <w:color w:val="212121"/>
        </w:rPr>
        <w:t>megalocornea</w:t>
      </w:r>
      <w:proofErr w:type="spellEnd"/>
      <w:r>
        <w:rPr>
          <w:color w:val="212121"/>
        </w:rPr>
        <w:t xml:space="preserve"> and </w:t>
      </w:r>
      <w:proofErr w:type="spellStart"/>
      <w:r>
        <w:rPr>
          <w:color w:val="212121"/>
          <w:w w:val="90"/>
        </w:rPr>
        <w:t>macrocornea</w:t>
      </w:r>
      <w:proofErr w:type="spellEnd"/>
      <w:r>
        <w:rPr>
          <w:color w:val="212121"/>
          <w:w w:val="90"/>
        </w:rPr>
        <w:t xml:space="preserve">, is a rare bilateral nonprogressive birth </w:t>
      </w:r>
      <w:r>
        <w:rPr>
          <w:color w:val="212121"/>
          <w:w w:val="95"/>
        </w:rPr>
        <w:t>defect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that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is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characterized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by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>an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increase</w:t>
      </w:r>
      <w:r>
        <w:rPr>
          <w:color w:val="212121"/>
          <w:spacing w:val="-21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22"/>
          <w:w w:val="95"/>
        </w:rPr>
        <w:t xml:space="preserve"> </w:t>
      </w:r>
      <w:r>
        <w:rPr>
          <w:color w:val="212121"/>
          <w:w w:val="95"/>
        </w:rPr>
        <w:t xml:space="preserve">corneal </w:t>
      </w:r>
      <w:r>
        <w:rPr>
          <w:color w:val="212121"/>
        </w:rPr>
        <w:t>diameter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greater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12.5–13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mm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birth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a deep anterior chamber with normal intraocular pressure</w:t>
      </w:r>
      <w:r>
        <w:rPr>
          <w:color w:val="212121"/>
          <w:spacing w:val="-6"/>
        </w:rPr>
        <w:t xml:space="preserve"> </w:t>
      </w:r>
      <w:r>
        <w:rPr>
          <w:position w:val="5"/>
          <w:sz w:val="11"/>
        </w:rPr>
        <w:t>9,10</w:t>
      </w:r>
      <w:r>
        <w:t>.</w:t>
      </w:r>
    </w:p>
    <w:p w:rsidR="0025133D" w:rsidRDefault="00F664C1">
      <w:pPr>
        <w:pStyle w:val="a3"/>
        <w:spacing w:line="235" w:lineRule="auto"/>
        <w:ind w:left="315" w:right="474"/>
        <w:jc w:val="both"/>
      </w:pPr>
      <w:r>
        <w:t xml:space="preserve">Corneal thinning is also often associated with </w:t>
      </w:r>
      <w:proofErr w:type="spellStart"/>
      <w:r>
        <w:t>macrocornea</w:t>
      </w:r>
      <w:proofErr w:type="spellEnd"/>
      <w:r>
        <w:t xml:space="preserve"> </w:t>
      </w:r>
      <w:r>
        <w:rPr>
          <w:position w:val="5"/>
          <w:sz w:val="11"/>
        </w:rPr>
        <w:t>11</w:t>
      </w:r>
      <w:r>
        <w:t xml:space="preserve">. The defect is classified as an anterior segment dysgenesis and is associated with a number of other conditions, including </w:t>
      </w:r>
      <w:proofErr w:type="spellStart"/>
      <w:r>
        <w:t>Axenfeld</w:t>
      </w:r>
      <w:proofErr w:type="spellEnd"/>
      <w:r>
        <w:t xml:space="preserve">-Rieger syndrome, Peters anomaly, </w:t>
      </w:r>
      <w:r>
        <w:rPr>
          <w:w w:val="90"/>
        </w:rPr>
        <w:t xml:space="preserve">primary congenital glaucoma, aniridia, congenital </w:t>
      </w:r>
      <w:r>
        <w:t xml:space="preserve">hereditary endothelial dystrophy, and </w:t>
      </w:r>
      <w:proofErr w:type="spellStart"/>
      <w:r>
        <w:t>sclerocornea</w:t>
      </w:r>
      <w:proofErr w:type="spellEnd"/>
      <w:r>
        <w:t>. In addition, it is a component of many different congenital syndromes.</w:t>
      </w:r>
    </w:p>
    <w:p w:rsidR="0025133D" w:rsidRDefault="00F664C1">
      <w:pPr>
        <w:pStyle w:val="a3"/>
        <w:spacing w:line="235" w:lineRule="auto"/>
        <w:ind w:left="315" w:right="475"/>
        <w:jc w:val="both"/>
        <w:rPr>
          <w:sz w:val="11"/>
        </w:rPr>
      </w:pPr>
      <w:proofErr w:type="spellStart"/>
      <w:r>
        <w:rPr>
          <w:color w:val="212121"/>
          <w:w w:val="95"/>
        </w:rPr>
        <w:t>Buphthalmos</w:t>
      </w:r>
      <w:proofErr w:type="spellEnd"/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develops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the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early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period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20"/>
          <w:w w:val="95"/>
        </w:rPr>
        <w:t xml:space="preserve"> </w:t>
      </w:r>
      <w:r>
        <w:rPr>
          <w:color w:val="212121"/>
          <w:w w:val="95"/>
        </w:rPr>
        <w:t xml:space="preserve">child </w:t>
      </w:r>
      <w:r>
        <w:rPr>
          <w:color w:val="212121"/>
          <w:spacing w:val="-2"/>
          <w:w w:val="95"/>
        </w:rPr>
        <w:t xml:space="preserve">development. </w:t>
      </w:r>
      <w:r>
        <w:rPr>
          <w:color w:val="212121"/>
          <w:w w:val="95"/>
        </w:rPr>
        <w:t xml:space="preserve">The earlier topical corticosteroids </w:t>
      </w:r>
      <w:r>
        <w:rPr>
          <w:color w:val="212121"/>
        </w:rPr>
        <w:t xml:space="preserve">are used, the faster </w:t>
      </w:r>
      <w:proofErr w:type="spellStart"/>
      <w:r>
        <w:rPr>
          <w:color w:val="212121"/>
        </w:rPr>
        <w:t>buphthalmos</w:t>
      </w:r>
      <w:proofErr w:type="spellEnd"/>
      <w:r>
        <w:rPr>
          <w:color w:val="212121"/>
        </w:rPr>
        <w:t xml:space="preserve"> occurs. The authors described a clinical case in which a 3- </w:t>
      </w:r>
      <w:r>
        <w:rPr>
          <w:color w:val="212121"/>
          <w:w w:val="95"/>
        </w:rPr>
        <w:t xml:space="preserve">week-old child received topical corticosteroids. </w:t>
      </w:r>
      <w:proofErr w:type="spellStart"/>
      <w:r>
        <w:rPr>
          <w:color w:val="212121"/>
        </w:rPr>
        <w:t>Buphthalmos</w:t>
      </w:r>
      <w:proofErr w:type="spellEnd"/>
      <w:r>
        <w:rPr>
          <w:color w:val="212121"/>
        </w:rPr>
        <w:t xml:space="preserve"> occurred one </w:t>
      </w:r>
      <w:r>
        <w:rPr>
          <w:color w:val="212121"/>
          <w:spacing w:val="-3"/>
        </w:rPr>
        <w:t xml:space="preserve">week </w:t>
      </w:r>
      <w:r>
        <w:rPr>
          <w:color w:val="212121"/>
        </w:rPr>
        <w:t>after topical corticosteroid application</w:t>
      </w:r>
      <w:r>
        <w:rPr>
          <w:color w:val="212121"/>
          <w:spacing w:val="-17"/>
        </w:rPr>
        <w:t xml:space="preserve"> </w:t>
      </w:r>
      <w:r>
        <w:rPr>
          <w:color w:val="212121"/>
          <w:position w:val="5"/>
          <w:sz w:val="11"/>
        </w:rPr>
        <w:t>12.</w:t>
      </w:r>
    </w:p>
    <w:p w:rsidR="0025133D" w:rsidRDefault="0025133D">
      <w:pPr>
        <w:spacing w:line="235" w:lineRule="auto"/>
        <w:jc w:val="both"/>
        <w:rPr>
          <w:sz w:val="11"/>
        </w:rPr>
        <w:sectPr w:rsidR="0025133D">
          <w:type w:val="continuous"/>
          <w:pgSz w:w="11910" w:h="16840"/>
          <w:pgMar w:top="1380" w:right="1180" w:bottom="980" w:left="800" w:header="720" w:footer="720" w:gutter="0"/>
          <w:cols w:num="2" w:space="720" w:equalWidth="0">
            <w:col w:w="5152" w:space="40"/>
            <w:col w:w="4738"/>
          </w:cols>
        </w:sectPr>
      </w:pPr>
    </w:p>
    <w:p w:rsidR="0025133D" w:rsidRDefault="00F664C1">
      <w:pPr>
        <w:pStyle w:val="a3"/>
        <w:spacing w:before="83" w:line="237" w:lineRule="auto"/>
        <w:ind w:left="640" w:right="30"/>
      </w:pPr>
      <w:r>
        <w:lastRenderedPageBreak/>
        <w:t>Steroid-induced glaucoma is the most serious complication of harmful steroid use, especially among</w:t>
      </w:r>
      <w:r>
        <w:rPr>
          <w:spacing w:val="-30"/>
        </w:rPr>
        <w:t xml:space="preserve"> </w:t>
      </w:r>
      <w:r>
        <w:t>children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allergic</w:t>
      </w:r>
      <w:r>
        <w:rPr>
          <w:spacing w:val="-29"/>
        </w:rPr>
        <w:t xml:space="preserve"> </w:t>
      </w:r>
      <w:r>
        <w:t>conjunctivitis.</w:t>
      </w:r>
      <w:r>
        <w:rPr>
          <w:spacing w:val="-28"/>
        </w:rPr>
        <w:t xml:space="preserve"> </w:t>
      </w:r>
      <w:r>
        <w:t xml:space="preserve">This condition is steroid dependent and children are </w:t>
      </w:r>
      <w:r>
        <w:rPr>
          <w:w w:val="95"/>
        </w:rPr>
        <w:t>usually</w:t>
      </w:r>
      <w:r>
        <w:rPr>
          <w:spacing w:val="-26"/>
          <w:w w:val="95"/>
        </w:rPr>
        <w:t xml:space="preserve"> </w:t>
      </w:r>
      <w:r>
        <w:rPr>
          <w:w w:val="95"/>
        </w:rPr>
        <w:t>prescribed</w:t>
      </w:r>
      <w:r>
        <w:rPr>
          <w:spacing w:val="-25"/>
          <w:w w:val="95"/>
        </w:rPr>
        <w:t xml:space="preserve"> </w:t>
      </w:r>
      <w:r>
        <w:rPr>
          <w:w w:val="95"/>
        </w:rPr>
        <w:t>topical</w:t>
      </w:r>
      <w:r>
        <w:rPr>
          <w:spacing w:val="-24"/>
          <w:w w:val="95"/>
        </w:rPr>
        <w:t xml:space="preserve"> </w:t>
      </w:r>
      <w:r>
        <w:rPr>
          <w:w w:val="95"/>
        </w:rPr>
        <w:t>anti-inﬂammatory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drugs, including topical steroids, by general practitioners </w:t>
      </w:r>
      <w:r>
        <w:t xml:space="preserve">(GPs). Additionally, topical steroids are also </w:t>
      </w:r>
      <w:r>
        <w:rPr>
          <w:spacing w:val="-2"/>
        </w:rPr>
        <w:t xml:space="preserve">available </w:t>
      </w:r>
      <w:r>
        <w:rPr>
          <w:spacing w:val="-3"/>
        </w:rPr>
        <w:t xml:space="preserve">over </w:t>
      </w:r>
      <w:r>
        <w:t xml:space="preserve">the counter, and this availability </w:t>
      </w:r>
      <w:r>
        <w:rPr>
          <w:w w:val="95"/>
        </w:rPr>
        <w:t>encourages</w:t>
      </w:r>
      <w:r>
        <w:rPr>
          <w:spacing w:val="-18"/>
          <w:w w:val="95"/>
        </w:rPr>
        <w:t xml:space="preserve"> </w:t>
      </w:r>
      <w:r>
        <w:rPr>
          <w:w w:val="95"/>
        </w:rPr>
        <w:t>overuse</w:t>
      </w:r>
      <w:r>
        <w:rPr>
          <w:spacing w:val="-17"/>
          <w:w w:val="95"/>
        </w:rPr>
        <w:t xml:space="preserve"> </w:t>
      </w:r>
      <w:r>
        <w:rPr>
          <w:w w:val="95"/>
        </w:rPr>
        <w:t>without</w:t>
      </w:r>
      <w:r>
        <w:rPr>
          <w:spacing w:val="-17"/>
          <w:w w:val="95"/>
        </w:rPr>
        <w:t xml:space="preserve"> </w:t>
      </w:r>
      <w:r>
        <w:rPr>
          <w:w w:val="95"/>
        </w:rPr>
        <w:t>proper</w:t>
      </w:r>
      <w:r>
        <w:rPr>
          <w:spacing w:val="-17"/>
          <w:w w:val="95"/>
        </w:rPr>
        <w:t xml:space="preserve"> </w:t>
      </w:r>
      <w:r>
        <w:rPr>
          <w:w w:val="95"/>
        </w:rPr>
        <w:t>supervision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by an </w:t>
      </w:r>
      <w:proofErr w:type="spellStart"/>
      <w:proofErr w:type="gramStart"/>
      <w:r>
        <w:rPr>
          <w:w w:val="95"/>
        </w:rPr>
        <w:t>ophthalmologist.Furthermore</w:t>
      </w:r>
      <w:proofErr w:type="spellEnd"/>
      <w:proofErr w:type="gramEnd"/>
      <w:r>
        <w:rPr>
          <w:w w:val="95"/>
        </w:rPr>
        <w:t xml:space="preserve">, topical steroids </w:t>
      </w:r>
      <w:r>
        <w:t xml:space="preserve">are also </w:t>
      </w:r>
      <w:r>
        <w:rPr>
          <w:spacing w:val="-2"/>
        </w:rPr>
        <w:t xml:space="preserve">available </w:t>
      </w:r>
      <w:r>
        <w:rPr>
          <w:spacing w:val="-3"/>
        </w:rPr>
        <w:t xml:space="preserve">over </w:t>
      </w:r>
      <w:r>
        <w:t xml:space="preserve">the counter, and this </w:t>
      </w:r>
      <w:r>
        <w:rPr>
          <w:w w:val="95"/>
        </w:rPr>
        <w:t xml:space="preserve">availability contributes to overuse without </w:t>
      </w:r>
      <w:r>
        <w:rPr>
          <w:spacing w:val="-2"/>
          <w:w w:val="95"/>
        </w:rPr>
        <w:t xml:space="preserve">proper </w:t>
      </w:r>
      <w:r>
        <w:rPr>
          <w:w w:val="95"/>
        </w:rPr>
        <w:t xml:space="preserve">monitoring by an ophthalmologist. As many forms </w:t>
      </w:r>
      <w:r>
        <w:t xml:space="preserve">of cortico-steroids are widely used, children on corticosteroids should </w:t>
      </w:r>
      <w:r>
        <w:rPr>
          <w:spacing w:val="-3"/>
        </w:rPr>
        <w:t xml:space="preserve">have </w:t>
      </w:r>
      <w:r>
        <w:t>regular intraocular pressure measurements as part of their management.</w:t>
      </w: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spacing w:before="3"/>
        <w:rPr>
          <w:sz w:val="17"/>
        </w:rPr>
      </w:pPr>
    </w:p>
    <w:p w:rsidR="0025133D" w:rsidRDefault="00F664C1">
      <w:pPr>
        <w:pStyle w:val="3"/>
      </w:pPr>
      <w:r>
        <w:rPr>
          <w:color w:val="046C3B"/>
          <w:w w:val="110"/>
        </w:rPr>
        <w:t>Conﬂict of interests</w:t>
      </w:r>
    </w:p>
    <w:p w:rsidR="0025133D" w:rsidRDefault="00F664C1">
      <w:pPr>
        <w:pStyle w:val="a3"/>
        <w:spacing w:before="84" w:line="206" w:lineRule="auto"/>
        <w:ind w:left="741" w:right="1486"/>
      </w:pP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author</w:t>
      </w:r>
      <w:r>
        <w:rPr>
          <w:spacing w:val="-19"/>
          <w:w w:val="95"/>
        </w:rPr>
        <w:t xml:space="preserve"> </w:t>
      </w:r>
      <w:r>
        <w:rPr>
          <w:w w:val="95"/>
        </w:rPr>
        <w:t>declares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there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is </w:t>
      </w:r>
      <w:r>
        <w:t>no conflict</w:t>
      </w:r>
      <w:r>
        <w:rPr>
          <w:spacing w:val="-22"/>
        </w:rPr>
        <w:t xml:space="preserve"> </w:t>
      </w:r>
      <w:proofErr w:type="spellStart"/>
      <w:r>
        <w:t>ofinterests</w:t>
      </w:r>
      <w:proofErr w:type="spellEnd"/>
      <w:r>
        <w:t>.</w:t>
      </w:r>
    </w:p>
    <w:p w:rsidR="0025133D" w:rsidRDefault="0025133D">
      <w:pPr>
        <w:pStyle w:val="a3"/>
        <w:spacing w:before="4"/>
        <w:rPr>
          <w:sz w:val="20"/>
        </w:rPr>
      </w:pPr>
    </w:p>
    <w:p w:rsidR="0025133D" w:rsidRDefault="00F664C1">
      <w:pPr>
        <w:pStyle w:val="3"/>
      </w:pPr>
      <w:r>
        <w:rPr>
          <w:color w:val="046C3B"/>
          <w:w w:val="110"/>
        </w:rPr>
        <w:t>Data availability statement</w:t>
      </w:r>
    </w:p>
    <w:p w:rsidR="0025133D" w:rsidRDefault="00F664C1">
      <w:pPr>
        <w:pStyle w:val="a3"/>
        <w:spacing w:before="90" w:line="216" w:lineRule="auto"/>
        <w:ind w:left="741" w:right="626"/>
      </w:pPr>
      <w:r>
        <w:t xml:space="preserve">The data that support the findings of this study </w:t>
      </w:r>
      <w:proofErr w:type="spellStart"/>
      <w:r>
        <w:t>areavailable</w:t>
      </w:r>
      <w:proofErr w:type="spellEnd"/>
      <w:r>
        <w:t xml:space="preserve"> from the </w:t>
      </w:r>
      <w:r>
        <w:rPr>
          <w:w w:val="90"/>
        </w:rPr>
        <w:t xml:space="preserve">corresponding author upon reasonable </w:t>
      </w:r>
      <w:r>
        <w:t>request.</w:t>
      </w:r>
    </w:p>
    <w:p w:rsidR="0025133D" w:rsidRDefault="0025133D">
      <w:pPr>
        <w:pStyle w:val="a3"/>
        <w:spacing w:before="7"/>
        <w:rPr>
          <w:sz w:val="20"/>
        </w:rPr>
      </w:pPr>
    </w:p>
    <w:p w:rsidR="0025133D" w:rsidRDefault="00F664C1">
      <w:pPr>
        <w:pStyle w:val="3"/>
      </w:pPr>
      <w:r>
        <w:rPr>
          <w:color w:val="046C3B"/>
          <w:w w:val="110"/>
        </w:rPr>
        <w:t>Funding</w:t>
      </w:r>
    </w:p>
    <w:p w:rsidR="0025133D" w:rsidRDefault="00F664C1">
      <w:pPr>
        <w:pStyle w:val="a3"/>
        <w:spacing w:before="14"/>
        <w:ind w:left="741"/>
      </w:pPr>
      <w:r>
        <w:t>None.</w:t>
      </w:r>
    </w:p>
    <w:p w:rsidR="0025133D" w:rsidRDefault="0025133D">
      <w:pPr>
        <w:pStyle w:val="a3"/>
        <w:spacing w:before="1"/>
        <w:rPr>
          <w:sz w:val="20"/>
        </w:rPr>
      </w:pPr>
    </w:p>
    <w:p w:rsidR="0025133D" w:rsidRDefault="00F664C1">
      <w:pPr>
        <w:pStyle w:val="3"/>
      </w:pPr>
      <w:r>
        <w:rPr>
          <w:color w:val="046C3B"/>
          <w:w w:val="110"/>
        </w:rPr>
        <w:t>Study association</w:t>
      </w:r>
    </w:p>
    <w:p w:rsidR="0025133D" w:rsidRDefault="00F664C1">
      <w:pPr>
        <w:pStyle w:val="a3"/>
        <w:spacing w:before="84" w:line="206" w:lineRule="auto"/>
        <w:ind w:left="741" w:right="1147"/>
      </w:pPr>
      <w:r>
        <w:rPr>
          <w:w w:val="95"/>
        </w:rPr>
        <w:t xml:space="preserve">This study is not associated with any thesis </w:t>
      </w:r>
      <w:proofErr w:type="spellStart"/>
      <w:r>
        <w:rPr>
          <w:w w:val="95"/>
        </w:rPr>
        <w:t>ordissertation</w:t>
      </w:r>
      <w:proofErr w:type="spellEnd"/>
      <w:r>
        <w:rPr>
          <w:w w:val="95"/>
        </w:rPr>
        <w:t xml:space="preserve"> work.</w:t>
      </w: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spacing w:before="1"/>
        <w:rPr>
          <w:sz w:val="35"/>
        </w:rPr>
      </w:pPr>
    </w:p>
    <w:p w:rsidR="0025133D" w:rsidRDefault="00F664C1">
      <w:pPr>
        <w:pStyle w:val="2"/>
        <w:spacing w:before="1"/>
      </w:pPr>
      <w:r>
        <w:rPr>
          <w:color w:val="005B29"/>
          <w:w w:val="110"/>
        </w:rPr>
        <w:t>References</w:t>
      </w:r>
    </w:p>
    <w:p w:rsidR="0025133D" w:rsidRDefault="0025133D">
      <w:pPr>
        <w:pStyle w:val="a3"/>
        <w:spacing w:before="3"/>
        <w:rPr>
          <w:rFonts w:ascii="Times New Roman"/>
          <w:b/>
          <w:sz w:val="27"/>
        </w:rPr>
      </w:pP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64" w:firstLine="0"/>
        <w:rPr>
          <w:color w:val="212121"/>
          <w:sz w:val="18"/>
        </w:rPr>
      </w:pPr>
      <w:proofErr w:type="spellStart"/>
      <w:r>
        <w:rPr>
          <w:color w:val="212121"/>
          <w:sz w:val="18"/>
        </w:rPr>
        <w:t>Phulke</w:t>
      </w:r>
      <w:proofErr w:type="spellEnd"/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S.,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Kaushik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S.,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Kaur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S.,</w:t>
      </w:r>
      <w:r>
        <w:rPr>
          <w:color w:val="212121"/>
          <w:spacing w:val="-25"/>
          <w:sz w:val="18"/>
        </w:rPr>
        <w:t xml:space="preserve"> </w:t>
      </w:r>
      <w:proofErr w:type="spellStart"/>
      <w:r>
        <w:rPr>
          <w:color w:val="212121"/>
          <w:spacing w:val="-3"/>
          <w:sz w:val="18"/>
        </w:rPr>
        <w:t>Pandav</w:t>
      </w:r>
      <w:proofErr w:type="spellEnd"/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S.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 xml:space="preserve">Steroid- induced glaucoma: an avoidable irreversible </w:t>
      </w:r>
      <w:r>
        <w:rPr>
          <w:color w:val="212121"/>
          <w:w w:val="95"/>
          <w:sz w:val="18"/>
        </w:rPr>
        <w:t>blindness.</w:t>
      </w:r>
      <w:r>
        <w:rPr>
          <w:color w:val="212121"/>
          <w:spacing w:val="-1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J</w:t>
      </w:r>
      <w:r>
        <w:rPr>
          <w:color w:val="212121"/>
          <w:spacing w:val="-18"/>
          <w:w w:val="95"/>
          <w:sz w:val="18"/>
        </w:rPr>
        <w:t xml:space="preserve"> </w:t>
      </w:r>
      <w:proofErr w:type="spellStart"/>
      <w:r>
        <w:rPr>
          <w:color w:val="212121"/>
          <w:w w:val="95"/>
          <w:sz w:val="18"/>
        </w:rPr>
        <w:t>Curr</w:t>
      </w:r>
      <w:proofErr w:type="spellEnd"/>
      <w:r>
        <w:rPr>
          <w:color w:val="212121"/>
          <w:spacing w:val="-1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Glaucoma</w:t>
      </w:r>
      <w:r>
        <w:rPr>
          <w:color w:val="212121"/>
          <w:spacing w:val="-17"/>
          <w:w w:val="95"/>
          <w:sz w:val="18"/>
        </w:rPr>
        <w:t xml:space="preserve"> </w:t>
      </w:r>
      <w:proofErr w:type="spellStart"/>
      <w:r>
        <w:rPr>
          <w:color w:val="212121"/>
          <w:w w:val="95"/>
          <w:sz w:val="18"/>
        </w:rPr>
        <w:t>Pract</w:t>
      </w:r>
      <w:proofErr w:type="spellEnd"/>
      <w:r>
        <w:rPr>
          <w:color w:val="212121"/>
          <w:w w:val="95"/>
          <w:sz w:val="18"/>
        </w:rPr>
        <w:t>.</w:t>
      </w:r>
      <w:r>
        <w:rPr>
          <w:color w:val="212121"/>
          <w:spacing w:val="-1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2017;11(2):67-72. </w:t>
      </w:r>
      <w:proofErr w:type="spellStart"/>
      <w:r>
        <w:rPr>
          <w:color w:val="212121"/>
          <w:sz w:val="18"/>
        </w:rPr>
        <w:t>doi</w:t>
      </w:r>
      <w:proofErr w:type="spellEnd"/>
      <w:r>
        <w:rPr>
          <w:color w:val="212121"/>
          <w:sz w:val="18"/>
        </w:rPr>
        <w:t>:</w:t>
      </w:r>
      <w:r>
        <w:rPr>
          <w:color w:val="376FAA"/>
          <w:spacing w:val="-12"/>
          <w:sz w:val="18"/>
        </w:rPr>
        <w:t xml:space="preserve"> </w:t>
      </w:r>
      <w:r>
        <w:rPr>
          <w:color w:val="376FAA"/>
          <w:sz w:val="18"/>
          <w:u w:val="single" w:color="376FAA"/>
        </w:rPr>
        <w:t>10.5005/jp-journals-l0028-1226</w:t>
      </w:r>
      <w:r>
        <w:rPr>
          <w:sz w:val="18"/>
        </w:rPr>
        <w:t>).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186" w:firstLine="0"/>
        <w:rPr>
          <w:color w:val="212121"/>
          <w:sz w:val="18"/>
        </w:rPr>
      </w:pPr>
      <w:r>
        <w:rPr>
          <w:spacing w:val="-4"/>
          <w:sz w:val="18"/>
        </w:rPr>
        <w:t xml:space="preserve">Yamashita T., </w:t>
      </w:r>
      <w:r>
        <w:rPr>
          <w:sz w:val="18"/>
        </w:rPr>
        <w:t xml:space="preserve">Kodama </w:t>
      </w:r>
      <w:r>
        <w:rPr>
          <w:spacing w:val="-4"/>
          <w:sz w:val="18"/>
        </w:rPr>
        <w:t xml:space="preserve">Y., Tanaka </w:t>
      </w:r>
      <w:r>
        <w:rPr>
          <w:sz w:val="18"/>
        </w:rPr>
        <w:t xml:space="preserve">M. et al. </w:t>
      </w:r>
      <w:r>
        <w:rPr>
          <w:w w:val="95"/>
          <w:sz w:val="18"/>
        </w:rPr>
        <w:t>Steroid-induced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glaucoma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children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with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acute lymphoblastic</w:t>
      </w:r>
      <w:r>
        <w:rPr>
          <w:spacing w:val="-25"/>
          <w:w w:val="95"/>
          <w:sz w:val="18"/>
        </w:rPr>
        <w:t xml:space="preserve"> </w:t>
      </w:r>
      <w:proofErr w:type="spellStart"/>
      <w:proofErr w:type="gramStart"/>
      <w:r>
        <w:rPr>
          <w:w w:val="95"/>
          <w:sz w:val="18"/>
        </w:rPr>
        <w:t>leukemia:a</w:t>
      </w:r>
      <w:proofErr w:type="spellEnd"/>
      <w:proofErr w:type="gramEnd"/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possible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complication.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 xml:space="preserve">J </w:t>
      </w:r>
      <w:r>
        <w:rPr>
          <w:sz w:val="18"/>
        </w:rPr>
        <w:t>Glaucoma</w:t>
      </w:r>
      <w:r>
        <w:rPr>
          <w:spacing w:val="-8"/>
          <w:sz w:val="18"/>
        </w:rPr>
        <w:t xml:space="preserve"> </w:t>
      </w:r>
      <w:r>
        <w:rPr>
          <w:sz w:val="18"/>
        </w:rPr>
        <w:t>2010;19(3):188-90</w:t>
      </w:r>
    </w:p>
    <w:p w:rsidR="0025133D" w:rsidRDefault="00F664C1">
      <w:pPr>
        <w:pStyle w:val="a3"/>
        <w:spacing w:before="1" w:line="243" w:lineRule="exact"/>
        <w:ind w:left="640"/>
      </w:pPr>
      <w:r>
        <w:rPr>
          <w:color w:val="212121"/>
        </w:rPr>
        <w:t xml:space="preserve">DOI: </w:t>
      </w:r>
      <w:r>
        <w:rPr>
          <w:color w:val="0071BC"/>
          <w:u w:val="single" w:color="0071BC"/>
        </w:rPr>
        <w:t>10.1097/IJG.0b013e3181af321d</w:t>
      </w:r>
      <w:r>
        <w:t>).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449" w:firstLine="0"/>
        <w:rPr>
          <w:color w:val="212121"/>
          <w:sz w:val="18"/>
        </w:rPr>
      </w:pPr>
      <w:proofErr w:type="spellStart"/>
      <w:r>
        <w:rPr>
          <w:color w:val="212121"/>
          <w:w w:val="95"/>
          <w:sz w:val="18"/>
        </w:rPr>
        <w:t>Feroze</w:t>
      </w:r>
      <w:proofErr w:type="spellEnd"/>
      <w:r>
        <w:rPr>
          <w:color w:val="212121"/>
          <w:w w:val="95"/>
          <w:sz w:val="18"/>
        </w:rPr>
        <w:t xml:space="preserve"> KB, </w:t>
      </w:r>
      <w:proofErr w:type="spellStart"/>
      <w:r>
        <w:rPr>
          <w:color w:val="212121"/>
          <w:w w:val="95"/>
          <w:sz w:val="18"/>
        </w:rPr>
        <w:t>Zeppieri</w:t>
      </w:r>
      <w:proofErr w:type="spellEnd"/>
      <w:r>
        <w:rPr>
          <w:color w:val="212121"/>
          <w:w w:val="95"/>
          <w:sz w:val="18"/>
        </w:rPr>
        <w:t xml:space="preserve"> M, </w:t>
      </w:r>
      <w:proofErr w:type="spellStart"/>
      <w:r>
        <w:rPr>
          <w:color w:val="212121"/>
          <w:w w:val="95"/>
          <w:sz w:val="18"/>
        </w:rPr>
        <w:t>Khazaeni</w:t>
      </w:r>
      <w:proofErr w:type="spellEnd"/>
      <w:r>
        <w:rPr>
          <w:color w:val="212121"/>
          <w:w w:val="95"/>
          <w:sz w:val="18"/>
        </w:rPr>
        <w:t xml:space="preserve"> L.</w:t>
      </w:r>
      <w:r>
        <w:rPr>
          <w:color w:val="212121"/>
          <w:spacing w:val="-2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Steroid- Induced Glaucoma. 2023 Jul 16. In: </w:t>
      </w:r>
      <w:proofErr w:type="spellStart"/>
      <w:r>
        <w:rPr>
          <w:color w:val="212121"/>
          <w:w w:val="95"/>
          <w:sz w:val="18"/>
        </w:rPr>
        <w:t>StatPearls</w:t>
      </w:r>
      <w:proofErr w:type="spellEnd"/>
      <w:r>
        <w:rPr>
          <w:color w:val="212121"/>
          <w:w w:val="95"/>
          <w:sz w:val="18"/>
        </w:rPr>
        <w:t xml:space="preserve"> </w:t>
      </w:r>
      <w:r>
        <w:rPr>
          <w:color w:val="212121"/>
          <w:sz w:val="18"/>
        </w:rPr>
        <w:t xml:space="preserve">[Internet]. Treasure Island </w:t>
      </w:r>
      <w:r>
        <w:rPr>
          <w:color w:val="212121"/>
          <w:spacing w:val="-4"/>
          <w:sz w:val="18"/>
        </w:rPr>
        <w:t xml:space="preserve">(FL): </w:t>
      </w:r>
      <w:proofErr w:type="spellStart"/>
      <w:r>
        <w:rPr>
          <w:color w:val="212121"/>
          <w:sz w:val="18"/>
        </w:rPr>
        <w:t>StatPearls</w:t>
      </w:r>
      <w:proofErr w:type="spellEnd"/>
      <w:r>
        <w:rPr>
          <w:color w:val="212121"/>
          <w:sz w:val="18"/>
        </w:rPr>
        <w:t xml:space="preserve"> Publishing;</w:t>
      </w:r>
      <w:r>
        <w:rPr>
          <w:color w:val="212121"/>
          <w:spacing w:val="-18"/>
          <w:sz w:val="18"/>
        </w:rPr>
        <w:t xml:space="preserve"> </w:t>
      </w:r>
      <w:r>
        <w:rPr>
          <w:color w:val="212121"/>
          <w:sz w:val="18"/>
        </w:rPr>
        <w:t>2023</w:t>
      </w:r>
      <w:r>
        <w:rPr>
          <w:color w:val="212121"/>
          <w:spacing w:val="-17"/>
          <w:sz w:val="18"/>
        </w:rPr>
        <w:t xml:space="preserve"> </w:t>
      </w:r>
      <w:r>
        <w:rPr>
          <w:color w:val="212121"/>
          <w:sz w:val="18"/>
        </w:rPr>
        <w:t>Jan–.</w:t>
      </w:r>
      <w:r>
        <w:rPr>
          <w:color w:val="212121"/>
          <w:spacing w:val="-17"/>
          <w:sz w:val="18"/>
        </w:rPr>
        <w:t xml:space="preserve"> </w:t>
      </w:r>
      <w:r>
        <w:rPr>
          <w:color w:val="212121"/>
          <w:sz w:val="18"/>
        </w:rPr>
        <w:t>PMID:</w:t>
      </w:r>
      <w:r>
        <w:rPr>
          <w:color w:val="212121"/>
          <w:spacing w:val="-17"/>
          <w:sz w:val="18"/>
        </w:rPr>
        <w:t xml:space="preserve"> </w:t>
      </w:r>
      <w:r>
        <w:rPr>
          <w:color w:val="212121"/>
          <w:sz w:val="18"/>
        </w:rPr>
        <w:t>28613653.)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before="2" w:line="237" w:lineRule="auto"/>
        <w:ind w:right="228" w:firstLine="0"/>
        <w:rPr>
          <w:color w:val="212121"/>
          <w:sz w:val="18"/>
        </w:rPr>
      </w:pPr>
      <w:r>
        <w:rPr>
          <w:color w:val="212121"/>
          <w:sz w:val="18"/>
        </w:rPr>
        <w:t>Lam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CS,</w:t>
      </w:r>
      <w:r>
        <w:rPr>
          <w:color w:val="212121"/>
          <w:spacing w:val="-21"/>
          <w:sz w:val="18"/>
        </w:rPr>
        <w:t xml:space="preserve"> </w:t>
      </w:r>
      <w:proofErr w:type="spellStart"/>
      <w:r>
        <w:rPr>
          <w:color w:val="212121"/>
          <w:sz w:val="18"/>
        </w:rPr>
        <w:t>Umi</w:t>
      </w:r>
      <w:proofErr w:type="spellEnd"/>
      <w:r>
        <w:rPr>
          <w:color w:val="212121"/>
          <w:spacing w:val="-22"/>
          <w:sz w:val="18"/>
        </w:rPr>
        <w:t xml:space="preserve"> </w:t>
      </w:r>
      <w:proofErr w:type="spellStart"/>
      <w:r>
        <w:rPr>
          <w:color w:val="212121"/>
          <w:sz w:val="18"/>
        </w:rPr>
        <w:t>Kalthum</w:t>
      </w:r>
      <w:proofErr w:type="spellEnd"/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MN,</w:t>
      </w:r>
      <w:r>
        <w:rPr>
          <w:color w:val="212121"/>
          <w:spacing w:val="-21"/>
          <w:sz w:val="18"/>
        </w:rPr>
        <w:t xml:space="preserve"> </w:t>
      </w:r>
      <w:proofErr w:type="spellStart"/>
      <w:r>
        <w:rPr>
          <w:color w:val="212121"/>
          <w:sz w:val="18"/>
        </w:rPr>
        <w:t>Norshamsiah</w:t>
      </w:r>
      <w:proofErr w:type="spellEnd"/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MD, Bastion</w:t>
      </w:r>
      <w:r>
        <w:rPr>
          <w:color w:val="212121"/>
          <w:spacing w:val="-26"/>
          <w:sz w:val="18"/>
        </w:rPr>
        <w:t xml:space="preserve"> </w:t>
      </w:r>
      <w:r>
        <w:rPr>
          <w:color w:val="212121"/>
          <w:sz w:val="18"/>
        </w:rPr>
        <w:t>M.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Case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series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6"/>
          <w:sz w:val="18"/>
        </w:rPr>
        <w:t xml:space="preserve"> </w:t>
      </w:r>
      <w:r>
        <w:rPr>
          <w:color w:val="212121"/>
          <w:sz w:val="18"/>
        </w:rPr>
        <w:t>children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26"/>
          <w:sz w:val="18"/>
        </w:rPr>
        <w:t xml:space="preserve"> </w:t>
      </w:r>
      <w:r>
        <w:rPr>
          <w:color w:val="212121"/>
          <w:sz w:val="18"/>
        </w:rPr>
        <w:t xml:space="preserve">steroid- </w:t>
      </w:r>
      <w:r>
        <w:rPr>
          <w:color w:val="212121"/>
          <w:w w:val="95"/>
          <w:sz w:val="18"/>
        </w:rPr>
        <w:t>Induced</w:t>
      </w:r>
      <w:r>
        <w:rPr>
          <w:color w:val="212121"/>
          <w:spacing w:val="-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glaucoma.</w:t>
      </w:r>
      <w:r>
        <w:rPr>
          <w:color w:val="212121"/>
          <w:spacing w:val="-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Malays</w:t>
      </w:r>
      <w:r>
        <w:rPr>
          <w:color w:val="212121"/>
          <w:spacing w:val="-10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Fam</w:t>
      </w:r>
      <w:r>
        <w:rPr>
          <w:color w:val="212121"/>
          <w:spacing w:val="-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Physician.</w:t>
      </w:r>
      <w:r>
        <w:rPr>
          <w:color w:val="212121"/>
          <w:spacing w:val="-10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2018</w:t>
      </w:r>
    </w:p>
    <w:p w:rsidR="0025133D" w:rsidRDefault="00F664C1">
      <w:pPr>
        <w:pStyle w:val="a3"/>
        <w:spacing w:before="85" w:line="235" w:lineRule="auto"/>
        <w:ind w:left="640" w:right="467"/>
      </w:pPr>
      <w:r>
        <w:br w:type="column"/>
      </w:r>
      <w:r>
        <w:rPr>
          <w:color w:val="212121"/>
          <w:w w:val="95"/>
        </w:rPr>
        <w:t xml:space="preserve">Dec 31;13(3):32-37. PMID: 30800232; PMCID: </w:t>
      </w:r>
      <w:r>
        <w:rPr>
          <w:color w:val="212121"/>
        </w:rPr>
        <w:t>PMC6382086.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before="2" w:line="237" w:lineRule="auto"/>
        <w:ind w:right="348" w:firstLine="0"/>
        <w:rPr>
          <w:color w:val="212121"/>
          <w:sz w:val="18"/>
        </w:rPr>
      </w:pPr>
      <w:r>
        <w:rPr>
          <w:color w:val="212121"/>
          <w:sz w:val="18"/>
        </w:rPr>
        <w:t xml:space="preserve">Sen P, Jain S, Mohan A, Shah C, Sen A, Jain E. </w:t>
      </w:r>
      <w:proofErr w:type="spellStart"/>
      <w:r>
        <w:rPr>
          <w:color w:val="212121"/>
          <w:spacing w:val="-3"/>
          <w:sz w:val="18"/>
        </w:rPr>
        <w:t>Panern</w:t>
      </w:r>
      <w:proofErr w:type="spellEnd"/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 xml:space="preserve">of steroid misuse in vernal </w:t>
      </w:r>
      <w:r>
        <w:rPr>
          <w:color w:val="212121"/>
          <w:w w:val="95"/>
          <w:sz w:val="18"/>
        </w:rPr>
        <w:t xml:space="preserve">keratoconjunctivitis resulting in steroid induced </w:t>
      </w:r>
      <w:r>
        <w:rPr>
          <w:color w:val="212121"/>
          <w:sz w:val="18"/>
        </w:rPr>
        <w:t xml:space="preserve">glaucoma and visual disability in Indian rural </w:t>
      </w:r>
      <w:r>
        <w:rPr>
          <w:color w:val="212121"/>
          <w:w w:val="95"/>
          <w:sz w:val="18"/>
        </w:rPr>
        <w:t>population:</w:t>
      </w:r>
      <w:r>
        <w:rPr>
          <w:color w:val="212121"/>
          <w:spacing w:val="-20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important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public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health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problem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in </w:t>
      </w:r>
      <w:r>
        <w:rPr>
          <w:color w:val="212121"/>
          <w:sz w:val="18"/>
        </w:rPr>
        <w:t xml:space="preserve">pediatric age group. Indian J </w:t>
      </w:r>
      <w:proofErr w:type="spellStart"/>
      <w:r>
        <w:rPr>
          <w:color w:val="212121"/>
          <w:sz w:val="18"/>
        </w:rPr>
        <w:t>Ophthalmol</w:t>
      </w:r>
      <w:proofErr w:type="spellEnd"/>
      <w:r>
        <w:rPr>
          <w:color w:val="212121"/>
          <w:sz w:val="18"/>
        </w:rPr>
        <w:t xml:space="preserve">. 2019 </w:t>
      </w:r>
      <w:r>
        <w:rPr>
          <w:color w:val="212121"/>
          <w:w w:val="95"/>
          <w:sz w:val="18"/>
        </w:rPr>
        <w:t xml:space="preserve">Oct;67(10):1650-1655. </w:t>
      </w:r>
      <w:proofErr w:type="spellStart"/>
      <w:r>
        <w:rPr>
          <w:color w:val="212121"/>
          <w:w w:val="95"/>
          <w:sz w:val="18"/>
        </w:rPr>
        <w:t>doi</w:t>
      </w:r>
      <w:proofErr w:type="spellEnd"/>
      <w:r>
        <w:rPr>
          <w:color w:val="212121"/>
          <w:w w:val="95"/>
          <w:sz w:val="18"/>
        </w:rPr>
        <w:t xml:space="preserve">: 10.4103/ijo.IJO_2143_18. </w:t>
      </w:r>
      <w:r>
        <w:rPr>
          <w:color w:val="212121"/>
          <w:sz w:val="18"/>
        </w:rPr>
        <w:t>PMID: 31546501; PMCID: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PMC6786207.)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5"/>
        </w:tabs>
        <w:spacing w:line="243" w:lineRule="exact"/>
        <w:ind w:left="825" w:hanging="185"/>
        <w:rPr>
          <w:color w:val="212121"/>
          <w:sz w:val="18"/>
        </w:rPr>
      </w:pPr>
      <w:r>
        <w:rPr>
          <w:color w:val="222222"/>
          <w:sz w:val="18"/>
        </w:rPr>
        <w:t>(</w:t>
      </w:r>
      <w:r>
        <w:rPr>
          <w:color w:val="212121"/>
          <w:sz w:val="18"/>
        </w:rPr>
        <w:t>Gupta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S,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Shah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z w:val="18"/>
        </w:rPr>
        <w:t>P,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3"/>
          <w:sz w:val="18"/>
        </w:rPr>
        <w:t>Grewal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S,</w:t>
      </w:r>
      <w:r>
        <w:rPr>
          <w:color w:val="212121"/>
          <w:spacing w:val="-12"/>
          <w:sz w:val="18"/>
        </w:rPr>
        <w:t xml:space="preserve"> </w:t>
      </w:r>
      <w:proofErr w:type="spellStart"/>
      <w:r>
        <w:rPr>
          <w:color w:val="212121"/>
          <w:sz w:val="18"/>
        </w:rPr>
        <w:t>Chaurasia</w:t>
      </w:r>
      <w:proofErr w:type="spellEnd"/>
      <w:r>
        <w:rPr>
          <w:color w:val="212121"/>
          <w:spacing w:val="-18"/>
          <w:sz w:val="18"/>
        </w:rPr>
        <w:t xml:space="preserve"> </w:t>
      </w:r>
      <w:r>
        <w:rPr>
          <w:color w:val="212121"/>
          <w:sz w:val="18"/>
        </w:rPr>
        <w:t>AK,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Gupta</w:t>
      </w:r>
    </w:p>
    <w:p w:rsidR="0025133D" w:rsidRDefault="00F664C1">
      <w:pPr>
        <w:pStyle w:val="a3"/>
        <w:spacing w:line="237" w:lineRule="auto"/>
        <w:ind w:left="640" w:right="203"/>
      </w:pPr>
      <w:r>
        <w:rPr>
          <w:color w:val="212121"/>
        </w:rPr>
        <w:t xml:space="preserve">V. Steroid-induced glaucoma and childhood </w:t>
      </w:r>
      <w:r>
        <w:rPr>
          <w:color w:val="212121"/>
          <w:w w:val="95"/>
        </w:rPr>
        <w:t xml:space="preserve">blindness. Br J </w:t>
      </w:r>
      <w:proofErr w:type="spellStart"/>
      <w:r>
        <w:rPr>
          <w:color w:val="212121"/>
          <w:w w:val="95"/>
        </w:rPr>
        <w:t>Ophthalmol</w:t>
      </w:r>
      <w:proofErr w:type="spellEnd"/>
      <w:r>
        <w:rPr>
          <w:color w:val="212121"/>
          <w:w w:val="95"/>
        </w:rPr>
        <w:t xml:space="preserve">. 2015 Nov;99(11):1454-6. </w:t>
      </w:r>
      <w:proofErr w:type="spellStart"/>
      <w:r>
        <w:rPr>
          <w:color w:val="212121"/>
          <w:w w:val="95"/>
        </w:rPr>
        <w:t>doi</w:t>
      </w:r>
      <w:proofErr w:type="spellEnd"/>
      <w:r>
        <w:rPr>
          <w:color w:val="212121"/>
          <w:w w:val="95"/>
        </w:rPr>
        <w:t xml:space="preserve">: 10.1136/bjophthalmol-2014-306557. </w:t>
      </w:r>
      <w:proofErr w:type="spellStart"/>
      <w:r>
        <w:rPr>
          <w:color w:val="212121"/>
          <w:w w:val="95"/>
        </w:rPr>
        <w:t>Epub</w:t>
      </w:r>
      <w:proofErr w:type="spellEnd"/>
      <w:r>
        <w:rPr>
          <w:color w:val="212121"/>
          <w:w w:val="95"/>
        </w:rPr>
        <w:t xml:space="preserve"> 2015 </w:t>
      </w:r>
      <w:r>
        <w:rPr>
          <w:color w:val="212121"/>
        </w:rPr>
        <w:t>May 22. PMID: 26002945.)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288" w:firstLine="0"/>
        <w:rPr>
          <w:color w:val="212121"/>
          <w:sz w:val="18"/>
        </w:rPr>
      </w:pPr>
      <w:r>
        <w:rPr>
          <w:color w:val="212121"/>
          <w:sz w:val="18"/>
        </w:rPr>
        <w:t>Badawi AH, Al-</w:t>
      </w:r>
      <w:proofErr w:type="spellStart"/>
      <w:r>
        <w:rPr>
          <w:color w:val="212121"/>
          <w:sz w:val="18"/>
        </w:rPr>
        <w:t>Muhaylib</w:t>
      </w:r>
      <w:proofErr w:type="spellEnd"/>
      <w:r>
        <w:rPr>
          <w:color w:val="212121"/>
          <w:sz w:val="18"/>
        </w:rPr>
        <w:t xml:space="preserve"> AA, Al </w:t>
      </w:r>
      <w:proofErr w:type="spellStart"/>
      <w:r>
        <w:rPr>
          <w:color w:val="212121"/>
          <w:spacing w:val="-3"/>
          <w:sz w:val="18"/>
        </w:rPr>
        <w:t>Owaifeer</w:t>
      </w:r>
      <w:proofErr w:type="spellEnd"/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 xml:space="preserve">AM, Al-Essa RS, </w:t>
      </w:r>
      <w:r>
        <w:rPr>
          <w:color w:val="212121"/>
          <w:spacing w:val="-3"/>
          <w:sz w:val="18"/>
        </w:rPr>
        <w:t>Al-</w:t>
      </w:r>
      <w:proofErr w:type="spellStart"/>
      <w:r>
        <w:rPr>
          <w:color w:val="212121"/>
          <w:spacing w:val="-3"/>
          <w:sz w:val="18"/>
        </w:rPr>
        <w:t>Shahwan</w:t>
      </w:r>
      <w:proofErr w:type="spellEnd"/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 xml:space="preserve">SA. Primary congenital </w:t>
      </w:r>
      <w:r>
        <w:rPr>
          <w:color w:val="212121"/>
          <w:w w:val="95"/>
          <w:sz w:val="18"/>
        </w:rPr>
        <w:t>glaucoma:</w:t>
      </w:r>
      <w:r>
        <w:rPr>
          <w:color w:val="212121"/>
          <w:spacing w:val="-12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updated</w:t>
      </w:r>
      <w:r>
        <w:rPr>
          <w:color w:val="212121"/>
          <w:spacing w:val="-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review.</w:t>
      </w:r>
      <w:r>
        <w:rPr>
          <w:color w:val="212121"/>
          <w:spacing w:val="-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Saudi</w:t>
      </w:r>
      <w:r>
        <w:rPr>
          <w:color w:val="212121"/>
          <w:spacing w:val="-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J</w:t>
      </w:r>
      <w:r>
        <w:rPr>
          <w:color w:val="212121"/>
          <w:spacing w:val="-6"/>
          <w:w w:val="95"/>
          <w:sz w:val="18"/>
        </w:rPr>
        <w:t xml:space="preserve"> </w:t>
      </w:r>
      <w:proofErr w:type="spellStart"/>
      <w:r>
        <w:rPr>
          <w:color w:val="212121"/>
          <w:w w:val="95"/>
          <w:sz w:val="18"/>
        </w:rPr>
        <w:t>Ophthalmol</w:t>
      </w:r>
      <w:proofErr w:type="spellEnd"/>
      <w:r>
        <w:rPr>
          <w:color w:val="212121"/>
          <w:w w:val="95"/>
          <w:sz w:val="18"/>
        </w:rPr>
        <w:t xml:space="preserve">. </w:t>
      </w:r>
      <w:r>
        <w:rPr>
          <w:color w:val="212121"/>
          <w:sz w:val="18"/>
        </w:rPr>
        <w:t xml:space="preserve">2019 Oct-Dec;33(4):382-388. </w:t>
      </w:r>
      <w:proofErr w:type="spellStart"/>
      <w:r>
        <w:rPr>
          <w:color w:val="212121"/>
          <w:sz w:val="18"/>
        </w:rPr>
        <w:t>doi</w:t>
      </w:r>
      <w:proofErr w:type="spellEnd"/>
      <w:r>
        <w:rPr>
          <w:color w:val="212121"/>
          <w:sz w:val="18"/>
        </w:rPr>
        <w:t xml:space="preserve">: </w:t>
      </w:r>
      <w:r>
        <w:rPr>
          <w:color w:val="212121"/>
          <w:w w:val="95"/>
          <w:sz w:val="18"/>
        </w:rPr>
        <w:t>10.1016/j.sjopt.2019.10.002.</w:t>
      </w:r>
      <w:r>
        <w:rPr>
          <w:color w:val="212121"/>
          <w:spacing w:val="-14"/>
          <w:w w:val="95"/>
          <w:sz w:val="18"/>
        </w:rPr>
        <w:t xml:space="preserve"> </w:t>
      </w:r>
      <w:proofErr w:type="spellStart"/>
      <w:r>
        <w:rPr>
          <w:color w:val="212121"/>
          <w:w w:val="95"/>
          <w:sz w:val="18"/>
        </w:rPr>
        <w:t>Epub</w:t>
      </w:r>
      <w:proofErr w:type="spellEnd"/>
      <w:r>
        <w:rPr>
          <w:color w:val="212121"/>
          <w:spacing w:val="-1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2019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Nov</w:t>
      </w:r>
      <w:r>
        <w:rPr>
          <w:color w:val="212121"/>
          <w:spacing w:val="-1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7.</w:t>
      </w:r>
      <w:r>
        <w:rPr>
          <w:color w:val="212121"/>
          <w:spacing w:val="-1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PMID: </w:t>
      </w:r>
      <w:r>
        <w:rPr>
          <w:color w:val="212121"/>
          <w:sz w:val="18"/>
        </w:rPr>
        <w:t>31920449; PMCID: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3"/>
          <w:sz w:val="18"/>
        </w:rPr>
        <w:t>PMC6950954.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ind w:right="565" w:firstLine="0"/>
        <w:rPr>
          <w:sz w:val="18"/>
        </w:rPr>
      </w:pPr>
      <w:proofErr w:type="spellStart"/>
      <w:r>
        <w:rPr>
          <w:w w:val="95"/>
          <w:sz w:val="18"/>
        </w:rPr>
        <w:t>Meire</w:t>
      </w:r>
      <w:proofErr w:type="spellEnd"/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FM.</w:t>
      </w:r>
      <w:r>
        <w:rPr>
          <w:spacing w:val="-1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Megalocornea</w:t>
      </w:r>
      <w:proofErr w:type="spellEnd"/>
      <w:r>
        <w:rPr>
          <w:w w:val="95"/>
          <w:sz w:val="18"/>
        </w:rPr>
        <w:t>.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Clinical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 xml:space="preserve">genetic </w:t>
      </w:r>
      <w:r>
        <w:rPr>
          <w:sz w:val="18"/>
        </w:rPr>
        <w:t>aspects.</w:t>
      </w:r>
      <w:r>
        <w:rPr>
          <w:spacing w:val="-22"/>
          <w:sz w:val="18"/>
        </w:rPr>
        <w:t xml:space="preserve"> </w:t>
      </w:r>
      <w:r>
        <w:rPr>
          <w:sz w:val="18"/>
        </w:rPr>
        <w:t>Doc</w:t>
      </w:r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Ophthalmol</w:t>
      </w:r>
      <w:proofErr w:type="spellEnd"/>
      <w:r>
        <w:rPr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z w:val="18"/>
        </w:rPr>
        <w:t>1994;87(1):1-121;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840" w:firstLine="0"/>
        <w:rPr>
          <w:sz w:val="18"/>
        </w:rPr>
      </w:pPr>
      <w:r>
        <w:rPr>
          <w:sz w:val="18"/>
        </w:rPr>
        <w:t>Ito</w:t>
      </w:r>
      <w:r>
        <w:rPr>
          <w:spacing w:val="-30"/>
          <w:sz w:val="18"/>
        </w:rPr>
        <w:t xml:space="preserve"> </w:t>
      </w:r>
      <w:r>
        <w:rPr>
          <w:spacing w:val="-7"/>
          <w:sz w:val="18"/>
        </w:rPr>
        <w:t>YA,</w:t>
      </w:r>
      <w:r>
        <w:rPr>
          <w:spacing w:val="-29"/>
          <w:sz w:val="18"/>
        </w:rPr>
        <w:t xml:space="preserve"> </w:t>
      </w:r>
      <w:r>
        <w:rPr>
          <w:spacing w:val="-4"/>
          <w:sz w:val="18"/>
        </w:rPr>
        <w:t>Walter</w:t>
      </w:r>
      <w:r>
        <w:rPr>
          <w:spacing w:val="-29"/>
          <w:sz w:val="18"/>
        </w:rPr>
        <w:t xml:space="preserve"> </w:t>
      </w:r>
      <w:r>
        <w:rPr>
          <w:sz w:val="18"/>
        </w:rPr>
        <w:t>MA.</w:t>
      </w:r>
      <w:r>
        <w:rPr>
          <w:spacing w:val="-29"/>
          <w:sz w:val="18"/>
        </w:rPr>
        <w:t xml:space="preserve"> </w:t>
      </w:r>
      <w:r>
        <w:rPr>
          <w:sz w:val="18"/>
        </w:rPr>
        <w:t>Genomics</w:t>
      </w:r>
      <w:r>
        <w:rPr>
          <w:spacing w:val="-29"/>
          <w:sz w:val="18"/>
        </w:rPr>
        <w:t xml:space="preserve"> </w:t>
      </w:r>
      <w:r>
        <w:rPr>
          <w:sz w:val="18"/>
        </w:rPr>
        <w:t>and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anterior segment dysgenesis: a review. Clin Exp </w:t>
      </w:r>
      <w:proofErr w:type="spellStart"/>
      <w:r>
        <w:rPr>
          <w:sz w:val="18"/>
        </w:rPr>
        <w:t>Ophthalmol</w:t>
      </w:r>
      <w:proofErr w:type="spellEnd"/>
      <w:r>
        <w:rPr>
          <w:sz w:val="18"/>
        </w:rPr>
        <w:t>.</w:t>
      </w:r>
      <w:r>
        <w:rPr>
          <w:spacing w:val="-22"/>
          <w:sz w:val="18"/>
        </w:rPr>
        <w:t xml:space="preserve"> </w:t>
      </w:r>
      <w:r>
        <w:rPr>
          <w:sz w:val="18"/>
        </w:rPr>
        <w:t>2014</w:t>
      </w:r>
      <w:r>
        <w:rPr>
          <w:spacing w:val="-22"/>
          <w:sz w:val="18"/>
        </w:rPr>
        <w:t xml:space="preserve"> </w:t>
      </w:r>
      <w:r>
        <w:rPr>
          <w:sz w:val="18"/>
        </w:rPr>
        <w:t>Jan-Feb;42(1):13-24;)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915"/>
        </w:tabs>
        <w:spacing w:line="237" w:lineRule="auto"/>
        <w:ind w:right="257" w:firstLine="0"/>
        <w:rPr>
          <w:sz w:val="18"/>
        </w:rPr>
      </w:pPr>
      <w:r>
        <w:rPr>
          <w:spacing w:val="-5"/>
          <w:sz w:val="18"/>
        </w:rPr>
        <w:t>Webb</w:t>
      </w:r>
      <w:r>
        <w:rPr>
          <w:spacing w:val="-29"/>
          <w:sz w:val="18"/>
        </w:rPr>
        <w:t xml:space="preserve"> </w:t>
      </w:r>
      <w:r>
        <w:rPr>
          <w:sz w:val="18"/>
        </w:rPr>
        <w:t>TR,</w:t>
      </w:r>
      <w:r>
        <w:rPr>
          <w:spacing w:val="-28"/>
          <w:sz w:val="18"/>
        </w:rPr>
        <w:t xml:space="preserve"> </w:t>
      </w:r>
      <w:proofErr w:type="spellStart"/>
      <w:r>
        <w:rPr>
          <w:sz w:val="18"/>
        </w:rPr>
        <w:t>Matarin</w:t>
      </w:r>
      <w:proofErr w:type="spellEnd"/>
      <w:r>
        <w:rPr>
          <w:spacing w:val="-29"/>
          <w:sz w:val="18"/>
        </w:rPr>
        <w:t xml:space="preserve"> </w:t>
      </w:r>
      <w:r>
        <w:rPr>
          <w:sz w:val="18"/>
        </w:rPr>
        <w:t>M,</w:t>
      </w:r>
      <w:r>
        <w:rPr>
          <w:spacing w:val="-28"/>
          <w:sz w:val="18"/>
        </w:rPr>
        <w:t xml:space="preserve"> </w:t>
      </w:r>
      <w:r>
        <w:rPr>
          <w:sz w:val="18"/>
        </w:rPr>
        <w:t>Gardner</w:t>
      </w:r>
      <w:r>
        <w:rPr>
          <w:spacing w:val="-28"/>
          <w:sz w:val="18"/>
        </w:rPr>
        <w:t xml:space="preserve"> </w:t>
      </w:r>
      <w:r>
        <w:rPr>
          <w:sz w:val="18"/>
        </w:rPr>
        <w:t>JC,</w:t>
      </w:r>
      <w:r>
        <w:rPr>
          <w:spacing w:val="-28"/>
          <w:sz w:val="18"/>
        </w:rPr>
        <w:t xml:space="preserve"> </w:t>
      </w:r>
      <w:proofErr w:type="spellStart"/>
      <w:r>
        <w:rPr>
          <w:sz w:val="18"/>
        </w:rPr>
        <w:t>Kelberman</w:t>
      </w:r>
      <w:proofErr w:type="spellEnd"/>
      <w:r>
        <w:rPr>
          <w:spacing w:val="-28"/>
          <w:sz w:val="18"/>
        </w:rPr>
        <w:t xml:space="preserve"> </w:t>
      </w:r>
      <w:r>
        <w:rPr>
          <w:sz w:val="18"/>
        </w:rPr>
        <w:t xml:space="preserve">D, Hassan H, Ang </w:t>
      </w:r>
      <w:r>
        <w:rPr>
          <w:spacing w:val="-3"/>
          <w:sz w:val="18"/>
        </w:rPr>
        <w:t xml:space="preserve">W, </w:t>
      </w:r>
      <w:proofErr w:type="spellStart"/>
      <w:r>
        <w:rPr>
          <w:sz w:val="18"/>
        </w:rPr>
        <w:t>Michaelides</w:t>
      </w:r>
      <w:proofErr w:type="spellEnd"/>
      <w:r>
        <w:rPr>
          <w:sz w:val="18"/>
        </w:rPr>
        <w:t xml:space="preserve"> M, </w:t>
      </w:r>
      <w:proofErr w:type="spellStart"/>
      <w:r>
        <w:rPr>
          <w:sz w:val="18"/>
        </w:rPr>
        <w:t>Ruddle</w:t>
      </w:r>
      <w:proofErr w:type="spellEnd"/>
      <w:r>
        <w:rPr>
          <w:sz w:val="18"/>
        </w:rPr>
        <w:t xml:space="preserve"> JB, </w:t>
      </w:r>
      <w:r>
        <w:rPr>
          <w:spacing w:val="-3"/>
          <w:sz w:val="18"/>
        </w:rPr>
        <w:t>Pennell</w:t>
      </w:r>
      <w:r>
        <w:rPr>
          <w:spacing w:val="-11"/>
          <w:sz w:val="18"/>
        </w:rPr>
        <w:t xml:space="preserve"> </w:t>
      </w:r>
      <w:r>
        <w:rPr>
          <w:sz w:val="18"/>
        </w:rPr>
        <w:t>CE,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5"/>
          <w:sz w:val="18"/>
        </w:rPr>
        <w:t>Yazar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S,</w:t>
      </w:r>
      <w:r>
        <w:rPr>
          <w:spacing w:val="-11"/>
          <w:sz w:val="18"/>
        </w:rPr>
        <w:t xml:space="preserve"> </w:t>
      </w:r>
      <w:r>
        <w:rPr>
          <w:sz w:val="18"/>
        </w:rPr>
        <w:t>Khor</w:t>
      </w:r>
      <w:r>
        <w:rPr>
          <w:spacing w:val="-11"/>
          <w:sz w:val="18"/>
        </w:rPr>
        <w:t xml:space="preserve"> </w:t>
      </w:r>
      <w:r>
        <w:rPr>
          <w:sz w:val="18"/>
        </w:rPr>
        <w:t>CC,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Aung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T,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4"/>
          <w:sz w:val="18"/>
        </w:rPr>
        <w:t>Yogarajah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 xml:space="preserve">M, Robson AG, Holder GE, </w:t>
      </w:r>
      <w:proofErr w:type="spellStart"/>
      <w:r>
        <w:rPr>
          <w:sz w:val="18"/>
        </w:rPr>
        <w:t>Cheetham</w:t>
      </w:r>
      <w:proofErr w:type="spellEnd"/>
      <w:r>
        <w:rPr>
          <w:sz w:val="18"/>
        </w:rPr>
        <w:t xml:space="preserve"> ME, </w:t>
      </w:r>
      <w:proofErr w:type="spellStart"/>
      <w:r>
        <w:rPr>
          <w:sz w:val="18"/>
        </w:rPr>
        <w:t>Traboulsi</w:t>
      </w:r>
      <w:proofErr w:type="spellEnd"/>
      <w:r>
        <w:rPr>
          <w:sz w:val="18"/>
        </w:rPr>
        <w:t xml:space="preserve"> EI, Moore </w:t>
      </w:r>
      <w:r>
        <w:rPr>
          <w:spacing w:val="-9"/>
          <w:sz w:val="18"/>
        </w:rPr>
        <w:t xml:space="preserve">AT, </w:t>
      </w:r>
      <w:r>
        <w:rPr>
          <w:sz w:val="18"/>
        </w:rPr>
        <w:t xml:space="preserve">Sowden JC, </w:t>
      </w:r>
      <w:proofErr w:type="spellStart"/>
      <w:r>
        <w:rPr>
          <w:spacing w:val="-3"/>
          <w:sz w:val="18"/>
        </w:rPr>
        <w:t>Sisodiya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SM, Mackey DA,</w:t>
      </w:r>
      <w:r>
        <w:rPr>
          <w:spacing w:val="-23"/>
          <w:sz w:val="18"/>
        </w:rPr>
        <w:t xml:space="preserve"> </w:t>
      </w:r>
      <w:r>
        <w:rPr>
          <w:spacing w:val="-5"/>
          <w:sz w:val="18"/>
        </w:rPr>
        <w:t>Tuft</w:t>
      </w:r>
      <w:r>
        <w:rPr>
          <w:spacing w:val="-23"/>
          <w:sz w:val="18"/>
        </w:rPr>
        <w:t xml:space="preserve"> </w:t>
      </w:r>
      <w:r>
        <w:rPr>
          <w:sz w:val="18"/>
        </w:rPr>
        <w:t>SJ,</w:t>
      </w:r>
      <w:r>
        <w:rPr>
          <w:spacing w:val="-23"/>
          <w:sz w:val="18"/>
        </w:rPr>
        <w:t xml:space="preserve"> </w:t>
      </w:r>
      <w:r>
        <w:rPr>
          <w:sz w:val="18"/>
        </w:rPr>
        <w:t>Hardcastle</w:t>
      </w:r>
      <w:r>
        <w:rPr>
          <w:spacing w:val="-27"/>
          <w:sz w:val="18"/>
        </w:rPr>
        <w:t xml:space="preserve"> </w:t>
      </w:r>
      <w:r>
        <w:rPr>
          <w:sz w:val="18"/>
        </w:rPr>
        <w:t>AJ.</w:t>
      </w:r>
      <w:r>
        <w:rPr>
          <w:spacing w:val="-23"/>
          <w:sz w:val="18"/>
        </w:rPr>
        <w:t xml:space="preserve"> </w:t>
      </w:r>
      <w:r>
        <w:rPr>
          <w:sz w:val="18"/>
        </w:rPr>
        <w:t>X-linked</w:t>
      </w:r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megalocornea</w:t>
      </w:r>
      <w:proofErr w:type="spellEnd"/>
      <w:r>
        <w:rPr>
          <w:sz w:val="18"/>
        </w:rPr>
        <w:t xml:space="preserve"> caused by mutations in CHRDL1 identiﬁes an essential role for </w:t>
      </w:r>
      <w:proofErr w:type="spellStart"/>
      <w:r>
        <w:rPr>
          <w:sz w:val="18"/>
        </w:rPr>
        <w:t>ventroptin</w:t>
      </w:r>
      <w:proofErr w:type="spellEnd"/>
      <w:r>
        <w:rPr>
          <w:sz w:val="18"/>
        </w:rPr>
        <w:t xml:space="preserve"> in anterior segment </w:t>
      </w:r>
      <w:r>
        <w:rPr>
          <w:spacing w:val="-2"/>
          <w:sz w:val="18"/>
        </w:rPr>
        <w:t xml:space="preserve">development. </w:t>
      </w:r>
      <w:r>
        <w:rPr>
          <w:sz w:val="18"/>
        </w:rPr>
        <w:t xml:space="preserve">Am J Hum Genet. 2012 </w:t>
      </w:r>
      <w:r>
        <w:rPr>
          <w:spacing w:val="-2"/>
          <w:sz w:val="18"/>
        </w:rPr>
        <w:t xml:space="preserve">Feb </w:t>
      </w:r>
      <w:r>
        <w:rPr>
          <w:sz w:val="18"/>
        </w:rPr>
        <w:t>10;90(2):247-59.</w:t>
      </w:r>
    </w:p>
    <w:p w:rsidR="0025133D" w:rsidRDefault="00F664C1">
      <w:pPr>
        <w:pStyle w:val="a4"/>
        <w:numPr>
          <w:ilvl w:val="0"/>
          <w:numId w:val="1"/>
        </w:numPr>
        <w:tabs>
          <w:tab w:val="left" w:pos="915"/>
        </w:tabs>
        <w:spacing w:line="237" w:lineRule="auto"/>
        <w:ind w:right="317" w:firstLine="0"/>
        <w:rPr>
          <w:sz w:val="18"/>
        </w:rPr>
      </w:pPr>
      <w:r>
        <w:rPr>
          <w:color w:val="212121"/>
          <w:w w:val="95"/>
          <w:sz w:val="18"/>
        </w:rPr>
        <w:t>Hutcheson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KA.</w:t>
      </w:r>
      <w:r>
        <w:rPr>
          <w:color w:val="212121"/>
          <w:spacing w:val="-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Steroid-induced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glaucoma</w:t>
      </w:r>
      <w:r>
        <w:rPr>
          <w:color w:val="212121"/>
          <w:spacing w:val="-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in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an </w:t>
      </w:r>
      <w:r>
        <w:rPr>
          <w:color w:val="212121"/>
          <w:sz w:val="18"/>
        </w:rPr>
        <w:t xml:space="preserve">infant. J AAPOS. 2007 Oct;11(5):522-3. </w:t>
      </w:r>
      <w:proofErr w:type="spellStart"/>
      <w:r>
        <w:rPr>
          <w:color w:val="212121"/>
          <w:sz w:val="18"/>
        </w:rPr>
        <w:t>doi</w:t>
      </w:r>
      <w:proofErr w:type="spellEnd"/>
      <w:r>
        <w:rPr>
          <w:color w:val="212121"/>
          <w:sz w:val="18"/>
        </w:rPr>
        <w:t xml:space="preserve">: 10.1016/j.jaapos.2007.03.008. </w:t>
      </w:r>
      <w:proofErr w:type="spellStart"/>
      <w:r>
        <w:rPr>
          <w:color w:val="212121"/>
          <w:sz w:val="18"/>
        </w:rPr>
        <w:t>Epub</w:t>
      </w:r>
      <w:proofErr w:type="spellEnd"/>
      <w:r>
        <w:rPr>
          <w:color w:val="212121"/>
          <w:sz w:val="18"/>
        </w:rPr>
        <w:t xml:space="preserve"> 2007 Jul </w:t>
      </w:r>
      <w:r>
        <w:rPr>
          <w:color w:val="212121"/>
          <w:spacing w:val="-2"/>
          <w:sz w:val="18"/>
        </w:rPr>
        <w:t xml:space="preserve">12. </w:t>
      </w:r>
      <w:r>
        <w:rPr>
          <w:color w:val="212121"/>
          <w:sz w:val="18"/>
        </w:rPr>
        <w:t>PMID: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17629528.</w:t>
      </w: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rPr>
          <w:sz w:val="24"/>
        </w:rPr>
      </w:pPr>
    </w:p>
    <w:p w:rsidR="0025133D" w:rsidRDefault="0025133D">
      <w:pPr>
        <w:pStyle w:val="a3"/>
        <w:spacing w:before="6"/>
        <w:rPr>
          <w:sz w:val="25"/>
        </w:rPr>
      </w:pPr>
    </w:p>
    <w:p w:rsidR="0025133D" w:rsidRDefault="00F664C1">
      <w:pPr>
        <w:spacing w:before="1"/>
        <w:ind w:left="640"/>
        <w:rPr>
          <w:rFonts w:ascii="Carlito" w:hAnsi="Carlito"/>
        </w:rPr>
      </w:pPr>
      <w:r>
        <w:rPr>
          <w:rFonts w:ascii="Carlito" w:hAnsi="Carlito"/>
        </w:rPr>
        <w:t>Copyright ©2023. All rights reserved.</w:t>
      </w:r>
    </w:p>
    <w:sectPr w:rsidR="0025133D">
      <w:pgSz w:w="11910" w:h="16840"/>
      <w:pgMar w:top="1340" w:right="1180" w:bottom="980" w:left="800" w:header="0" w:footer="791" w:gutter="0"/>
      <w:cols w:num="2" w:space="720" w:equalWidth="0">
        <w:col w:w="4800" w:space="67"/>
        <w:col w:w="50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E4" w:rsidRDefault="004E25E4">
      <w:r>
        <w:separator/>
      </w:r>
    </w:p>
  </w:endnote>
  <w:endnote w:type="continuationSeparator" w:id="0">
    <w:p w:rsidR="004E25E4" w:rsidRDefault="004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Cambria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052">
    <w:altName w:val="Calibri"/>
    <w:charset w:val="00"/>
    <w:family w:val="auto"/>
    <w:pitch w:val="variable"/>
  </w:font>
  <w:font w:name="Noto Sans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3D" w:rsidRDefault="004E25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5pt;margin-top:791.35pt;width:18.65pt;height:14.55pt;z-index:-251658752;mso-position-horizontal-relative:page;mso-position-vertical-relative:page" filled="f" stroked="f">
          <v:textbox inset="0,0,0,0">
            <w:txbxContent>
              <w:p w:rsidR="0025133D" w:rsidRDefault="00F664C1">
                <w:pPr>
                  <w:spacing w:line="266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E4" w:rsidRDefault="004E25E4">
      <w:r>
        <w:separator/>
      </w:r>
    </w:p>
  </w:footnote>
  <w:footnote w:type="continuationSeparator" w:id="0">
    <w:p w:rsidR="004E25E4" w:rsidRDefault="004E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F62"/>
    <w:multiLevelType w:val="hybridMultilevel"/>
    <w:tmpl w:val="F642033A"/>
    <w:lvl w:ilvl="0" w:tplc="2DE2B70A">
      <w:start w:val="1"/>
      <w:numFmt w:val="decimal"/>
      <w:lvlText w:val="%1."/>
      <w:lvlJc w:val="left"/>
      <w:pPr>
        <w:ind w:left="640" w:hanging="186"/>
        <w:jc w:val="left"/>
      </w:pPr>
      <w:rPr>
        <w:rFonts w:hint="default"/>
        <w:spacing w:val="-2"/>
        <w:w w:val="93"/>
        <w:lang w:val="en-US" w:eastAsia="en-US" w:bidi="ar-SA"/>
      </w:rPr>
    </w:lvl>
    <w:lvl w:ilvl="1" w:tplc="94585CB8">
      <w:numFmt w:val="bullet"/>
      <w:lvlText w:val="•"/>
      <w:lvlJc w:val="left"/>
      <w:pPr>
        <w:ind w:left="1055" w:hanging="186"/>
      </w:pPr>
      <w:rPr>
        <w:rFonts w:hint="default"/>
        <w:lang w:val="en-US" w:eastAsia="en-US" w:bidi="ar-SA"/>
      </w:rPr>
    </w:lvl>
    <w:lvl w:ilvl="2" w:tplc="8902922C">
      <w:numFmt w:val="bullet"/>
      <w:lvlText w:val="•"/>
      <w:lvlJc w:val="left"/>
      <w:pPr>
        <w:ind w:left="1471" w:hanging="186"/>
      </w:pPr>
      <w:rPr>
        <w:rFonts w:hint="default"/>
        <w:lang w:val="en-US" w:eastAsia="en-US" w:bidi="ar-SA"/>
      </w:rPr>
    </w:lvl>
    <w:lvl w:ilvl="3" w:tplc="368278EE">
      <w:numFmt w:val="bullet"/>
      <w:lvlText w:val="•"/>
      <w:lvlJc w:val="left"/>
      <w:pPr>
        <w:ind w:left="1887" w:hanging="186"/>
      </w:pPr>
      <w:rPr>
        <w:rFonts w:hint="default"/>
        <w:lang w:val="en-US" w:eastAsia="en-US" w:bidi="ar-SA"/>
      </w:rPr>
    </w:lvl>
    <w:lvl w:ilvl="4" w:tplc="C8EC9C1C">
      <w:numFmt w:val="bullet"/>
      <w:lvlText w:val="•"/>
      <w:lvlJc w:val="left"/>
      <w:pPr>
        <w:ind w:left="2303" w:hanging="186"/>
      </w:pPr>
      <w:rPr>
        <w:rFonts w:hint="default"/>
        <w:lang w:val="en-US" w:eastAsia="en-US" w:bidi="ar-SA"/>
      </w:rPr>
    </w:lvl>
    <w:lvl w:ilvl="5" w:tplc="7C8C85FA">
      <w:numFmt w:val="bullet"/>
      <w:lvlText w:val="•"/>
      <w:lvlJc w:val="left"/>
      <w:pPr>
        <w:ind w:left="2719" w:hanging="186"/>
      </w:pPr>
      <w:rPr>
        <w:rFonts w:hint="default"/>
        <w:lang w:val="en-US" w:eastAsia="en-US" w:bidi="ar-SA"/>
      </w:rPr>
    </w:lvl>
    <w:lvl w:ilvl="6" w:tplc="66508CE6">
      <w:numFmt w:val="bullet"/>
      <w:lvlText w:val="•"/>
      <w:lvlJc w:val="left"/>
      <w:pPr>
        <w:ind w:left="3135" w:hanging="186"/>
      </w:pPr>
      <w:rPr>
        <w:rFonts w:hint="default"/>
        <w:lang w:val="en-US" w:eastAsia="en-US" w:bidi="ar-SA"/>
      </w:rPr>
    </w:lvl>
    <w:lvl w:ilvl="7" w:tplc="E29E6BD0">
      <w:numFmt w:val="bullet"/>
      <w:lvlText w:val="•"/>
      <w:lvlJc w:val="left"/>
      <w:pPr>
        <w:ind w:left="3551" w:hanging="186"/>
      </w:pPr>
      <w:rPr>
        <w:rFonts w:hint="default"/>
        <w:lang w:val="en-US" w:eastAsia="en-US" w:bidi="ar-SA"/>
      </w:rPr>
    </w:lvl>
    <w:lvl w:ilvl="8" w:tplc="8B4692DA">
      <w:numFmt w:val="bullet"/>
      <w:lvlText w:val="•"/>
      <w:lvlJc w:val="left"/>
      <w:pPr>
        <w:ind w:left="3967" w:hanging="1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3D"/>
    <w:rsid w:val="0025133D"/>
    <w:rsid w:val="0042341F"/>
    <w:rsid w:val="004E25E4"/>
    <w:rsid w:val="0088068B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9E69DB"/>
  <w15:docId w15:val="{8981505F-DF45-4BA1-B172-D61DF15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erif" w:eastAsia="Noto Serif" w:hAnsi="Noto Serif" w:cs="Noto Serif"/>
    </w:rPr>
  </w:style>
  <w:style w:type="paragraph" w:styleId="1">
    <w:name w:val="heading 1"/>
    <w:basedOn w:val="a"/>
    <w:uiPriority w:val="9"/>
    <w:qFormat/>
    <w:pPr>
      <w:ind w:left="6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uiPriority w:val="9"/>
    <w:unhideWhenUsed/>
    <w:qFormat/>
    <w:pPr>
      <w:ind w:left="741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640"/>
    </w:pPr>
  </w:style>
  <w:style w:type="paragraph" w:customStyle="1" w:styleId="TableParagraph">
    <w:name w:val="Table Paragraph"/>
    <w:basedOn w:val="a"/>
    <w:uiPriority w:val="1"/>
    <w:qFormat/>
    <w:pPr>
      <w:ind w:left="109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0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8B"/>
    <w:rPr>
      <w:rFonts w:ascii="Segoe UI" w:eastAsia="Noto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2023-12-15T13:05:00Z</dcterms:created>
  <dcterms:modified xsi:type="dcterms:W3CDTF">2024-01-13T11:11:00Z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2023-12-15T00:00:00Z</vt:filetime>
  </property>
</Properties>
</file>