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900" w:rsidRDefault="00006939">
      <w:pPr>
        <w:ind w:left="2880"/>
        <w:jc w:val="right"/>
        <w:rPr>
          <w:sz w:val="18"/>
          <w:szCs w:val="18"/>
          <w:lang w:val="en-US"/>
        </w:rPr>
      </w:pPr>
      <w:r>
        <w:rPr>
          <w:sz w:val="18"/>
          <w:szCs w:val="18"/>
        </w:rPr>
        <w:t xml:space="preserve">Submission: </w:t>
      </w:r>
      <w:r>
        <w:rPr>
          <w:sz w:val="18"/>
          <w:szCs w:val="18"/>
          <w:lang w:val="en-US"/>
        </w:rPr>
        <w:t>01</w:t>
      </w:r>
      <w:r>
        <w:rPr>
          <w:sz w:val="18"/>
          <w:szCs w:val="18"/>
        </w:rPr>
        <w:t>-0</w:t>
      </w:r>
      <w:r>
        <w:rPr>
          <w:sz w:val="18"/>
          <w:szCs w:val="18"/>
          <w:lang w:val="en-US"/>
        </w:rPr>
        <w:t>2</w:t>
      </w:r>
      <w:r>
        <w:rPr>
          <w:sz w:val="18"/>
          <w:szCs w:val="18"/>
        </w:rPr>
        <w:t>-202</w:t>
      </w:r>
      <w:r>
        <w:rPr>
          <w:sz w:val="18"/>
          <w:szCs w:val="18"/>
          <w:lang w:val="en-US"/>
        </w:rPr>
        <w:t>4</w:t>
      </w:r>
    </w:p>
    <w:p w:rsidR="00E45900" w:rsidRDefault="00006939">
      <w:pPr>
        <w:ind w:left="2880"/>
        <w:jc w:val="right"/>
        <w:rPr>
          <w:sz w:val="18"/>
          <w:szCs w:val="18"/>
          <w:lang w:val="en-US"/>
        </w:rPr>
      </w:pPr>
      <w:proofErr w:type="spellStart"/>
      <w:r>
        <w:rPr>
          <w:sz w:val="18"/>
          <w:szCs w:val="18"/>
        </w:rPr>
        <w:t>Accepted</w:t>
      </w:r>
      <w:proofErr w:type="spellEnd"/>
      <w:r>
        <w:rPr>
          <w:sz w:val="18"/>
          <w:szCs w:val="18"/>
        </w:rPr>
        <w:t>: 23-0</w:t>
      </w:r>
      <w:r>
        <w:rPr>
          <w:sz w:val="18"/>
          <w:szCs w:val="18"/>
          <w:lang w:val="en-US"/>
        </w:rPr>
        <w:t>3</w:t>
      </w:r>
      <w:r>
        <w:rPr>
          <w:sz w:val="18"/>
          <w:szCs w:val="18"/>
        </w:rPr>
        <w:t>-202</w:t>
      </w:r>
      <w:r>
        <w:rPr>
          <w:sz w:val="18"/>
          <w:szCs w:val="18"/>
          <w:lang w:val="en-US"/>
        </w:rPr>
        <w:t>4</w:t>
      </w:r>
    </w:p>
    <w:p w:rsidR="00E45900" w:rsidRDefault="00006939">
      <w:pPr>
        <w:ind w:left="2160" w:firstLine="720"/>
        <w:jc w:val="right"/>
        <w:rPr>
          <w:rFonts w:ascii="Arial"/>
          <w:lang w:val="en-US"/>
        </w:rPr>
      </w:pPr>
      <w:proofErr w:type="spellStart"/>
      <w:r>
        <w:rPr>
          <w:sz w:val="18"/>
          <w:szCs w:val="18"/>
        </w:rPr>
        <w:t>Published</w:t>
      </w:r>
      <w:proofErr w:type="spellEnd"/>
      <w:r>
        <w:rPr>
          <w:sz w:val="18"/>
          <w:szCs w:val="18"/>
        </w:rPr>
        <w:t>: 1</w:t>
      </w:r>
      <w:r w:rsidRPr="00861354">
        <w:rPr>
          <w:sz w:val="18"/>
          <w:szCs w:val="18"/>
          <w:lang w:val="en-US"/>
        </w:rPr>
        <w:t>7</w:t>
      </w:r>
      <w:r>
        <w:rPr>
          <w:sz w:val="18"/>
          <w:szCs w:val="18"/>
        </w:rPr>
        <w:t>-</w:t>
      </w:r>
      <w:r w:rsidRPr="00861354">
        <w:rPr>
          <w:sz w:val="18"/>
          <w:szCs w:val="18"/>
          <w:lang w:val="en-US"/>
        </w:rPr>
        <w:t>05</w:t>
      </w:r>
      <w:r>
        <w:rPr>
          <w:sz w:val="18"/>
          <w:szCs w:val="18"/>
        </w:rPr>
        <w:t>-202</w:t>
      </w:r>
      <w:r>
        <w:rPr>
          <w:sz w:val="18"/>
          <w:szCs w:val="18"/>
          <w:lang w:val="en-US"/>
        </w:rPr>
        <w:t>4</w:t>
      </w:r>
    </w:p>
    <w:p w:rsidR="00E45900" w:rsidRDefault="00006939">
      <w:pPr>
        <w:spacing w:after="0" w:line="240" w:lineRule="auto"/>
        <w:jc w:val="both"/>
        <w:textAlignment w:val="baseline"/>
        <w:rPr>
          <w:rFonts w:ascii="Times New Roman" w:eastAsia="Times New Roman" w:hAnsi="Times New Roman" w:cs="Times New Roman"/>
          <w:b/>
          <w:bCs/>
          <w:color w:val="03542E"/>
          <w:sz w:val="24"/>
          <w:szCs w:val="24"/>
          <w:lang w:val="en-US" w:eastAsia="de-DE"/>
        </w:rPr>
      </w:pPr>
      <w:r>
        <w:rPr>
          <w:noProof/>
        </w:rPr>
        <mc:AlternateContent>
          <mc:Choice Requires="wpg">
            <w:drawing>
              <wp:anchor distT="0" distB="0" distL="114300" distR="114300" simplePos="0" relativeHeight="251660288" behindDoc="0" locked="0" layoutInCell="1" allowOverlap="1">
                <wp:simplePos x="0" y="0"/>
                <wp:positionH relativeFrom="page">
                  <wp:posOffset>576580</wp:posOffset>
                </wp:positionH>
                <wp:positionV relativeFrom="page">
                  <wp:posOffset>1670685</wp:posOffset>
                </wp:positionV>
                <wp:extent cx="6687185" cy="271780"/>
                <wp:effectExtent l="3810" t="3175" r="14605" b="10795"/>
                <wp:wrapNone/>
                <wp:docPr id="23" name="Группа 23"/>
                <wp:cNvGraphicFramePr/>
                <a:graphic xmlns:a="http://schemas.openxmlformats.org/drawingml/2006/main">
                  <a:graphicData uri="http://schemas.microsoft.com/office/word/2010/wordprocessingGroup">
                    <wpg:wgp>
                      <wpg:cNvGrpSpPr/>
                      <wpg:grpSpPr>
                        <a:xfrm>
                          <a:off x="0" y="0"/>
                          <a:ext cx="6687185" cy="271780"/>
                          <a:chOff x="908" y="2631"/>
                          <a:chExt cx="10531" cy="428"/>
                        </a:xfrm>
                      </wpg:grpSpPr>
                      <wps:wsp>
                        <wps:cNvPr id="19" name="Полилиния 19"/>
                        <wps:cNvSpPr/>
                        <wps:spPr>
                          <a:xfrm>
                            <a:off x="8964" y="2641"/>
                            <a:ext cx="2474" cy="53"/>
                          </a:xfrm>
                          <a:custGeom>
                            <a:avLst/>
                            <a:gdLst>
                              <a:gd name="A1" fmla="val 0"/>
                              <a:gd name="A2" fmla="val 0"/>
                            </a:gdLst>
                            <a:ahLst/>
                            <a:cxnLst/>
                            <a:rect l="0" t="0" r="0" b="0"/>
                            <a:pathLst>
                              <a:path w="2474" h="53">
                                <a:moveTo>
                                  <a:pt x="0" y="53"/>
                                </a:moveTo>
                                <a:lnTo>
                                  <a:pt x="2469" y="53"/>
                                </a:lnTo>
                                <a:moveTo>
                                  <a:pt x="5" y="0"/>
                                </a:moveTo>
                                <a:lnTo>
                                  <a:pt x="2474" y="0"/>
                                </a:lnTo>
                              </a:path>
                            </a:pathLst>
                          </a:custGeom>
                          <a:noFill/>
                          <a:ln w="6096" cap="flat" cmpd="sng">
                            <a:solidFill>
                              <a:srgbClr val="1F1F1F"/>
                            </a:solidFill>
                            <a:prstDash val="solid"/>
                            <a:round/>
                            <a:headEnd type="none" w="med" len="med"/>
                            <a:tailEnd type="none" w="med" len="med"/>
                          </a:ln>
                        </wps:spPr>
                        <wps:bodyPr upright="1"/>
                      </wps:wsp>
                      <wps:wsp>
                        <wps:cNvPr id="20" name="Прямоугольник 20"/>
                        <wps:cNvSpPr/>
                        <wps:spPr>
                          <a:xfrm>
                            <a:off x="910" y="2633"/>
                            <a:ext cx="8036" cy="423"/>
                          </a:xfrm>
                          <a:prstGeom prst="rect">
                            <a:avLst/>
                          </a:prstGeom>
                          <a:solidFill>
                            <a:srgbClr val="5D8668"/>
                          </a:solidFill>
                          <a:ln>
                            <a:noFill/>
                          </a:ln>
                        </wps:spPr>
                        <wps:bodyPr upright="1"/>
                      </wps:wsp>
                      <wps:wsp>
                        <wps:cNvPr id="21" name="Прямоугольник 21"/>
                        <wps:cNvSpPr/>
                        <wps:spPr>
                          <a:xfrm>
                            <a:off x="910" y="2633"/>
                            <a:ext cx="8036" cy="423"/>
                          </a:xfrm>
                          <a:prstGeom prst="rect">
                            <a:avLst/>
                          </a:prstGeom>
                          <a:noFill/>
                          <a:ln w="3051" cap="flat" cmpd="sng">
                            <a:solidFill>
                              <a:srgbClr val="046C3B"/>
                            </a:solidFill>
                            <a:prstDash val="solid"/>
                            <a:miter/>
                            <a:headEnd type="none" w="med" len="med"/>
                            <a:tailEnd type="none" w="med" len="med"/>
                          </a:ln>
                        </wps:spPr>
                        <wps:bodyPr upright="1"/>
                      </wps:wsp>
                      <wps:wsp>
                        <wps:cNvPr id="22" name="Текстовое поле 22"/>
                        <wps:cNvSpPr txBox="1"/>
                        <wps:spPr>
                          <a:xfrm>
                            <a:off x="910" y="2633"/>
                            <a:ext cx="8036" cy="423"/>
                          </a:xfrm>
                          <a:prstGeom prst="rect">
                            <a:avLst/>
                          </a:prstGeom>
                          <a:noFill/>
                          <a:ln>
                            <a:noFill/>
                          </a:ln>
                        </wps:spPr>
                        <wps:txbx>
                          <w:txbxContent>
                            <w:p w:rsidR="00E45900" w:rsidRDefault="00006939">
                              <w:pPr>
                                <w:spacing w:before="75"/>
                                <w:ind w:left="98"/>
                                <w:rPr>
                                  <w:rFonts w:ascii="Arial"/>
                                  <w:b/>
                                  <w:i/>
                                  <w:sz w:val="29"/>
                                </w:rPr>
                              </w:pPr>
                              <w:r>
                                <w:rPr>
                                  <w:rFonts w:ascii="Arial"/>
                                  <w:b/>
                                  <w:i/>
                                  <w:color w:val="FFFFFF"/>
                                  <w:sz w:val="29"/>
                                </w:rPr>
                                <w:t xml:space="preserve">Journal </w:t>
                              </w:r>
                              <w:proofErr w:type="spellStart"/>
                              <w:r>
                                <w:rPr>
                                  <w:rFonts w:ascii="Arial"/>
                                  <w:b/>
                                  <w:i/>
                                  <w:color w:val="FFFFFF"/>
                                  <w:sz w:val="29"/>
                                </w:rPr>
                                <w:t>of</w:t>
                              </w:r>
                              <w:proofErr w:type="spellEnd"/>
                              <w:r>
                                <w:rPr>
                                  <w:rFonts w:ascii="Arial"/>
                                  <w:b/>
                                  <w:i/>
                                  <w:color w:val="FFFFFF"/>
                                  <w:sz w:val="29"/>
                                </w:rPr>
                                <w:t xml:space="preserve"> </w:t>
                              </w:r>
                              <w:proofErr w:type="spellStart"/>
                              <w:r>
                                <w:rPr>
                                  <w:rFonts w:ascii="Arial"/>
                                  <w:b/>
                                  <w:i/>
                                  <w:color w:val="FFFFFF"/>
                                  <w:sz w:val="29"/>
                                </w:rPr>
                                <w:t>Ophthalmology</w:t>
                              </w:r>
                              <w:proofErr w:type="spellEnd"/>
                              <w:r>
                                <w:rPr>
                                  <w:rFonts w:ascii="Arial"/>
                                  <w:b/>
                                  <w:i/>
                                  <w:color w:val="FFFFFF"/>
                                  <w:sz w:val="29"/>
                                </w:rPr>
                                <w:t xml:space="preserve"> Cases &amp; </w:t>
                              </w:r>
                              <w:proofErr w:type="spellStart"/>
                              <w:r>
                                <w:rPr>
                                  <w:rFonts w:ascii="Arial"/>
                                  <w:b/>
                                  <w:i/>
                                  <w:color w:val="FFFFFF"/>
                                  <w:sz w:val="29"/>
                                </w:rPr>
                                <w:t>Hypotheses</w:t>
                              </w:r>
                              <w:proofErr w:type="spellEnd"/>
                            </w:p>
                          </w:txbxContent>
                        </wps:txbx>
                        <wps:bodyPr lIns="0" tIns="0" rIns="0" bIns="0" upright="1"/>
                      </wps:wsp>
                    </wpg:wgp>
                  </a:graphicData>
                </a:graphic>
              </wp:anchor>
            </w:drawing>
          </mc:Choice>
          <mc:Fallback xmlns:wpsCustomData="http://www.wps.cn/officeDocument/2013/wpsCustomData">
            <w:pict>
              <v:group id="_x0000_s1026" o:spid="_x0000_s1026" o:spt="203" style="position:absolute;left:0pt;margin-left:45.4pt;margin-top:131.55pt;height:21.4pt;width:526.55pt;mso-position-horizontal-relative:page;mso-position-vertical-relative:page;z-index:251660288;mso-width-relative:page;mso-height-relative:page;" coordorigin="908,2631" coordsize="10531,428" o:gfxdata="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CMxFH/aAAAACwEAAA8AAAAAAAAA&#10;AQAgAAAAIgAAAGRycy9kb3ducmV2LnhtbFBLAQIUABQAAAAIAIdO4kAV3YxK1wMAANILAAAOAAAA&#10;AAAAAAEAIAAAACkBAABkcnMvZTJvRG9jLnhtbFBLBQYAAAAABgAGAFkBAAByBwAAAAA=&#10;">
                <o:lock v:ext="edit" aspectratio="f"/>
                <v:shape id="_x0000_s1026" o:spid="_x0000_s1026" o:spt="100" style="position:absolute;left:8964;top:2641;height:53;width:2474;" filled="f" stroked="t" coordsize="2474,53" o:gfxdata="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55CK5AAAA2wAA&#10;AA8AAAAAAAAAAQAgAAAAIgAAAGRycy9kb3ducmV2LnhtbFBLAQIUABQAAAAIAIdO4kAzLwWeOwAA&#10;ADkAAAAQAAAAAAAAAAEAIAAAAAgBAABkcnMvc2hhcGV4bWwueG1sUEsFBgAAAAAGAAYAWwEAALID&#10;AAAAAA==&#10;" path="m0,53l2469,53m5,0l2474,0e">
                  <v:fill on="f" focussize="0,0"/>
                  <v:stroke weight="0.48pt" color="#1F1F1F" joinstyle="round"/>
                  <v:imagedata o:title=""/>
                  <o:lock v:ext="edit" aspectratio="f"/>
                </v:shape>
                <v:rect id="_x0000_s1026" o:spid="_x0000_s1026" o:spt="1" style="position:absolute;left:910;top:2633;height:423;width:8036;" fillcolor="#5D8668" filled="t" stroked="f" coordsize="21600,21600" o:gfxdata="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tshrsAAADb&#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910;top:2633;height:423;width:8036;" filled="f" stroked="t" coordsize="21600,21600" o:gfxdata="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VAysy2AAAA2wAAAA8A&#10;AAAAAAAAAQAgAAAAIgAAAGRycy9kb3ducmV2LnhtbFBLAQIUABQAAAAIAIdO4kAzLwWeOwAAADkA&#10;AAAQAAAAAAAAAAEAIAAAAAUBAABkcnMvc2hhcGV4bWwueG1sUEsFBgAAAAAGAAYAWwEAAK8DAAAA&#10;AA==&#10;">
                  <v:fill on="f" focussize="0,0"/>
                  <v:stroke weight="0.240236220472441pt" color="#046C3B" joinstyle="miter"/>
                  <v:imagedata o:title=""/>
                  <o:lock v:ext="edit" aspectratio="f"/>
                </v:rect>
                <v:shape id="_x0000_s1026" o:spid="_x0000_s1026" o:spt="202" type="#_x0000_t202" style="position:absolute;left:910;top:2633;height:423;width:803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5"/>
                          <w:ind w:left="98"/>
                          <w:rPr>
                            <w:rFonts w:ascii="Arial"/>
                            <w:b/>
                            <w:i/>
                            <w:sz w:val="29"/>
                          </w:rPr>
                        </w:pPr>
                        <w:r>
                          <w:rPr>
                            <w:rFonts w:ascii="Arial"/>
                            <w:b/>
                            <w:i/>
                            <w:color w:val="FFFFFF"/>
                            <w:sz w:val="29"/>
                          </w:rPr>
                          <w:t>Journal of Ophthalmology Cases &amp; Hypotheses</w:t>
                        </w:r>
                      </w:p>
                    </w:txbxContent>
                  </v:textbox>
                </v:shape>
              </v:group>
            </w:pict>
          </mc:Fallback>
        </mc:AlternateContent>
      </w:r>
    </w:p>
    <w:p w:rsidR="00E45900" w:rsidRDefault="00E45900">
      <w:pPr>
        <w:spacing w:after="0" w:line="240" w:lineRule="auto"/>
        <w:jc w:val="both"/>
        <w:textAlignment w:val="baseline"/>
        <w:rPr>
          <w:rFonts w:ascii="Times New Roman" w:eastAsia="Times New Roman" w:hAnsi="Times New Roman" w:cs="Times New Roman"/>
          <w:b/>
          <w:bCs/>
          <w:color w:val="03542E"/>
          <w:sz w:val="24"/>
          <w:szCs w:val="24"/>
          <w:lang w:val="en-US" w:eastAsia="de-DE"/>
        </w:rPr>
      </w:pPr>
    </w:p>
    <w:p w:rsidR="00E45900" w:rsidRDefault="00E45900">
      <w:pPr>
        <w:spacing w:after="0" w:line="240" w:lineRule="auto"/>
        <w:jc w:val="both"/>
        <w:textAlignment w:val="baseline"/>
        <w:rPr>
          <w:rFonts w:ascii="Times New Roman" w:eastAsia="Times New Roman" w:hAnsi="Times New Roman" w:cs="Times New Roman"/>
          <w:b/>
          <w:bCs/>
          <w:color w:val="03542E"/>
          <w:sz w:val="24"/>
          <w:szCs w:val="24"/>
          <w:lang w:val="en-US" w:eastAsia="de-DE"/>
        </w:rPr>
      </w:pPr>
    </w:p>
    <w:p w:rsidR="00E45900" w:rsidRDefault="00E45900">
      <w:pPr>
        <w:spacing w:after="0" w:line="240" w:lineRule="auto"/>
        <w:jc w:val="both"/>
        <w:textAlignment w:val="baseline"/>
        <w:rPr>
          <w:rFonts w:ascii="Times New Roman" w:eastAsia="Times New Roman" w:hAnsi="Times New Roman" w:cs="Times New Roman"/>
          <w:b/>
          <w:bCs/>
          <w:color w:val="03542E"/>
          <w:sz w:val="24"/>
          <w:szCs w:val="24"/>
          <w:lang w:val="en-US" w:eastAsia="de-DE"/>
        </w:rPr>
        <w:sectPr w:rsidR="00E45900">
          <w:footerReference w:type="default" r:id="rId8"/>
          <w:pgSz w:w="11906" w:h="16838"/>
          <w:pgMar w:top="1417" w:right="1417" w:bottom="1134" w:left="1417" w:header="708" w:footer="708" w:gutter="0"/>
          <w:pgNumType w:start="21"/>
          <w:cols w:space="708"/>
          <w:docGrid w:linePitch="360"/>
        </w:sectPr>
      </w:pPr>
    </w:p>
    <w:p w:rsidR="00E45900" w:rsidRDefault="00006939" w:rsidP="00861354">
      <w:pPr>
        <w:spacing w:after="0" w:line="240" w:lineRule="auto"/>
        <w:textAlignment w:val="baseline"/>
        <w:rPr>
          <w:rFonts w:ascii="Times New Roman" w:eastAsia="Times New Roman" w:hAnsi="Times New Roman" w:cs="Times New Roman"/>
          <w:color w:val="03542E"/>
          <w:sz w:val="24"/>
          <w:szCs w:val="24"/>
          <w:lang w:val="en-US" w:eastAsia="de-DE"/>
        </w:rPr>
      </w:pPr>
      <w:r>
        <w:rPr>
          <w:rFonts w:ascii="Times New Roman" w:eastAsia="Times New Roman" w:hAnsi="Times New Roman" w:cs="Times New Roman"/>
          <w:b/>
          <w:bCs/>
          <w:color w:val="03542E"/>
          <w:sz w:val="24"/>
          <w:szCs w:val="24"/>
          <w:lang w:val="en-US" w:eastAsia="de-DE"/>
        </w:rPr>
        <w:t xml:space="preserve">Anterior uveitis and severe keratoconjunctivitis sicca in a patient with steroid-induced ocular hypertension </w:t>
      </w:r>
      <w:r w:rsidR="00861354">
        <w:rPr>
          <w:rFonts w:ascii="Times New Roman" w:eastAsia="Times New Roman" w:hAnsi="Times New Roman" w:cs="Times New Roman"/>
          <w:b/>
          <w:bCs/>
          <w:color w:val="03542E"/>
          <w:sz w:val="24"/>
          <w:szCs w:val="24"/>
          <w:lang w:val="en-US" w:eastAsia="de-DE"/>
        </w:rPr>
        <w:t>-</w:t>
      </w:r>
      <w:r>
        <w:rPr>
          <w:rFonts w:ascii="Times New Roman" w:eastAsia="Times New Roman" w:hAnsi="Times New Roman" w:cs="Times New Roman"/>
          <w:b/>
          <w:bCs/>
          <w:color w:val="03542E"/>
          <w:sz w:val="24"/>
          <w:szCs w:val="24"/>
          <w:lang w:val="en-US" w:eastAsia="de-DE"/>
        </w:rPr>
        <w:t xml:space="preserve"> Case Report </w:t>
      </w:r>
      <w:r>
        <w:rPr>
          <w:rFonts w:ascii="Times New Roman" w:eastAsia="Times New Roman" w:hAnsi="Times New Roman" w:cs="Times New Roman"/>
          <w:color w:val="03542E"/>
          <w:sz w:val="24"/>
          <w:szCs w:val="24"/>
          <w:lang w:val="en-US" w:eastAsia="de-DE"/>
        </w:rPr>
        <w:t> </w:t>
      </w:r>
    </w:p>
    <w:p w:rsidR="00E45900" w:rsidRDefault="00E45900">
      <w:pPr>
        <w:spacing w:after="0" w:line="240" w:lineRule="auto"/>
        <w:jc w:val="both"/>
        <w:textAlignment w:val="baseline"/>
        <w:rPr>
          <w:rFonts w:ascii="Times New Roman" w:eastAsia="Times New Roman" w:hAnsi="Times New Roman" w:cs="Times New Roman"/>
          <w:color w:val="03542E"/>
          <w:sz w:val="24"/>
          <w:szCs w:val="24"/>
          <w:lang w:val="en-US" w:eastAsia="de-DE"/>
        </w:rPr>
      </w:pPr>
    </w:p>
    <w:p w:rsidR="00E45900" w:rsidRDefault="00006939">
      <w:pPr>
        <w:spacing w:after="0" w:line="240" w:lineRule="auto"/>
        <w:jc w:val="both"/>
        <w:textAlignment w:val="baseline"/>
        <w:rPr>
          <w:rFonts w:ascii="Times New Roman" w:hAnsi="Times New Roman" w:cs="Times New Roman"/>
          <w:sz w:val="18"/>
        </w:rPr>
      </w:pPr>
      <w:proofErr w:type="spellStart"/>
      <w:r>
        <w:rPr>
          <w:rFonts w:ascii="Times New Roman" w:eastAsia="Times New Roman" w:hAnsi="Times New Roman" w:cs="Times New Roman"/>
          <w:b/>
          <w:bCs/>
          <w:color w:val="03542E"/>
          <w:sz w:val="20"/>
          <w:szCs w:val="20"/>
          <w:lang w:val="en-US" w:eastAsia="de-DE"/>
        </w:rPr>
        <w:t>Fidan</w:t>
      </w:r>
      <w:proofErr w:type="spellEnd"/>
      <w:r>
        <w:rPr>
          <w:rFonts w:ascii="Times New Roman" w:eastAsia="Times New Roman" w:hAnsi="Times New Roman" w:cs="Times New Roman"/>
          <w:b/>
          <w:bCs/>
          <w:color w:val="03542E"/>
          <w:sz w:val="20"/>
          <w:szCs w:val="20"/>
          <w:lang w:val="en-US" w:eastAsia="de-DE"/>
        </w:rPr>
        <w:t xml:space="preserve"> A. </w:t>
      </w:r>
      <w:proofErr w:type="spellStart"/>
      <w:r>
        <w:rPr>
          <w:rFonts w:ascii="Times New Roman" w:eastAsia="Times New Roman" w:hAnsi="Times New Roman" w:cs="Times New Roman"/>
          <w:b/>
          <w:bCs/>
          <w:color w:val="03542E"/>
          <w:sz w:val="20"/>
          <w:szCs w:val="20"/>
          <w:lang w:val="en-US" w:eastAsia="de-DE"/>
        </w:rPr>
        <w:t>Aghayeva</w:t>
      </w:r>
      <w:proofErr w:type="spellEnd"/>
      <w:r>
        <w:rPr>
          <w:rFonts w:ascii="Times New Roman" w:eastAsia="Times New Roman" w:hAnsi="Times New Roman" w:cs="Times New Roman"/>
          <w:b/>
          <w:bCs/>
          <w:color w:val="03542E"/>
          <w:sz w:val="20"/>
          <w:szCs w:val="20"/>
          <w:lang w:val="en-US" w:eastAsia="de-DE"/>
        </w:rPr>
        <w:t>, MD</w:t>
      </w:r>
      <w:r>
        <w:rPr>
          <w:rFonts w:ascii="Times New Roman" w:eastAsia="Times New Roman" w:hAnsi="Times New Roman" w:cs="Times New Roman"/>
          <w:b/>
          <w:bCs/>
          <w:color w:val="03542E"/>
          <w:sz w:val="20"/>
          <w:szCs w:val="20"/>
          <w:vertAlign w:val="superscript"/>
          <w:lang w:val="en-US" w:eastAsia="de-DE"/>
        </w:rPr>
        <w:t xml:space="preserve"> </w:t>
      </w:r>
      <w:r>
        <w:rPr>
          <w:rFonts w:ascii="Times New Roman" w:hAnsi="Times New Roman" w:cs="Times New Roman"/>
          <w:sz w:val="18"/>
        </w:rPr>
        <w:t>(</w:t>
      </w:r>
      <w:proofErr w:type="spellStart"/>
      <w:r>
        <w:rPr>
          <w:rFonts w:ascii="Times New Roman" w:hAnsi="Times New Roman" w:cs="Times New Roman"/>
          <w:sz w:val="18"/>
        </w:rPr>
        <w:t>Corresponding</w:t>
      </w:r>
      <w:proofErr w:type="spellEnd"/>
      <w:r>
        <w:rPr>
          <w:rFonts w:ascii="Times New Roman" w:hAnsi="Times New Roman" w:cs="Times New Roman"/>
          <w:sz w:val="18"/>
        </w:rPr>
        <w:t xml:space="preserve"> </w:t>
      </w:r>
      <w:proofErr w:type="spellStart"/>
      <w:r>
        <w:rPr>
          <w:rFonts w:ascii="Times New Roman" w:hAnsi="Times New Roman" w:cs="Times New Roman"/>
          <w:sz w:val="18"/>
        </w:rPr>
        <w:t>Author</w:t>
      </w:r>
      <w:proofErr w:type="spellEnd"/>
      <w:r>
        <w:rPr>
          <w:rFonts w:ascii="Times New Roman" w:hAnsi="Times New Roman" w:cs="Times New Roman"/>
          <w:sz w:val="18"/>
        </w:rPr>
        <w:t xml:space="preserve">) </w:t>
      </w:r>
    </w:p>
    <w:p w:rsidR="00E45900" w:rsidRDefault="00006939">
      <w:pPr>
        <w:spacing w:after="0" w:line="240" w:lineRule="auto"/>
        <w:jc w:val="both"/>
        <w:textAlignment w:val="baseline"/>
        <w:rPr>
          <w:rFonts w:ascii="Times New Roman" w:eastAsia="Times New Roman" w:hAnsi="Times New Roman" w:cs="Times New Roman"/>
          <w:sz w:val="18"/>
          <w:szCs w:val="18"/>
          <w:lang w:val="en-US" w:eastAsia="de-DE"/>
        </w:rPr>
      </w:pPr>
      <w:r>
        <w:rPr>
          <w:rFonts w:ascii="Times New Roman" w:eastAsia="Times New Roman" w:hAnsi="Times New Roman" w:cs="Times New Roman"/>
          <w:sz w:val="18"/>
          <w:szCs w:val="18"/>
          <w:lang w:val="en-US" w:eastAsia="de-DE"/>
        </w:rPr>
        <w:t>Technical University of Munich, Munich, Germany </w:t>
      </w:r>
    </w:p>
    <w:p w:rsidR="00E45900" w:rsidRDefault="00006939">
      <w:pPr>
        <w:spacing w:after="0" w:line="240" w:lineRule="auto"/>
        <w:jc w:val="both"/>
        <w:textAlignment w:val="baseline"/>
        <w:rPr>
          <w:rFonts w:ascii="Times New Roman" w:eastAsia="Times New Roman" w:hAnsi="Times New Roman" w:cs="Times New Roman"/>
          <w:sz w:val="18"/>
          <w:szCs w:val="18"/>
          <w:lang w:val="en-US" w:eastAsia="de-DE"/>
        </w:rPr>
      </w:pPr>
      <w:proofErr w:type="spellStart"/>
      <w:r>
        <w:rPr>
          <w:rFonts w:ascii="Times New Roman" w:eastAsia="Times New Roman" w:hAnsi="Times New Roman" w:cs="Times New Roman"/>
          <w:sz w:val="18"/>
          <w:szCs w:val="18"/>
          <w:lang w:val="en-US" w:eastAsia="de-DE"/>
        </w:rPr>
        <w:t>Chiemsee</w:t>
      </w:r>
      <w:proofErr w:type="spellEnd"/>
      <w:r>
        <w:rPr>
          <w:rFonts w:ascii="Times New Roman" w:eastAsia="Times New Roman" w:hAnsi="Times New Roman" w:cs="Times New Roman"/>
          <w:sz w:val="18"/>
          <w:szCs w:val="18"/>
          <w:lang w:val="en-US" w:eastAsia="de-DE"/>
        </w:rPr>
        <w:t xml:space="preserve"> Eye Clinic, </w:t>
      </w:r>
      <w:proofErr w:type="spellStart"/>
      <w:r>
        <w:rPr>
          <w:rFonts w:ascii="Times New Roman" w:eastAsia="Times New Roman" w:hAnsi="Times New Roman" w:cs="Times New Roman"/>
          <w:sz w:val="18"/>
          <w:szCs w:val="18"/>
          <w:lang w:val="en-US" w:eastAsia="de-DE"/>
        </w:rPr>
        <w:t>Prien</w:t>
      </w:r>
      <w:proofErr w:type="spellEnd"/>
      <w:r>
        <w:rPr>
          <w:rFonts w:ascii="Times New Roman" w:eastAsia="Times New Roman" w:hAnsi="Times New Roman" w:cs="Times New Roman"/>
          <w:sz w:val="18"/>
          <w:szCs w:val="18"/>
          <w:lang w:val="en-US" w:eastAsia="de-DE"/>
        </w:rPr>
        <w:t xml:space="preserve"> on </w:t>
      </w:r>
      <w:proofErr w:type="spellStart"/>
      <w:r>
        <w:rPr>
          <w:rFonts w:ascii="Times New Roman" w:eastAsia="Times New Roman" w:hAnsi="Times New Roman" w:cs="Times New Roman"/>
          <w:sz w:val="18"/>
          <w:szCs w:val="18"/>
          <w:lang w:val="en-US" w:eastAsia="de-DE"/>
        </w:rPr>
        <w:t>Chiemsee</w:t>
      </w:r>
      <w:proofErr w:type="spellEnd"/>
      <w:r>
        <w:rPr>
          <w:rFonts w:ascii="Times New Roman" w:eastAsia="Times New Roman" w:hAnsi="Times New Roman" w:cs="Times New Roman"/>
          <w:sz w:val="18"/>
          <w:szCs w:val="18"/>
          <w:lang w:val="en-US" w:eastAsia="de-DE"/>
        </w:rPr>
        <w:t>, Germany</w:t>
      </w:r>
    </w:p>
    <w:p w:rsidR="00E45900" w:rsidRDefault="004450EA">
      <w:pPr>
        <w:spacing w:after="0" w:line="240" w:lineRule="auto"/>
        <w:jc w:val="both"/>
        <w:textAlignment w:val="baseline"/>
        <w:rPr>
          <w:rFonts w:ascii="Times New Roman" w:eastAsia="Times New Roman" w:hAnsi="Times New Roman" w:cs="Times New Roman"/>
          <w:sz w:val="18"/>
          <w:szCs w:val="18"/>
          <w:lang w:val="en-US" w:eastAsia="de-DE"/>
        </w:rPr>
      </w:pPr>
      <w:r w:rsidRPr="004450EA">
        <w:rPr>
          <w:rFonts w:ascii="Times New Roman" w:eastAsia="Times New Roman" w:hAnsi="Times New Roman" w:cs="Times New Roman"/>
          <w:sz w:val="18"/>
          <w:szCs w:val="18"/>
          <w:lang w:val="en-US" w:eastAsia="de-DE"/>
        </w:rPr>
        <w:t>dr.aghayeva@gmail.com</w:t>
      </w:r>
      <w:r w:rsidR="00006939">
        <w:rPr>
          <w:rFonts w:ascii="Times New Roman" w:eastAsia="Times New Roman" w:hAnsi="Times New Roman" w:cs="Times New Roman"/>
          <w:sz w:val="18"/>
          <w:szCs w:val="18"/>
          <w:lang w:val="en-US" w:eastAsia="de-DE"/>
        </w:rPr>
        <w:t> </w:t>
      </w:r>
    </w:p>
    <w:p w:rsidR="00E45900" w:rsidRDefault="00E45900">
      <w:pPr>
        <w:spacing w:after="0" w:line="240" w:lineRule="auto"/>
        <w:jc w:val="both"/>
        <w:textAlignment w:val="baseline"/>
        <w:rPr>
          <w:rFonts w:ascii="Times New Roman" w:hAnsi="Times New Roman" w:cs="Times New Roman"/>
          <w:sz w:val="18"/>
          <w:lang w:val="en-US" w:eastAsia="de-DE"/>
        </w:rPr>
      </w:pPr>
    </w:p>
    <w:p w:rsidR="00E45900" w:rsidRDefault="00E45900">
      <w:pPr>
        <w:spacing w:after="0" w:line="240" w:lineRule="auto"/>
        <w:jc w:val="both"/>
        <w:textAlignment w:val="baseline"/>
        <w:rPr>
          <w:rFonts w:ascii="Times New Roman" w:eastAsia="Times New Roman" w:hAnsi="Times New Roman" w:cs="Times New Roman"/>
          <w:b/>
          <w:bCs/>
          <w:color w:val="03542E"/>
          <w:sz w:val="20"/>
          <w:szCs w:val="20"/>
          <w:vertAlign w:val="superscript"/>
          <w:lang w:val="en-US" w:eastAsia="de-DE"/>
        </w:rPr>
      </w:pPr>
    </w:p>
    <w:p w:rsidR="00E45900" w:rsidRDefault="00006939">
      <w:pPr>
        <w:spacing w:after="0" w:line="240" w:lineRule="auto"/>
        <w:jc w:val="both"/>
        <w:textAlignment w:val="baseline"/>
        <w:rPr>
          <w:rFonts w:ascii="Times New Roman" w:eastAsia="Times New Roman" w:hAnsi="Times New Roman" w:cs="Times New Roman"/>
          <w:b/>
          <w:bCs/>
          <w:color w:val="03542E"/>
          <w:sz w:val="20"/>
          <w:szCs w:val="20"/>
          <w:lang w:val="en-US" w:eastAsia="de-DE"/>
        </w:rPr>
      </w:pPr>
      <w:r>
        <w:rPr>
          <w:rFonts w:ascii="Times New Roman" w:eastAsia="Times New Roman" w:hAnsi="Times New Roman" w:cs="Times New Roman"/>
          <w:b/>
          <w:bCs/>
          <w:color w:val="03542E"/>
          <w:sz w:val="20"/>
          <w:szCs w:val="20"/>
          <w:lang w:val="en-US" w:eastAsia="de-DE"/>
        </w:rPr>
        <w:t xml:space="preserve">Ines </w:t>
      </w:r>
      <w:proofErr w:type="spellStart"/>
      <w:r>
        <w:rPr>
          <w:rFonts w:ascii="Times New Roman" w:eastAsia="Times New Roman" w:hAnsi="Times New Roman" w:cs="Times New Roman"/>
          <w:b/>
          <w:bCs/>
          <w:color w:val="03542E"/>
          <w:sz w:val="20"/>
          <w:szCs w:val="20"/>
          <w:lang w:val="en-US" w:eastAsia="de-DE"/>
        </w:rPr>
        <w:t>Lanzl</w:t>
      </w:r>
      <w:proofErr w:type="spellEnd"/>
      <w:r>
        <w:rPr>
          <w:rFonts w:ascii="Times New Roman" w:eastAsia="Times New Roman" w:hAnsi="Times New Roman" w:cs="Times New Roman"/>
          <w:b/>
          <w:bCs/>
          <w:color w:val="03542E"/>
          <w:sz w:val="20"/>
          <w:szCs w:val="20"/>
          <w:lang w:val="en-US" w:eastAsia="de-DE"/>
        </w:rPr>
        <w:t xml:space="preserve">, </w:t>
      </w:r>
      <w:r w:rsidR="00E2602B" w:rsidRPr="00E2602B">
        <w:rPr>
          <w:rFonts w:ascii="Times New Roman" w:eastAsia="Times New Roman" w:hAnsi="Times New Roman" w:cs="Times New Roman"/>
          <w:b/>
          <w:bCs/>
          <w:color w:val="03542E"/>
          <w:sz w:val="20"/>
          <w:szCs w:val="20"/>
          <w:lang w:val="en-US" w:eastAsia="de-DE"/>
        </w:rPr>
        <w:t>Professor</w:t>
      </w:r>
      <w:r w:rsidR="00E2602B">
        <w:rPr>
          <w:rFonts w:ascii="Times New Roman" w:eastAsia="Times New Roman" w:hAnsi="Times New Roman" w:cs="Times New Roman"/>
          <w:b/>
          <w:bCs/>
          <w:color w:val="03542E"/>
          <w:sz w:val="20"/>
          <w:szCs w:val="20"/>
          <w:lang w:val="en-US" w:eastAsia="de-DE"/>
        </w:rPr>
        <w:t xml:space="preserve">, </w:t>
      </w:r>
      <w:r>
        <w:rPr>
          <w:rFonts w:ascii="Times New Roman" w:eastAsia="Times New Roman" w:hAnsi="Times New Roman" w:cs="Times New Roman"/>
          <w:b/>
          <w:bCs/>
          <w:color w:val="03542E"/>
          <w:sz w:val="20"/>
          <w:szCs w:val="20"/>
          <w:lang w:val="en-US" w:eastAsia="de-DE"/>
        </w:rPr>
        <w:t>MD </w:t>
      </w:r>
      <w:bookmarkStart w:id="0" w:name="_GoBack"/>
      <w:bookmarkEnd w:id="0"/>
    </w:p>
    <w:p w:rsidR="00E45900" w:rsidRDefault="00006939">
      <w:pPr>
        <w:spacing w:after="0" w:line="240" w:lineRule="auto"/>
        <w:jc w:val="both"/>
        <w:textAlignment w:val="baseline"/>
        <w:rPr>
          <w:rFonts w:ascii="Times New Roman" w:eastAsia="Times New Roman" w:hAnsi="Times New Roman" w:cs="Times New Roman"/>
          <w:sz w:val="18"/>
          <w:szCs w:val="18"/>
          <w:lang w:val="en-US" w:eastAsia="de-DE"/>
        </w:rPr>
      </w:pPr>
      <w:r>
        <w:rPr>
          <w:rFonts w:ascii="Times New Roman" w:eastAsia="Times New Roman" w:hAnsi="Times New Roman" w:cs="Times New Roman"/>
          <w:sz w:val="18"/>
          <w:szCs w:val="18"/>
          <w:lang w:val="en-US" w:eastAsia="de-DE"/>
        </w:rPr>
        <w:t>Technical University of Munich, Munich, Germany </w:t>
      </w:r>
    </w:p>
    <w:p w:rsidR="00E45900" w:rsidRDefault="00006939">
      <w:pPr>
        <w:spacing w:after="0" w:line="240" w:lineRule="auto"/>
        <w:jc w:val="both"/>
        <w:textAlignment w:val="baseline"/>
        <w:rPr>
          <w:rFonts w:ascii="Times New Roman" w:eastAsia="Times New Roman" w:hAnsi="Times New Roman" w:cs="Times New Roman"/>
          <w:sz w:val="18"/>
          <w:szCs w:val="18"/>
          <w:lang w:val="en-US" w:eastAsia="de-DE"/>
        </w:rPr>
      </w:pPr>
      <w:proofErr w:type="spellStart"/>
      <w:r>
        <w:rPr>
          <w:rFonts w:ascii="Times New Roman" w:eastAsia="Times New Roman" w:hAnsi="Times New Roman" w:cs="Times New Roman"/>
          <w:sz w:val="18"/>
          <w:szCs w:val="18"/>
          <w:lang w:val="en-US" w:eastAsia="de-DE"/>
        </w:rPr>
        <w:t>Chiemsee</w:t>
      </w:r>
      <w:proofErr w:type="spellEnd"/>
      <w:r>
        <w:rPr>
          <w:rFonts w:ascii="Times New Roman" w:eastAsia="Times New Roman" w:hAnsi="Times New Roman" w:cs="Times New Roman"/>
          <w:sz w:val="18"/>
          <w:szCs w:val="18"/>
          <w:lang w:val="en-US" w:eastAsia="de-DE"/>
        </w:rPr>
        <w:t xml:space="preserve"> Eye Clinic, </w:t>
      </w:r>
      <w:proofErr w:type="spellStart"/>
      <w:r>
        <w:rPr>
          <w:rFonts w:ascii="Times New Roman" w:eastAsia="Times New Roman" w:hAnsi="Times New Roman" w:cs="Times New Roman"/>
          <w:sz w:val="18"/>
          <w:szCs w:val="18"/>
          <w:lang w:val="en-US" w:eastAsia="de-DE"/>
        </w:rPr>
        <w:t>Prien</w:t>
      </w:r>
      <w:proofErr w:type="spellEnd"/>
      <w:r>
        <w:rPr>
          <w:rFonts w:ascii="Times New Roman" w:eastAsia="Times New Roman" w:hAnsi="Times New Roman" w:cs="Times New Roman"/>
          <w:sz w:val="18"/>
          <w:szCs w:val="18"/>
          <w:lang w:val="en-US" w:eastAsia="de-DE"/>
        </w:rPr>
        <w:t xml:space="preserve"> on </w:t>
      </w:r>
      <w:proofErr w:type="spellStart"/>
      <w:r>
        <w:rPr>
          <w:rFonts w:ascii="Times New Roman" w:eastAsia="Times New Roman" w:hAnsi="Times New Roman" w:cs="Times New Roman"/>
          <w:sz w:val="18"/>
          <w:szCs w:val="18"/>
          <w:lang w:val="en-US" w:eastAsia="de-DE"/>
        </w:rPr>
        <w:t>Chiemsee</w:t>
      </w:r>
      <w:proofErr w:type="spellEnd"/>
      <w:r>
        <w:rPr>
          <w:rFonts w:ascii="Times New Roman" w:eastAsia="Times New Roman" w:hAnsi="Times New Roman" w:cs="Times New Roman"/>
          <w:sz w:val="18"/>
          <w:szCs w:val="18"/>
          <w:lang w:val="en-US" w:eastAsia="de-DE"/>
        </w:rPr>
        <w:t>, Germany </w:t>
      </w: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w:t>
      </w: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p>
    <w:p w:rsidR="00E45900" w:rsidRDefault="00006939">
      <w:pPr>
        <w:spacing w:after="0" w:line="240" w:lineRule="auto"/>
        <w:jc w:val="both"/>
        <w:textAlignment w:val="baseline"/>
        <w:rPr>
          <w:rFonts w:ascii="Times New Roman" w:eastAsia="Times New Roman" w:hAnsi="Times New Roman" w:cs="Times New Roman"/>
          <w:sz w:val="24"/>
          <w:szCs w:val="24"/>
          <w:lang w:val="en-US" w:eastAsia="de-DE"/>
        </w:rPr>
      </w:pPr>
      <w:r>
        <w:rPr>
          <w:rFonts w:ascii="Times New Roman" w:eastAsia="Times New Roman" w:hAnsi="Times New Roman" w:cs="Times New Roman"/>
          <w:b/>
          <w:bCs/>
          <w:color w:val="03542E"/>
          <w:sz w:val="24"/>
          <w:szCs w:val="24"/>
          <w:lang w:val="en-US" w:eastAsia="de-DE"/>
        </w:rPr>
        <w:t>ABSTRACT</w:t>
      </w:r>
      <w:r>
        <w:rPr>
          <w:rFonts w:ascii="Times New Roman" w:eastAsia="Times New Roman" w:hAnsi="Times New Roman" w:cs="Times New Roman"/>
          <w:sz w:val="24"/>
          <w:szCs w:val="24"/>
          <w:lang w:val="en-US" w:eastAsia="de-DE"/>
        </w:rPr>
        <w:t> </w:t>
      </w:r>
    </w:p>
    <w:p w:rsidR="00E45900" w:rsidRDefault="00E45900">
      <w:pPr>
        <w:spacing w:after="0" w:line="240" w:lineRule="auto"/>
        <w:jc w:val="both"/>
        <w:textAlignment w:val="baseline"/>
        <w:rPr>
          <w:rFonts w:ascii="Times New Roman" w:eastAsia="Times New Roman" w:hAnsi="Times New Roman" w:cs="Times New Roman"/>
          <w:sz w:val="24"/>
          <w:szCs w:val="24"/>
          <w:lang w:val="en-US" w:eastAsia="de-DE"/>
        </w:rPr>
      </w:pP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Severe dry eye syndrome and anterior uveitis are known as adverse effects of different intraocular pressure (IOP) lowering drops. We report a case of acute anterior uveitis and severe keratoconjunctivitis sicca associated with combined IOP-lowering therapy including GANFORT</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and SIMBRINZA</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in a patient with steroid-induced ocular hypertension. 360-degree selective laser trabeculoplasty (SLT) was performed in both eyes as an IOP-lowering treatment. The transition from combined IOP-lowering therapy to monotherapy and significant reduction of ocular side effects combined with improved ocular surface as well as patient’s quality of life. The appropriate treatment regimen to reduce elevated IOP should be individualized, considering multiple topical adverse effects related to glaucoma treatment. SLT is a proven clinically effective procedure and a valuable potential alternative as primary or adjunct treatment that should be definitely considered in patients with ocular hypertension and severe intolerance to topical medications. </w:t>
      </w:r>
    </w:p>
    <w:p w:rsidR="00E45900" w:rsidRDefault="00006939">
      <w:pPr>
        <w:spacing w:after="0" w:line="240" w:lineRule="auto"/>
        <w:jc w:val="both"/>
        <w:textAlignment w:val="baseline"/>
        <w:rPr>
          <w:rFonts w:ascii="Times New Roman" w:eastAsia="Times New Roman" w:hAnsi="Times New Roman" w:cs="Times New Roman"/>
          <w:i/>
          <w:iCs/>
          <w:sz w:val="20"/>
          <w:szCs w:val="20"/>
          <w:lang w:val="en-US" w:eastAsia="de-DE"/>
        </w:rPr>
      </w:pPr>
      <w:r>
        <w:rPr>
          <w:rFonts w:ascii="Times New Roman" w:eastAsia="Times New Roman" w:hAnsi="Times New Roman" w:cs="Times New Roman"/>
          <w:b/>
          <w:bCs/>
          <w:color w:val="03542E"/>
          <w:sz w:val="24"/>
          <w:szCs w:val="24"/>
          <w:lang w:val="en-US" w:eastAsia="de-DE"/>
        </w:rPr>
        <w:t>Keywords:</w:t>
      </w:r>
      <w:r>
        <w:rPr>
          <w:rFonts w:ascii="Arial" w:eastAsia="Times New Roman" w:hAnsi="Arial" w:cs="Arial"/>
          <w:b/>
          <w:bCs/>
          <w:color w:val="03542E"/>
          <w:sz w:val="24"/>
          <w:szCs w:val="24"/>
          <w:lang w:val="en-US" w:eastAsia="de-DE"/>
        </w:rPr>
        <w:t xml:space="preserve"> </w:t>
      </w:r>
      <w:r>
        <w:rPr>
          <w:rFonts w:ascii="Times New Roman" w:eastAsia="Times New Roman" w:hAnsi="Times New Roman" w:cs="Times New Roman"/>
          <w:i/>
          <w:iCs/>
          <w:sz w:val="20"/>
          <w:szCs w:val="20"/>
          <w:lang w:val="en-US" w:eastAsia="de-DE"/>
        </w:rPr>
        <w:t>dry eye,</w:t>
      </w:r>
      <w:r>
        <w:rPr>
          <w:rFonts w:ascii="Times New Roman" w:eastAsia="Times New Roman" w:hAnsi="Times New Roman" w:cs="Times New Roman"/>
          <w:b/>
          <w:bCs/>
          <w:i/>
          <w:iCs/>
          <w:sz w:val="20"/>
          <w:szCs w:val="20"/>
          <w:lang w:val="en-US" w:eastAsia="de-DE"/>
        </w:rPr>
        <w:t xml:space="preserve"> </w:t>
      </w:r>
      <w:r>
        <w:rPr>
          <w:rFonts w:ascii="Times New Roman" w:eastAsia="Times New Roman" w:hAnsi="Times New Roman" w:cs="Times New Roman"/>
          <w:i/>
          <w:iCs/>
          <w:sz w:val="20"/>
          <w:szCs w:val="20"/>
          <w:lang w:val="en-US" w:eastAsia="de-DE"/>
        </w:rPr>
        <w:t>intraocular pressure, keratoconjunctivitis sicca, ocular hypertension, uveitis </w:t>
      </w:r>
    </w:p>
    <w:p w:rsidR="00E45900" w:rsidRDefault="00E45900">
      <w:pPr>
        <w:spacing w:after="0" w:line="240" w:lineRule="auto"/>
        <w:jc w:val="both"/>
        <w:textAlignment w:val="baseline"/>
        <w:rPr>
          <w:rFonts w:ascii="Times New Roman" w:eastAsia="Times New Roman" w:hAnsi="Times New Roman" w:cs="Times New Roman"/>
          <w:i/>
          <w:iCs/>
          <w:sz w:val="20"/>
          <w:szCs w:val="20"/>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p>
    <w:p w:rsidR="00E45900" w:rsidRDefault="00E45900">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p>
    <w:tbl>
      <w:tblPr>
        <w:tblStyle w:val="TableNormal"/>
        <w:tblpPr w:leftFromText="180" w:rightFromText="180" w:vertAnchor="page" w:horzAnchor="page" w:tblpX="6125" w:tblpY="4264"/>
        <w:tblOverlap w:val="never"/>
        <w:tblW w:w="4577" w:type="dxa"/>
        <w:tblInd w:w="0" w:type="dxa"/>
        <w:tblBorders>
          <w:top w:val="single" w:sz="8" w:space="0" w:color="007434"/>
          <w:left w:val="single" w:sz="8" w:space="0" w:color="007434"/>
          <w:bottom w:val="single" w:sz="8" w:space="0" w:color="007434"/>
          <w:right w:val="single" w:sz="8" w:space="0" w:color="007434"/>
          <w:insideH w:val="single" w:sz="8" w:space="0" w:color="007434"/>
          <w:insideV w:val="single" w:sz="8" w:space="0" w:color="007434"/>
        </w:tblBorders>
        <w:tblLayout w:type="fixed"/>
        <w:tblLook w:val="04A0" w:firstRow="1" w:lastRow="0" w:firstColumn="1" w:lastColumn="0" w:noHBand="0" w:noVBand="1"/>
      </w:tblPr>
      <w:tblGrid>
        <w:gridCol w:w="2185"/>
        <w:gridCol w:w="2392"/>
      </w:tblGrid>
      <w:tr w:rsidR="00E45900">
        <w:trPr>
          <w:trHeight w:val="454"/>
        </w:trPr>
        <w:tc>
          <w:tcPr>
            <w:tcW w:w="2185" w:type="dxa"/>
            <w:tcBorders>
              <w:left w:val="single" w:sz="8" w:space="0" w:color="0052A2"/>
              <w:bottom w:val="single" w:sz="8" w:space="0" w:color="0052A2"/>
              <w:right w:val="single" w:sz="8" w:space="0" w:color="0052A2"/>
            </w:tcBorders>
          </w:tcPr>
          <w:p w:rsidR="00E45900" w:rsidRDefault="00006939">
            <w:pPr>
              <w:pStyle w:val="TableParagraph"/>
              <w:spacing w:before="7"/>
              <w:ind w:left="479"/>
              <w:rPr>
                <w:rFonts w:ascii="Arial"/>
                <w:b/>
                <w:sz w:val="12"/>
              </w:rPr>
            </w:pPr>
            <w:r>
              <w:rPr>
                <w:rFonts w:ascii="Arial"/>
                <w:b/>
                <w:color w:val="211F1F"/>
                <w:sz w:val="12"/>
              </w:rPr>
              <w:t>Quick Response Code:</w:t>
            </w:r>
          </w:p>
        </w:tc>
        <w:tc>
          <w:tcPr>
            <w:tcW w:w="2392" w:type="dxa"/>
            <w:tcBorders>
              <w:left w:val="single" w:sz="8" w:space="0" w:color="0052A2"/>
              <w:bottom w:val="nil"/>
              <w:right w:val="single" w:sz="8" w:space="0" w:color="0052A2"/>
            </w:tcBorders>
          </w:tcPr>
          <w:p w:rsidR="00E45900" w:rsidRDefault="00006939">
            <w:pPr>
              <w:pStyle w:val="TableParagraph"/>
              <w:spacing w:before="69"/>
              <w:rPr>
                <w:rFonts w:ascii="Arial"/>
                <w:b/>
                <w:sz w:val="12"/>
              </w:rPr>
            </w:pPr>
            <w:r>
              <w:rPr>
                <w:rFonts w:ascii="Arial"/>
                <w:b/>
                <w:color w:val="211F1F"/>
                <w:sz w:val="12"/>
              </w:rPr>
              <w:t>Website:</w:t>
            </w:r>
          </w:p>
        </w:tc>
      </w:tr>
      <w:tr w:rsidR="00E45900">
        <w:trPr>
          <w:trHeight w:val="556"/>
        </w:trPr>
        <w:tc>
          <w:tcPr>
            <w:tcW w:w="2185" w:type="dxa"/>
            <w:vMerge w:val="restart"/>
            <w:tcBorders>
              <w:top w:val="single" w:sz="8" w:space="0" w:color="0052A2"/>
              <w:left w:val="single" w:sz="8" w:space="0" w:color="0052A2"/>
              <w:bottom w:val="single" w:sz="8" w:space="0" w:color="0052A2"/>
              <w:right w:val="single" w:sz="8" w:space="0" w:color="0052A2"/>
            </w:tcBorders>
          </w:tcPr>
          <w:p w:rsidR="00E45900" w:rsidRDefault="00E45900">
            <w:pPr>
              <w:pStyle w:val="TableParagraph"/>
              <w:ind w:left="0"/>
              <w:rPr>
                <w:rFonts w:ascii="Arial"/>
                <w:i/>
                <w:sz w:val="20"/>
              </w:rPr>
            </w:pPr>
          </w:p>
          <w:p w:rsidR="00E45900" w:rsidRDefault="00E45900">
            <w:pPr>
              <w:pStyle w:val="TableParagraph"/>
              <w:spacing w:before="2"/>
              <w:ind w:left="0"/>
              <w:rPr>
                <w:rFonts w:ascii="Arial"/>
                <w:i/>
                <w:sz w:val="12"/>
              </w:rPr>
            </w:pPr>
          </w:p>
          <w:p w:rsidR="00E45900" w:rsidRDefault="00006939">
            <w:pPr>
              <w:pStyle w:val="TableParagraph"/>
              <w:ind w:left="721"/>
              <w:rPr>
                <w:rFonts w:ascii="Arial"/>
                <w:sz w:val="20"/>
              </w:rPr>
            </w:pPr>
            <w:r>
              <w:rPr>
                <w:rFonts w:ascii="Arial"/>
                <w:noProof/>
                <w:sz w:val="20"/>
              </w:rPr>
              <w:drawing>
                <wp:inline distT="0" distB="0" distL="0" distR="0">
                  <wp:extent cx="718185" cy="718185"/>
                  <wp:effectExtent l="0" t="0" r="5715" b="5715"/>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9" cstate="print"/>
                          <a:stretch>
                            <a:fillRect/>
                          </a:stretch>
                        </pic:blipFill>
                        <pic:spPr>
                          <a:xfrm>
                            <a:off x="0" y="0"/>
                            <a:ext cx="718755" cy="718756"/>
                          </a:xfrm>
                          <a:prstGeom prst="rect">
                            <a:avLst/>
                          </a:prstGeom>
                        </pic:spPr>
                      </pic:pic>
                    </a:graphicData>
                  </a:graphic>
                </wp:inline>
              </w:drawing>
            </w:r>
          </w:p>
        </w:tc>
        <w:tc>
          <w:tcPr>
            <w:tcW w:w="2392" w:type="dxa"/>
            <w:tcBorders>
              <w:top w:val="nil"/>
              <w:left w:val="single" w:sz="8" w:space="0" w:color="0052A2"/>
              <w:bottom w:val="nil"/>
              <w:right w:val="single" w:sz="8" w:space="0" w:color="0052A2"/>
            </w:tcBorders>
          </w:tcPr>
          <w:p w:rsidR="00E45900" w:rsidRDefault="00006939">
            <w:pPr>
              <w:pStyle w:val="TableParagraph"/>
              <w:spacing w:before="41" w:line="143" w:lineRule="exact"/>
              <w:ind w:right="-15"/>
              <w:rPr>
                <w:sz w:val="14"/>
              </w:rPr>
            </w:pPr>
            <w:r>
              <w:rPr>
                <w:spacing w:val="-1"/>
                <w:w w:val="95"/>
                <w:sz w:val="14"/>
              </w:rPr>
              <w:t>https://ophthalmolcases.com/in</w:t>
            </w:r>
          </w:p>
        </w:tc>
      </w:tr>
      <w:tr w:rsidR="00E45900">
        <w:trPr>
          <w:trHeight w:val="382"/>
        </w:trPr>
        <w:tc>
          <w:tcPr>
            <w:tcW w:w="2185" w:type="dxa"/>
            <w:vMerge/>
            <w:tcBorders>
              <w:top w:val="nil"/>
              <w:left w:val="single" w:sz="8" w:space="0" w:color="0052A2"/>
              <w:bottom w:val="single" w:sz="8" w:space="0" w:color="0052A2"/>
              <w:right w:val="single" w:sz="8" w:space="0" w:color="0052A2"/>
            </w:tcBorders>
          </w:tcPr>
          <w:p w:rsidR="00E45900" w:rsidRDefault="00E45900">
            <w:pPr>
              <w:rPr>
                <w:sz w:val="2"/>
                <w:szCs w:val="2"/>
              </w:rPr>
            </w:pPr>
          </w:p>
        </w:tc>
        <w:tc>
          <w:tcPr>
            <w:tcW w:w="2392" w:type="dxa"/>
            <w:tcBorders>
              <w:top w:val="nil"/>
              <w:left w:val="single" w:sz="8" w:space="0" w:color="0052A2"/>
              <w:bottom w:val="single" w:sz="8" w:space="0" w:color="0052A2"/>
              <w:right w:val="single" w:sz="8" w:space="0" w:color="0052A2"/>
            </w:tcBorders>
          </w:tcPr>
          <w:p w:rsidR="00E45900" w:rsidRDefault="00006939">
            <w:pPr>
              <w:pStyle w:val="TableParagraph"/>
              <w:spacing w:line="156" w:lineRule="exact"/>
              <w:rPr>
                <w:sz w:val="14"/>
              </w:rPr>
            </w:pPr>
            <w:proofErr w:type="spellStart"/>
            <w:r>
              <w:rPr>
                <w:sz w:val="14"/>
              </w:rPr>
              <w:t>dex.php</w:t>
            </w:r>
            <w:proofErr w:type="spellEnd"/>
            <w:r>
              <w:rPr>
                <w:sz w:val="14"/>
              </w:rPr>
              <w:t>/ hat</w:t>
            </w:r>
          </w:p>
        </w:tc>
      </w:tr>
      <w:tr w:rsidR="00E45900">
        <w:trPr>
          <w:trHeight w:val="448"/>
        </w:trPr>
        <w:tc>
          <w:tcPr>
            <w:tcW w:w="2185" w:type="dxa"/>
            <w:vMerge/>
            <w:tcBorders>
              <w:top w:val="nil"/>
              <w:left w:val="single" w:sz="8" w:space="0" w:color="0052A2"/>
              <w:bottom w:val="single" w:sz="8" w:space="0" w:color="0052A2"/>
              <w:right w:val="single" w:sz="8" w:space="0" w:color="0052A2"/>
            </w:tcBorders>
          </w:tcPr>
          <w:p w:rsidR="00E45900" w:rsidRDefault="00E45900">
            <w:pPr>
              <w:rPr>
                <w:sz w:val="2"/>
                <w:szCs w:val="2"/>
              </w:rPr>
            </w:pPr>
          </w:p>
        </w:tc>
        <w:tc>
          <w:tcPr>
            <w:tcW w:w="2392" w:type="dxa"/>
            <w:tcBorders>
              <w:top w:val="single" w:sz="8" w:space="0" w:color="0052A2"/>
              <w:left w:val="single" w:sz="8" w:space="0" w:color="0052A2"/>
              <w:bottom w:val="nil"/>
              <w:right w:val="single" w:sz="8" w:space="0" w:color="0052A2"/>
            </w:tcBorders>
          </w:tcPr>
          <w:p w:rsidR="00E45900" w:rsidRDefault="00006939">
            <w:pPr>
              <w:shd w:val="clear" w:color="auto" w:fill="FFFFFF"/>
              <w:spacing w:before="36"/>
              <w:ind w:leftChars="68" w:left="150"/>
              <w:rPr>
                <w:rFonts w:ascii="Arial"/>
                <w:b/>
                <w:sz w:val="14"/>
              </w:rPr>
            </w:pPr>
            <w:r>
              <w:rPr>
                <w:rFonts w:ascii="Calibri" w:eastAsia="SimSun" w:hAnsi="Calibri" w:cs="Calibri"/>
                <w:b/>
                <w:bCs/>
                <w:color w:val="2C2D2E"/>
                <w:sz w:val="15"/>
                <w:szCs w:val="15"/>
                <w:shd w:val="clear" w:color="auto" w:fill="FFFFFF"/>
                <w:lang w:val="en-US" w:eastAsia="zh-CN" w:bidi="ar"/>
              </w:rPr>
              <w:t>DOI:10.30546/2788-516X.2024.019.0657</w:t>
            </w:r>
          </w:p>
        </w:tc>
      </w:tr>
      <w:tr w:rsidR="00E45900">
        <w:trPr>
          <w:trHeight w:val="654"/>
        </w:trPr>
        <w:tc>
          <w:tcPr>
            <w:tcW w:w="2185" w:type="dxa"/>
            <w:vMerge/>
            <w:tcBorders>
              <w:top w:val="nil"/>
              <w:left w:val="single" w:sz="8" w:space="0" w:color="0052A2"/>
              <w:bottom w:val="single" w:sz="8" w:space="0" w:color="0052A2"/>
              <w:right w:val="single" w:sz="8" w:space="0" w:color="0052A2"/>
            </w:tcBorders>
          </w:tcPr>
          <w:p w:rsidR="00E45900" w:rsidRDefault="00E45900">
            <w:pPr>
              <w:rPr>
                <w:sz w:val="2"/>
                <w:szCs w:val="2"/>
              </w:rPr>
            </w:pPr>
          </w:p>
        </w:tc>
        <w:tc>
          <w:tcPr>
            <w:tcW w:w="2392" w:type="dxa"/>
            <w:tcBorders>
              <w:top w:val="single" w:sz="8" w:space="0" w:color="0052A2"/>
              <w:left w:val="single" w:sz="8" w:space="0" w:color="0052A2"/>
              <w:bottom w:val="single" w:sz="8" w:space="0" w:color="0052A2"/>
              <w:right w:val="single" w:sz="8" w:space="0" w:color="0052A2"/>
            </w:tcBorders>
          </w:tcPr>
          <w:p w:rsidR="00E45900" w:rsidRDefault="00E45900">
            <w:pPr>
              <w:pStyle w:val="TableParagraph"/>
              <w:spacing w:before="7"/>
              <w:ind w:left="0"/>
              <w:rPr>
                <w:rFonts w:ascii="Arial"/>
                <w:i/>
                <w:sz w:val="21"/>
              </w:rPr>
            </w:pPr>
          </w:p>
          <w:p w:rsidR="00E45900" w:rsidRDefault="00006939">
            <w:pPr>
              <w:pStyle w:val="TableParagraph"/>
              <w:ind w:left="678"/>
              <w:rPr>
                <w:rFonts w:ascii="Arial"/>
                <w:sz w:val="20"/>
              </w:rPr>
            </w:pPr>
            <w:r>
              <w:rPr>
                <w:rFonts w:ascii="Arial"/>
                <w:noProof/>
                <w:sz w:val="20"/>
              </w:rPr>
              <w:drawing>
                <wp:inline distT="0" distB="0" distL="0" distR="0">
                  <wp:extent cx="619125" cy="242570"/>
                  <wp:effectExtent l="0" t="0" r="9525" b="5080"/>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a:picLocks noChangeAspect="1"/>
                          </pic:cNvPicPr>
                        </pic:nvPicPr>
                        <pic:blipFill>
                          <a:blip r:embed="rId10" cstate="print"/>
                          <a:stretch>
                            <a:fillRect/>
                          </a:stretch>
                        </pic:blipFill>
                        <pic:spPr>
                          <a:xfrm>
                            <a:off x="0" y="0"/>
                            <a:ext cx="619363" cy="242887"/>
                          </a:xfrm>
                          <a:prstGeom prst="rect">
                            <a:avLst/>
                          </a:prstGeom>
                        </pic:spPr>
                      </pic:pic>
                    </a:graphicData>
                  </a:graphic>
                </wp:inline>
              </w:drawing>
            </w:r>
          </w:p>
        </w:tc>
      </w:tr>
    </w:tbl>
    <w:p w:rsidR="00E45900" w:rsidRDefault="00006939">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r>
        <w:rPr>
          <w:noProof/>
        </w:rPr>
        <mc:AlternateContent>
          <mc:Choice Requires="wpg">
            <w:drawing>
              <wp:anchor distT="0" distB="0" distL="114300" distR="114300" simplePos="0" relativeHeight="251661312" behindDoc="1" locked="0" layoutInCell="1" allowOverlap="1">
                <wp:simplePos x="0" y="0"/>
                <wp:positionH relativeFrom="page">
                  <wp:posOffset>3884930</wp:posOffset>
                </wp:positionH>
                <wp:positionV relativeFrom="paragraph">
                  <wp:posOffset>78740</wp:posOffset>
                </wp:positionV>
                <wp:extent cx="2889250" cy="161925"/>
                <wp:effectExtent l="0" t="0" r="6350" b="9525"/>
                <wp:wrapTopAndBottom/>
                <wp:docPr id="27" name="Группа 27"/>
                <wp:cNvGraphicFramePr/>
                <a:graphic xmlns:a="http://schemas.openxmlformats.org/drawingml/2006/main">
                  <a:graphicData uri="http://schemas.microsoft.com/office/word/2010/wordprocessingGroup">
                    <wpg:wgp>
                      <wpg:cNvGrpSpPr/>
                      <wpg:grpSpPr>
                        <a:xfrm>
                          <a:off x="0" y="0"/>
                          <a:ext cx="2889250" cy="161925"/>
                          <a:chOff x="1187" y="335"/>
                          <a:chExt cx="4202" cy="255"/>
                        </a:xfrm>
                      </wpg:grpSpPr>
                      <pic:pic xmlns:pic="http://schemas.openxmlformats.org/drawingml/2006/picture">
                        <pic:nvPicPr>
                          <pic:cNvPr id="25" name="Изображение 14"/>
                          <pic:cNvPicPr>
                            <a:picLocks noChangeAspect="1"/>
                          </pic:cNvPicPr>
                        </pic:nvPicPr>
                        <pic:blipFill>
                          <a:blip r:embed="rId11"/>
                          <a:stretch>
                            <a:fillRect/>
                          </a:stretch>
                        </pic:blipFill>
                        <pic:spPr>
                          <a:xfrm>
                            <a:off x="1187" y="335"/>
                            <a:ext cx="4202" cy="255"/>
                          </a:xfrm>
                          <a:prstGeom prst="rect">
                            <a:avLst/>
                          </a:prstGeom>
                          <a:noFill/>
                          <a:ln>
                            <a:noFill/>
                          </a:ln>
                        </pic:spPr>
                      </pic:pic>
                      <wps:wsp>
                        <wps:cNvPr id="26" name="Текстовое поле 26"/>
                        <wps:cNvSpPr txBox="1"/>
                        <wps:spPr>
                          <a:xfrm>
                            <a:off x="1187" y="335"/>
                            <a:ext cx="3602" cy="255"/>
                          </a:xfrm>
                          <a:prstGeom prst="rect">
                            <a:avLst/>
                          </a:prstGeom>
                          <a:noFill/>
                          <a:ln>
                            <a:noFill/>
                          </a:ln>
                        </wps:spPr>
                        <wps:txbx>
                          <w:txbxContent>
                            <w:p w:rsidR="00E45900" w:rsidRDefault="00006939">
                              <w:pPr>
                                <w:spacing w:before="13"/>
                                <w:ind w:left="1232"/>
                                <w:rPr>
                                  <w:rFonts w:ascii="Arial"/>
                                  <w:b/>
                                  <w:sz w:val="18"/>
                                </w:rPr>
                              </w:pPr>
                              <w:r>
                                <w:rPr>
                                  <w:rFonts w:ascii="Arial"/>
                                  <w:b/>
                                  <w:color w:val="FFFFFF"/>
                                  <w:sz w:val="18"/>
                                </w:rPr>
                                <w:t xml:space="preserve">Access </w:t>
                              </w:r>
                              <w:proofErr w:type="spellStart"/>
                              <w:r>
                                <w:rPr>
                                  <w:rFonts w:ascii="Arial"/>
                                  <w:b/>
                                  <w:color w:val="FFFFFF"/>
                                  <w:sz w:val="18"/>
                                </w:rPr>
                                <w:t>this</w:t>
                              </w:r>
                              <w:proofErr w:type="spellEnd"/>
                              <w:r>
                                <w:rPr>
                                  <w:rFonts w:ascii="Arial"/>
                                  <w:b/>
                                  <w:color w:val="FFFFFF"/>
                                  <w:sz w:val="18"/>
                                </w:rPr>
                                <w:t xml:space="preserve"> </w:t>
                              </w:r>
                              <w:proofErr w:type="spellStart"/>
                              <w:r>
                                <w:rPr>
                                  <w:rFonts w:ascii="Arial"/>
                                  <w:b/>
                                  <w:color w:val="FFFFFF"/>
                                  <w:sz w:val="18"/>
                                </w:rPr>
                                <w:t>article</w:t>
                              </w:r>
                              <w:proofErr w:type="spellEnd"/>
                              <w:r>
                                <w:rPr>
                                  <w:rFonts w:ascii="Arial"/>
                                  <w:b/>
                                  <w:color w:val="FFFFFF"/>
                                  <w:sz w:val="18"/>
                                </w:rPr>
                                <w:t xml:space="preserve"> online</w:t>
                              </w:r>
                            </w:p>
                          </w:txbxContent>
                        </wps:txbx>
                        <wps:bodyPr lIns="0" tIns="0" rIns="0" bIns="0" upright="1"/>
                      </wps:wsp>
                    </wpg:wgp>
                  </a:graphicData>
                </a:graphic>
              </wp:anchor>
            </w:drawing>
          </mc:Choice>
          <mc:Fallback xmlns:wpsCustomData="http://www.wps.cn/officeDocument/2013/wpsCustomData">
            <w:pict>
              <v:group id="_x0000_s1026" o:spid="_x0000_s1026" o:spt="203" style="position:absolute;left:0pt;margin-left:305.9pt;margin-top:6.2pt;height:12.75pt;width:227.5pt;mso-position-horizontal-relative:page;mso-wrap-distance-bottom:0pt;mso-wrap-distance-top:0pt;z-index:-251655168;mso-width-relative:page;mso-height-relative:page;" coordorigin="1187,335" coordsize="4202,255" o:gfxdata="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">
                <o:lock v:ext="edit" aspectratio="f"/>
                <v:shape id="Изображение 14" o:spid="_x0000_s1026" o:spt="75" type="#_x0000_t75" style="position:absolute;left:1187;top:335;height:255;width:4202;" filled="f" o:preferrelative="t" stroked="f" coordsize="21600,21600" o:gfxdata="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FED&#10;wAAAANsAAAAPAAAAAAAAAAEAIAAAACIAAABkcnMvZG93bnJldi54bWxQSwECFAAUAAAACACHTuJA&#10;My8FnjsAAAA5AAAAEAAAAAAAAAABACAAAAAPAQAAZHJzL3NoYXBleG1sLnhtbFBLBQYAAAAABgAG&#10;AFsBAAC5AwAAAAA=&#10;">
                  <v:fill on="f" focussize="0,0"/>
                  <v:stroke on="f"/>
                  <v:imagedata r:id="rId12" o:title=""/>
                  <o:lock v:ext="edit" aspectratio="t"/>
                </v:shape>
                <v:shape id="_x0000_s1026" o:spid="_x0000_s1026" o:spt="202" type="#_x0000_t202" style="position:absolute;left:1187;top:335;height:255;width:3602;"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
                          <w:ind w:left="1232"/>
                          <w:rPr>
                            <w:rFonts w:ascii="Arial"/>
                            <w:b/>
                            <w:sz w:val="18"/>
                          </w:rPr>
                        </w:pPr>
                        <w:r>
                          <w:rPr>
                            <w:rFonts w:ascii="Arial"/>
                            <w:b/>
                            <w:color w:val="FFFFFF"/>
                            <w:sz w:val="18"/>
                          </w:rPr>
                          <w:t>Access this article online</w:t>
                        </w:r>
                      </w:p>
                    </w:txbxContent>
                  </v:textbox>
                </v:shape>
                <w10:wrap type="topAndBottom"/>
              </v:group>
            </w:pict>
          </mc:Fallback>
        </mc:AlternateContent>
      </w:r>
    </w:p>
    <w:p w:rsidR="00E45900" w:rsidRDefault="00E45900">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p>
    <w:p w:rsidR="00E45900" w:rsidRDefault="00006939">
      <w:pPr>
        <w:spacing w:after="0" w:line="240" w:lineRule="auto"/>
        <w:jc w:val="both"/>
        <w:textAlignment w:val="baseline"/>
        <w:rPr>
          <w:rFonts w:ascii="Times New Roman" w:eastAsia="Times New Roman" w:hAnsi="Times New Roman" w:cs="Times New Roman"/>
          <w:i/>
          <w:iCs/>
          <w:sz w:val="20"/>
          <w:szCs w:val="20"/>
          <w:highlight w:val="yellow"/>
          <w:lang w:val="en-US" w:eastAsia="de-DE"/>
        </w:rPr>
      </w:pPr>
      <w:r>
        <w:rPr>
          <w:noProof/>
          <w:highlight w:val="yellow"/>
        </w:rPr>
        <mc:AlternateContent>
          <mc:Choice Requires="wps">
            <w:drawing>
              <wp:anchor distT="0" distB="0" distL="114300" distR="114300" simplePos="0" relativeHeight="251663360" behindDoc="0" locked="0" layoutInCell="1" allowOverlap="1">
                <wp:simplePos x="0" y="0"/>
                <wp:positionH relativeFrom="column">
                  <wp:posOffset>-2454910</wp:posOffset>
                </wp:positionH>
                <wp:positionV relativeFrom="paragraph">
                  <wp:posOffset>6711315</wp:posOffset>
                </wp:positionV>
                <wp:extent cx="2270760" cy="161925"/>
                <wp:effectExtent l="0" t="0" r="0" b="0"/>
                <wp:wrapNone/>
                <wp:docPr id="12" name="Текстовое поле 12"/>
                <wp:cNvGraphicFramePr/>
                <a:graphic xmlns:a="http://schemas.openxmlformats.org/drawingml/2006/main">
                  <a:graphicData uri="http://schemas.microsoft.com/office/word/2010/wordprocessingShape">
                    <wps:wsp>
                      <wps:cNvSpPr txBox="1"/>
                      <wps:spPr>
                        <a:xfrm>
                          <a:off x="0" y="0"/>
                          <a:ext cx="2270940" cy="161925"/>
                        </a:xfrm>
                        <a:prstGeom prst="rect">
                          <a:avLst/>
                        </a:prstGeom>
                        <a:noFill/>
                        <a:ln>
                          <a:noFill/>
                        </a:ln>
                      </wps:spPr>
                      <wps:txbx>
                        <w:txbxContent>
                          <w:p w:rsidR="00E45900" w:rsidRDefault="00006939">
                            <w:pPr>
                              <w:spacing w:before="13"/>
                              <w:ind w:left="1232"/>
                              <w:rPr>
                                <w:rFonts w:ascii="Arial"/>
                                <w:b/>
                                <w:sz w:val="18"/>
                              </w:rPr>
                            </w:pPr>
                            <w:r>
                              <w:rPr>
                                <w:rFonts w:ascii="Arial"/>
                                <w:b/>
                                <w:color w:val="FFFFFF"/>
                                <w:sz w:val="18"/>
                              </w:rPr>
                              <w:t xml:space="preserve">Access </w:t>
                            </w:r>
                            <w:proofErr w:type="spellStart"/>
                            <w:r>
                              <w:rPr>
                                <w:rFonts w:ascii="Arial"/>
                                <w:b/>
                                <w:color w:val="FFFFFF"/>
                                <w:sz w:val="18"/>
                              </w:rPr>
                              <w:t>this</w:t>
                            </w:r>
                            <w:proofErr w:type="spellEnd"/>
                            <w:r>
                              <w:rPr>
                                <w:rFonts w:ascii="Arial"/>
                                <w:b/>
                                <w:color w:val="FFFFFF"/>
                                <w:sz w:val="18"/>
                              </w:rPr>
                              <w:t xml:space="preserve"> </w:t>
                            </w:r>
                            <w:proofErr w:type="spellStart"/>
                            <w:r>
                              <w:rPr>
                                <w:rFonts w:ascii="Arial"/>
                                <w:b/>
                                <w:color w:val="FFFFFF"/>
                                <w:sz w:val="18"/>
                              </w:rPr>
                              <w:t>article</w:t>
                            </w:r>
                            <w:proofErr w:type="spellEnd"/>
                            <w:r>
                              <w:rPr>
                                <w:rFonts w:ascii="Arial"/>
                                <w:b/>
                                <w:color w:val="FFFFFF"/>
                                <w:sz w:val="18"/>
                              </w:rPr>
                              <w:t xml:space="preserve"> online</w:t>
                            </w:r>
                          </w:p>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193.3pt;margin-top:528.45pt;height:12.75pt;width:178.8pt;z-index:251663360;mso-width-relative:page;mso-height-relative:page;" filled="f" stroked="f" coordsize="21600,21600" o:gfxdata="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uCcTNsAAAAOAQAADwAAAAAAAAABACAAAAAiAAAA&#10;ZHJzL2Rvd25yZXYueG1sUEsBAhQAFAAAAAgAh07iQF1r76jLAQAAhgMAAA4AAAAAAAAAAQAgAAAA&#10;KgEAAGRycy9lMm9Eb2MueG1sUEsFBgAAAAAGAAYAWQEAAGcFAAAAAA==&#10;">
                <v:fill on="f" focussize="0,0"/>
                <v:stroke on="f"/>
                <v:imagedata o:title=""/>
                <o:lock v:ext="edit" aspectratio="f"/>
                <v:textbox inset="0mm,0mm,0mm,0mm">
                  <w:txbxContent>
                    <w:p>
                      <w:pPr>
                        <w:spacing w:before="13"/>
                        <w:ind w:left="1232"/>
                        <w:rPr>
                          <w:rFonts w:ascii="Arial"/>
                          <w:b/>
                          <w:sz w:val="18"/>
                        </w:rPr>
                      </w:pPr>
                      <w:r>
                        <w:rPr>
                          <w:rFonts w:ascii="Arial"/>
                          <w:b/>
                          <w:color w:val="FFFFFF"/>
                          <w:sz w:val="18"/>
                        </w:rPr>
                        <w:t>Access this article online</w:t>
                      </w:r>
                    </w:p>
                  </w:txbxContent>
                </v:textbox>
              </v:shape>
            </w:pict>
          </mc:Fallback>
        </mc:AlternateContent>
      </w:r>
      <w:r>
        <w:rPr>
          <w:noProof/>
          <w:highlight w:val="yellow"/>
        </w:rPr>
        <mc:AlternateContent>
          <mc:Choice Requires="wps">
            <w:drawing>
              <wp:anchor distT="0" distB="0" distL="114300" distR="114300" simplePos="0" relativeHeight="251662336" behindDoc="0" locked="0" layoutInCell="1" allowOverlap="1">
                <wp:simplePos x="0" y="0"/>
                <wp:positionH relativeFrom="column">
                  <wp:posOffset>-2607310</wp:posOffset>
                </wp:positionH>
                <wp:positionV relativeFrom="paragraph">
                  <wp:posOffset>6558915</wp:posOffset>
                </wp:positionV>
                <wp:extent cx="2270760" cy="161925"/>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2270940" cy="161925"/>
                        </a:xfrm>
                        <a:prstGeom prst="rect">
                          <a:avLst/>
                        </a:prstGeom>
                        <a:noFill/>
                        <a:ln>
                          <a:noFill/>
                        </a:ln>
                      </wps:spPr>
                      <wps:txbx>
                        <w:txbxContent>
                          <w:p w:rsidR="00E45900" w:rsidRDefault="00006939">
                            <w:pPr>
                              <w:spacing w:before="13"/>
                              <w:ind w:left="1232"/>
                              <w:rPr>
                                <w:rFonts w:ascii="Arial"/>
                                <w:b/>
                                <w:sz w:val="18"/>
                              </w:rPr>
                            </w:pPr>
                            <w:r>
                              <w:rPr>
                                <w:rFonts w:ascii="Arial"/>
                                <w:b/>
                                <w:color w:val="FFFFFF"/>
                                <w:sz w:val="18"/>
                              </w:rPr>
                              <w:t xml:space="preserve">Access </w:t>
                            </w:r>
                            <w:proofErr w:type="spellStart"/>
                            <w:r>
                              <w:rPr>
                                <w:rFonts w:ascii="Arial"/>
                                <w:b/>
                                <w:color w:val="FFFFFF"/>
                                <w:sz w:val="18"/>
                              </w:rPr>
                              <w:t>this</w:t>
                            </w:r>
                            <w:proofErr w:type="spellEnd"/>
                            <w:r>
                              <w:rPr>
                                <w:rFonts w:ascii="Arial"/>
                                <w:b/>
                                <w:color w:val="FFFFFF"/>
                                <w:sz w:val="18"/>
                              </w:rPr>
                              <w:t xml:space="preserve"> </w:t>
                            </w:r>
                            <w:proofErr w:type="spellStart"/>
                            <w:r>
                              <w:rPr>
                                <w:rFonts w:ascii="Arial"/>
                                <w:b/>
                                <w:color w:val="FFFFFF"/>
                                <w:sz w:val="18"/>
                              </w:rPr>
                              <w:t>article</w:t>
                            </w:r>
                            <w:proofErr w:type="spellEnd"/>
                            <w:r>
                              <w:rPr>
                                <w:rFonts w:ascii="Arial"/>
                                <w:b/>
                                <w:color w:val="FFFFFF"/>
                                <w:sz w:val="18"/>
                              </w:rPr>
                              <w:t xml:space="preserve"> online</w:t>
                            </w:r>
                          </w:p>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205.3pt;margin-top:516.45pt;height:12.75pt;width:178.8pt;z-index:251662336;mso-width-relative:page;mso-height-relative:page;" filled="f" stroked="f" coordsize="21600,21600" o:gfxdata="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k48p/cAAAADgEAAA8AAAAAAAAAAQAgAAAAIgAA&#10;AGRycy9kb3ducmV2LnhtbFBLAQIUABQAAAAIAIdO4kClzZMqywEAAIQDAAAOAAAAAAAAAAEAIAAA&#10;ACsBAABkcnMvZTJvRG9jLnhtbFBLBQYAAAAABgAGAFkBAABoBQAAAAA=&#10;">
                <v:fill on="f" focussize="0,0"/>
                <v:stroke on="f"/>
                <v:imagedata o:title=""/>
                <o:lock v:ext="edit" aspectratio="f"/>
                <v:textbox inset="0mm,0mm,0mm,0mm">
                  <w:txbxContent>
                    <w:p>
                      <w:pPr>
                        <w:spacing w:before="13"/>
                        <w:ind w:left="1232"/>
                        <w:rPr>
                          <w:rFonts w:ascii="Arial"/>
                          <w:b/>
                          <w:sz w:val="18"/>
                        </w:rPr>
                      </w:pPr>
                      <w:r>
                        <w:rPr>
                          <w:rFonts w:ascii="Arial"/>
                          <w:b/>
                          <w:color w:val="FFFFFF"/>
                          <w:sz w:val="18"/>
                        </w:rPr>
                        <w:t>Access this article online</w:t>
                      </w:r>
                    </w:p>
                  </w:txbxContent>
                </v:textbox>
              </v:shape>
            </w:pict>
          </mc:Fallback>
        </mc:AlternateContent>
      </w:r>
    </w:p>
    <w:p w:rsidR="00E45900" w:rsidRDefault="00006939">
      <w:pPr>
        <w:spacing w:after="0" w:line="240" w:lineRule="auto"/>
        <w:jc w:val="both"/>
        <w:textAlignment w:val="baseline"/>
        <w:rPr>
          <w:rFonts w:ascii="Times New Roman" w:eastAsia="Times New Roman" w:hAnsi="Times New Roman" w:cs="Times New Roman"/>
          <w:i/>
          <w:iCs/>
          <w:sz w:val="20"/>
          <w:szCs w:val="20"/>
          <w:lang w:val="en-US" w:eastAsia="de-DE"/>
        </w:rPr>
      </w:pPr>
      <w:r>
        <w:rPr>
          <w:rFonts w:ascii="Times New Roman" w:eastAsia="Times New Roman" w:hAnsi="Times New Roman" w:cs="Times New Roman"/>
          <w:i/>
          <w:iCs/>
          <w:sz w:val="20"/>
          <w:szCs w:val="20"/>
          <w:lang w:val="en-US" w:eastAsia="de-DE"/>
        </w:rPr>
        <w:tab/>
      </w:r>
      <w:r>
        <w:rPr>
          <w:noProof/>
        </w:rPr>
        <mc:AlternateContent>
          <mc:Choice Requires="wps">
            <w:drawing>
              <wp:anchor distT="0" distB="0" distL="114300" distR="114300" simplePos="0" relativeHeight="251664384" behindDoc="0" locked="0" layoutInCell="1" allowOverlap="1">
                <wp:simplePos x="0" y="0"/>
                <wp:positionH relativeFrom="column">
                  <wp:posOffset>-2302510</wp:posOffset>
                </wp:positionH>
                <wp:positionV relativeFrom="paragraph">
                  <wp:posOffset>6717665</wp:posOffset>
                </wp:positionV>
                <wp:extent cx="2270760" cy="161925"/>
                <wp:effectExtent l="0" t="0" r="0" b="0"/>
                <wp:wrapNone/>
                <wp:docPr id="13" name="Текстовое поле 13"/>
                <wp:cNvGraphicFramePr/>
                <a:graphic xmlns:a="http://schemas.openxmlformats.org/drawingml/2006/main">
                  <a:graphicData uri="http://schemas.microsoft.com/office/word/2010/wordprocessingShape">
                    <wps:wsp>
                      <wps:cNvSpPr txBox="1"/>
                      <wps:spPr>
                        <a:xfrm>
                          <a:off x="0" y="0"/>
                          <a:ext cx="2270940" cy="161925"/>
                        </a:xfrm>
                        <a:prstGeom prst="rect">
                          <a:avLst/>
                        </a:prstGeom>
                        <a:noFill/>
                        <a:ln>
                          <a:noFill/>
                        </a:ln>
                      </wps:spPr>
                      <wps:txbx>
                        <w:txbxContent>
                          <w:p w:rsidR="00E45900" w:rsidRDefault="00006939">
                            <w:pPr>
                              <w:spacing w:before="13"/>
                              <w:ind w:left="1232"/>
                              <w:rPr>
                                <w:rFonts w:ascii="Arial"/>
                                <w:b/>
                                <w:sz w:val="18"/>
                              </w:rPr>
                            </w:pPr>
                            <w:r>
                              <w:rPr>
                                <w:rFonts w:ascii="Arial"/>
                                <w:b/>
                                <w:color w:val="FFFFFF"/>
                                <w:sz w:val="18"/>
                              </w:rPr>
                              <w:t xml:space="preserve">Access </w:t>
                            </w:r>
                            <w:proofErr w:type="spellStart"/>
                            <w:r>
                              <w:rPr>
                                <w:rFonts w:ascii="Arial"/>
                                <w:b/>
                                <w:color w:val="FFFFFF"/>
                                <w:sz w:val="18"/>
                              </w:rPr>
                              <w:t>this</w:t>
                            </w:r>
                            <w:proofErr w:type="spellEnd"/>
                            <w:r>
                              <w:rPr>
                                <w:rFonts w:ascii="Arial"/>
                                <w:b/>
                                <w:color w:val="FFFFFF"/>
                                <w:sz w:val="18"/>
                              </w:rPr>
                              <w:t xml:space="preserve"> </w:t>
                            </w:r>
                            <w:proofErr w:type="spellStart"/>
                            <w:r>
                              <w:rPr>
                                <w:rFonts w:ascii="Arial"/>
                                <w:b/>
                                <w:color w:val="FFFFFF"/>
                                <w:sz w:val="18"/>
                              </w:rPr>
                              <w:t>article</w:t>
                            </w:r>
                            <w:proofErr w:type="spellEnd"/>
                            <w:r>
                              <w:rPr>
                                <w:rFonts w:ascii="Arial"/>
                                <w:b/>
                                <w:color w:val="FFFFFF"/>
                                <w:sz w:val="18"/>
                              </w:rPr>
                              <w:t xml:space="preserve"> online</w:t>
                            </w:r>
                          </w:p>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181.3pt;margin-top:528.95pt;height:12.75pt;width:178.8pt;z-index:251664384;mso-width-relative:page;mso-height-relative:page;" filled="f" stroked="f" coordsize="21600,21600" o:gfxdata="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76zkLbAAAADQEAAA8AAAAAAAAAAQAgAAAAIgAA&#10;AGRycy9kb3ducmV2LnhtbFBLAQIUABQAAAAIAIdO4kBBdO+9zAEAAIYDAAAOAAAAAAAAAAEAIAAA&#10;ACoBAABkcnMvZTJvRG9jLnhtbFBLBQYAAAAABgAGAFkBAABoBQAAAAA=&#10;">
                <v:fill on="f" focussize="0,0"/>
                <v:stroke on="f"/>
                <v:imagedata o:title=""/>
                <o:lock v:ext="edit" aspectratio="f"/>
                <v:textbox inset="0mm,0mm,0mm,0mm">
                  <w:txbxContent>
                    <w:p>
                      <w:pPr>
                        <w:spacing w:before="13"/>
                        <w:ind w:left="1232"/>
                        <w:rPr>
                          <w:rFonts w:ascii="Arial"/>
                          <w:b/>
                          <w:sz w:val="18"/>
                        </w:rPr>
                      </w:pPr>
                      <w:r>
                        <w:rPr>
                          <w:rFonts w:ascii="Arial"/>
                          <w:b/>
                          <w:color w:val="FFFFFF"/>
                          <w:sz w:val="18"/>
                        </w:rPr>
                        <w:t>Access this article online</w:t>
                      </w:r>
                    </w:p>
                  </w:txbxContent>
                </v:textbox>
              </v:shape>
            </w:pict>
          </mc:Fallback>
        </mc:AlternateContent>
      </w:r>
    </w:p>
    <w:p w:rsidR="00E45900" w:rsidRDefault="00E45900">
      <w:pPr>
        <w:spacing w:after="0" w:line="240" w:lineRule="auto"/>
        <w:jc w:val="both"/>
        <w:textAlignment w:val="baseline"/>
        <w:rPr>
          <w:rFonts w:ascii="Times New Roman" w:eastAsia="Times New Roman" w:hAnsi="Times New Roman" w:cs="Times New Roman"/>
          <w:i/>
          <w:iCs/>
          <w:sz w:val="20"/>
          <w:szCs w:val="20"/>
          <w:lang w:val="en-US" w:eastAsia="de-DE"/>
        </w:rPr>
      </w:pP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p>
    <w:p w:rsidR="00E45900" w:rsidRDefault="00006939">
      <w:pPr>
        <w:spacing w:after="0" w:line="240" w:lineRule="auto"/>
        <w:jc w:val="both"/>
        <w:textAlignment w:val="baseline"/>
        <w:rPr>
          <w:rFonts w:ascii="Times New Roman" w:eastAsia="Times New Roman" w:hAnsi="Times New Roman" w:cs="Times New Roman"/>
          <w:color w:val="03542E"/>
          <w:sz w:val="24"/>
          <w:szCs w:val="24"/>
          <w:lang w:val="en-US" w:eastAsia="de-DE"/>
        </w:rPr>
      </w:pPr>
      <w:r>
        <w:rPr>
          <w:rFonts w:ascii="Times New Roman" w:eastAsia="Times New Roman" w:hAnsi="Times New Roman" w:cs="Times New Roman"/>
          <w:b/>
          <w:bCs/>
          <w:color w:val="03542E"/>
          <w:sz w:val="24"/>
          <w:szCs w:val="24"/>
          <w:lang w:val="en-US" w:eastAsia="de-DE"/>
        </w:rPr>
        <w:t>INTRODUCTION</w:t>
      </w:r>
      <w:r>
        <w:rPr>
          <w:rFonts w:ascii="Times New Roman" w:eastAsia="Times New Roman" w:hAnsi="Times New Roman" w:cs="Times New Roman"/>
          <w:color w:val="03542E"/>
          <w:sz w:val="24"/>
          <w:szCs w:val="24"/>
          <w:lang w:val="en-US" w:eastAsia="de-DE"/>
        </w:rPr>
        <w:t> </w:t>
      </w:r>
    </w:p>
    <w:p w:rsidR="00E45900" w:rsidRDefault="00E45900">
      <w:pPr>
        <w:spacing w:after="0" w:line="240" w:lineRule="auto"/>
        <w:jc w:val="both"/>
        <w:textAlignment w:val="baseline"/>
        <w:rPr>
          <w:rFonts w:ascii="Times New Roman" w:eastAsia="Times New Roman" w:hAnsi="Times New Roman" w:cs="Times New Roman"/>
          <w:color w:val="03542E"/>
          <w:sz w:val="24"/>
          <w:szCs w:val="24"/>
          <w:lang w:val="en-US" w:eastAsia="de-DE"/>
        </w:rPr>
      </w:pP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Elevated intraocular pressure (IOP) still remains the main risk factor for the development of glaucoma [1]. Thus, lowering IOP is the sole currently available prevention and treatment of glaucoma, and could be achieved through medications, laser treatment or surgery [2]. Available topical preserved and preservative-free IOP-lowering drops have several ocular and periocular adverse effects, including ocular surface disease/dry eye symptoms with superficial punctate keratitis, corneal erosion, conjunctival allergy, and conjunctival injection; contact dermatitis, skin/eyelash/iris hyperpigmentation, eyelash bristling/lengthening, prostaglandin analog </w:t>
      </w:r>
      <w:proofErr w:type="spellStart"/>
      <w:r>
        <w:rPr>
          <w:rFonts w:ascii="Times New Roman" w:eastAsia="Times New Roman" w:hAnsi="Times New Roman" w:cs="Times New Roman"/>
          <w:sz w:val="20"/>
          <w:szCs w:val="20"/>
          <w:lang w:val="en-US" w:eastAsia="de-DE"/>
        </w:rPr>
        <w:t>periorbitopathy</w:t>
      </w:r>
      <w:proofErr w:type="spellEnd"/>
      <w:r>
        <w:rPr>
          <w:rFonts w:ascii="Times New Roman" w:eastAsia="Times New Roman" w:hAnsi="Times New Roman" w:cs="Times New Roman"/>
          <w:sz w:val="20"/>
          <w:szCs w:val="20"/>
          <w:lang w:val="en-US" w:eastAsia="de-DE"/>
        </w:rPr>
        <w:t xml:space="preserve"> with upper eyelid deepening, mucous membrane pemphigoid, skin hypertrichosis and, skin depigmentation; corneal thinning; anterior uveitis, etc. [3-11]. Another alternative clinically and cost-effective treatment option to reduce and avoid the </w:t>
      </w:r>
      <w:proofErr w:type="gramStart"/>
      <w:r>
        <w:rPr>
          <w:rFonts w:ascii="Times New Roman" w:eastAsia="Times New Roman" w:hAnsi="Times New Roman" w:cs="Times New Roman"/>
          <w:sz w:val="20"/>
          <w:szCs w:val="20"/>
          <w:lang w:val="en-US" w:eastAsia="de-DE"/>
        </w:rPr>
        <w:t>above mentioned</w:t>
      </w:r>
      <w:proofErr w:type="gramEnd"/>
      <w:r>
        <w:rPr>
          <w:rFonts w:ascii="Times New Roman" w:eastAsia="Times New Roman" w:hAnsi="Times New Roman" w:cs="Times New Roman"/>
          <w:sz w:val="20"/>
          <w:szCs w:val="20"/>
          <w:lang w:val="en-US" w:eastAsia="de-DE"/>
        </w:rPr>
        <w:t xml:space="preserve"> adverse effects and to improve patients’ compliance and quality of life is selective laser trabeculoplasty (SLT) [12].  According to the updated glaucoma management for glaucoma treatment of the American Academy of Ophthalmology, the European Glaucoma Society, and National Institute for Health and Care Excellence after </w:t>
      </w:r>
      <w:r>
        <w:rPr>
          <w:rFonts w:ascii="Times New Roman" w:eastAsia="Times New Roman" w:hAnsi="Times New Roman" w:cs="Times New Roman"/>
          <w:sz w:val="20"/>
          <w:szCs w:val="20"/>
          <w:lang w:val="en-US" w:eastAsia="de-DE"/>
        </w:rPr>
        <w:lastRenderedPageBreak/>
        <w:t>publication of the 3-year results of the LIGHT trial SLT can be considered as initial or as first-line treatment for ocular hypertension (OHT) and open angle glaucoma [13]. The aim of this report is to present a case of acute anterior uveitis and severe keratoconjunctivitis sicca associated with combined IOP-lowering therapy in a patient with steroid induced OHT and uncontrolled high IOP.  </w:t>
      </w:r>
    </w:p>
    <w:p w:rsidR="00E45900" w:rsidRDefault="00E45900">
      <w:pPr>
        <w:spacing w:after="0" w:line="240" w:lineRule="auto"/>
        <w:jc w:val="both"/>
        <w:textAlignment w:val="baseline"/>
        <w:rPr>
          <w:rFonts w:ascii="Times New Roman" w:eastAsia="Times New Roman" w:hAnsi="Times New Roman" w:cs="Times New Roman"/>
          <w:sz w:val="20"/>
          <w:szCs w:val="20"/>
          <w:lang w:val="en-US" w:eastAsia="de-DE"/>
        </w:rPr>
      </w:pPr>
    </w:p>
    <w:p w:rsidR="00E45900" w:rsidRDefault="00E45900">
      <w:pPr>
        <w:spacing w:after="0" w:line="240" w:lineRule="auto"/>
        <w:jc w:val="both"/>
        <w:textAlignment w:val="baseline"/>
        <w:rPr>
          <w:rFonts w:ascii="Times New Roman" w:eastAsia="Times New Roman" w:hAnsi="Times New Roman" w:cs="Times New Roman"/>
          <w:sz w:val="20"/>
          <w:szCs w:val="20"/>
          <w:lang w:val="en-US" w:eastAsia="de-DE"/>
        </w:rPr>
      </w:pPr>
    </w:p>
    <w:p w:rsidR="00E45900" w:rsidRDefault="00006939">
      <w:pPr>
        <w:spacing w:beforeAutospacing="1" w:after="0" w:afterAutospacing="1" w:line="240" w:lineRule="auto"/>
        <w:jc w:val="both"/>
        <w:textAlignment w:val="baseline"/>
        <w:rPr>
          <w:rFonts w:ascii="Times New Roman" w:eastAsia="Times New Roman" w:hAnsi="Times New Roman" w:cs="Times New Roman"/>
          <w:sz w:val="24"/>
          <w:szCs w:val="24"/>
          <w:lang w:val="en-US" w:eastAsia="de-DE"/>
        </w:rPr>
      </w:pPr>
      <w:r>
        <w:rPr>
          <w:rFonts w:ascii="Times New Roman" w:eastAsia="Times New Roman" w:hAnsi="Times New Roman" w:cs="Times New Roman"/>
          <w:b/>
          <w:bCs/>
          <w:color w:val="03542E"/>
          <w:sz w:val="24"/>
          <w:szCs w:val="24"/>
          <w:lang w:val="en-US" w:eastAsia="de-DE"/>
        </w:rPr>
        <w:t>CASE REPORT</w:t>
      </w:r>
      <w:r>
        <w:rPr>
          <w:rFonts w:ascii="Times New Roman" w:eastAsia="Times New Roman" w:hAnsi="Times New Roman" w:cs="Times New Roman"/>
          <w:b/>
          <w:bCs/>
          <w:sz w:val="24"/>
          <w:szCs w:val="24"/>
          <w:lang w:val="en-US" w:eastAsia="de-DE"/>
        </w:rPr>
        <w:t> </w:t>
      </w:r>
      <w:r>
        <w:rPr>
          <w:rFonts w:ascii="Times New Roman" w:eastAsia="Times New Roman" w:hAnsi="Times New Roman" w:cs="Times New Roman"/>
          <w:sz w:val="24"/>
          <w:szCs w:val="24"/>
          <w:lang w:val="en-US" w:eastAsia="de-DE"/>
        </w:rPr>
        <w:t> </w:t>
      </w: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proofErr w:type="gramStart"/>
      <w:r>
        <w:rPr>
          <w:rFonts w:ascii="Times New Roman" w:eastAsia="Times New Roman" w:hAnsi="Times New Roman" w:cs="Times New Roman"/>
          <w:sz w:val="20"/>
          <w:szCs w:val="20"/>
          <w:lang w:val="en-US" w:eastAsia="de-DE"/>
        </w:rPr>
        <w:t>A</w:t>
      </w:r>
      <w:proofErr w:type="gramEnd"/>
      <w:r>
        <w:rPr>
          <w:rFonts w:ascii="Times New Roman" w:eastAsia="Times New Roman" w:hAnsi="Times New Roman" w:cs="Times New Roman"/>
          <w:sz w:val="20"/>
          <w:szCs w:val="20"/>
          <w:lang w:val="en-US" w:eastAsia="de-DE"/>
        </w:rPr>
        <w:t xml:space="preserve"> 82-year old woman was admitted to our clinic with a severe redness, itching, burning, photophobia, tearing, and pain in both eyes. Her medical history showed </w:t>
      </w:r>
      <w:r>
        <w:rPr>
          <w:rFonts w:ascii="Times New Roman" w:eastAsia="Times New Roman" w:hAnsi="Times New Roman" w:cs="Times New Roman"/>
          <w:sz w:val="20"/>
          <w:szCs w:val="20"/>
          <w:lang w:val="az-Latn-AZ" w:eastAsia="de-DE"/>
        </w:rPr>
        <w:t>arterial hypertension and</w:t>
      </w:r>
      <w:r>
        <w:rPr>
          <w:rFonts w:ascii="Times New Roman" w:eastAsia="Times New Roman" w:hAnsi="Times New Roman" w:cs="Times New Roman"/>
          <w:sz w:val="20"/>
          <w:szCs w:val="20"/>
          <w:lang w:val="en-US" w:eastAsia="de-DE"/>
        </w:rPr>
        <w:t xml:space="preserve"> significant</w:t>
      </w:r>
      <w:r>
        <w:rPr>
          <w:rFonts w:ascii="Times New Roman" w:eastAsia="Times New Roman" w:hAnsi="Times New Roman" w:cs="Times New Roman"/>
          <w:i/>
          <w:iCs/>
          <w:sz w:val="20"/>
          <w:szCs w:val="20"/>
          <w:lang w:val="en-US" w:eastAsia="de-DE"/>
        </w:rPr>
        <w:t xml:space="preserve"> </w:t>
      </w:r>
      <w:r>
        <w:rPr>
          <w:rFonts w:ascii="Times New Roman" w:eastAsia="Times New Roman" w:hAnsi="Times New Roman" w:cs="Times New Roman"/>
          <w:sz w:val="20"/>
          <w:szCs w:val="20"/>
          <w:lang w:val="en-US" w:eastAsia="de-DE"/>
        </w:rPr>
        <w:t xml:space="preserve">trauma by car accident </w:t>
      </w:r>
      <w:r>
        <w:rPr>
          <w:rFonts w:ascii="Times New Roman" w:eastAsia="Times New Roman" w:hAnsi="Times New Roman" w:cs="Times New Roman"/>
          <w:sz w:val="20"/>
          <w:szCs w:val="20"/>
          <w:lang w:val="az-Latn-AZ" w:eastAsia="de-DE"/>
        </w:rPr>
        <w:t>with</w:t>
      </w:r>
      <w:r>
        <w:rPr>
          <w:rFonts w:ascii="Times New Roman" w:eastAsia="Times New Roman" w:hAnsi="Times New Roman" w:cs="Times New Roman"/>
          <w:sz w:val="20"/>
          <w:szCs w:val="20"/>
          <w:lang w:val="en-US" w:eastAsia="de-DE"/>
        </w:rPr>
        <w:t xml:space="preserve"> post-traumatic stress disorder 4 years prior </w:t>
      </w:r>
      <w:r>
        <w:rPr>
          <w:rFonts w:ascii="Times New Roman" w:eastAsia="Times New Roman" w:hAnsi="Times New Roman" w:cs="Times New Roman"/>
          <w:sz w:val="20"/>
          <w:szCs w:val="20"/>
          <w:lang w:val="az-Latn-AZ" w:eastAsia="de-DE"/>
        </w:rPr>
        <w:t xml:space="preserve">and initial </w:t>
      </w:r>
      <w:r>
        <w:rPr>
          <w:rFonts w:ascii="Times New Roman" w:eastAsia="Times New Roman" w:hAnsi="Times New Roman" w:cs="Times New Roman"/>
          <w:sz w:val="20"/>
          <w:szCs w:val="20"/>
          <w:lang w:val="en-US" w:eastAsia="de-DE"/>
        </w:rPr>
        <w:t xml:space="preserve">administration of intensive steroid therapy with switch to oral steroids (prednisolone 5 mg </w:t>
      </w:r>
      <w:proofErr w:type="spellStart"/>
      <w:r>
        <w:rPr>
          <w:rFonts w:ascii="Times New Roman" w:eastAsia="Times New Roman" w:hAnsi="Times New Roman" w:cs="Times New Roman"/>
          <w:sz w:val="20"/>
          <w:szCs w:val="20"/>
          <w:lang w:val="en-US" w:eastAsia="de-DE"/>
        </w:rPr>
        <w:t>qd</w:t>
      </w:r>
      <w:proofErr w:type="spellEnd"/>
      <w:r>
        <w:rPr>
          <w:rFonts w:ascii="Times New Roman" w:eastAsia="Times New Roman" w:hAnsi="Times New Roman" w:cs="Times New Roman"/>
          <w:sz w:val="20"/>
          <w:szCs w:val="20"/>
          <w:lang w:val="en-US" w:eastAsia="de-DE"/>
        </w:rPr>
        <w:t>)</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Other used systemic medications included benzodiazepine tranquilizer Alprazolam, and antihypertensive drugs Valsartan and </w:t>
      </w:r>
      <w:proofErr w:type="spellStart"/>
      <w:r>
        <w:rPr>
          <w:rFonts w:ascii="Times New Roman" w:eastAsia="Times New Roman" w:hAnsi="Times New Roman" w:cs="Times New Roman"/>
          <w:sz w:val="20"/>
          <w:szCs w:val="20"/>
          <w:lang w:val="en-US" w:eastAsia="de-DE"/>
        </w:rPr>
        <w:t>Amlodipin</w:t>
      </w:r>
      <w:proofErr w:type="spellEnd"/>
      <w:r>
        <w:rPr>
          <w:rFonts w:ascii="Times New Roman" w:eastAsia="Times New Roman" w:hAnsi="Times New Roman" w:cs="Times New Roman"/>
          <w:sz w:val="20"/>
          <w:szCs w:val="20"/>
          <w:lang w:val="en-US" w:eastAsia="de-DE"/>
        </w:rPr>
        <w:t>; ocular medications – combined IOP-lowering therapy of GANFORT</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(AbbVie LTD) and SIMBRINZA</w:t>
      </w:r>
      <w:r>
        <w:rPr>
          <w:rFonts w:ascii="Times New Roman" w:eastAsia="Times New Roman" w:hAnsi="Times New Roman" w:cs="Times New Roman"/>
          <w:i/>
          <w:iCs/>
          <w:sz w:val="20"/>
          <w:szCs w:val="20"/>
          <w:lang w:val="en-US" w:eastAsia="de-DE"/>
        </w:rPr>
        <w:t xml:space="preserve">® </w:t>
      </w:r>
      <w:r>
        <w:rPr>
          <w:rFonts w:ascii="Times New Roman" w:eastAsia="Times New Roman" w:hAnsi="Times New Roman" w:cs="Times New Roman"/>
          <w:sz w:val="20"/>
          <w:szCs w:val="20"/>
          <w:lang w:val="en-US" w:eastAsia="de-DE"/>
        </w:rPr>
        <w:t xml:space="preserve">(Alcon); multiple tear substitutes: </w:t>
      </w:r>
      <w:proofErr w:type="spellStart"/>
      <w:r>
        <w:rPr>
          <w:rFonts w:ascii="Times New Roman" w:eastAsia="Times New Roman" w:hAnsi="Times New Roman" w:cs="Times New Roman"/>
          <w:sz w:val="20"/>
          <w:szCs w:val="20"/>
          <w:lang w:val="en-US" w:eastAsia="de-DE"/>
        </w:rPr>
        <w:t>Vitavision</w:t>
      </w:r>
      <w:proofErr w:type="spellEnd"/>
      <w:r>
        <w:rPr>
          <w:rFonts w:ascii="Times New Roman" w:eastAsia="Times New Roman" w:hAnsi="Times New Roman" w:cs="Times New Roman"/>
          <w:sz w:val="20"/>
          <w:szCs w:val="20"/>
          <w:lang w:val="en-US" w:eastAsia="de-DE"/>
        </w:rPr>
        <w:t xml:space="preserve">, </w:t>
      </w:r>
      <w:proofErr w:type="spellStart"/>
      <w:r>
        <w:rPr>
          <w:rFonts w:ascii="Times New Roman" w:eastAsia="Times New Roman" w:hAnsi="Times New Roman" w:cs="Times New Roman"/>
          <w:sz w:val="20"/>
          <w:szCs w:val="20"/>
          <w:lang w:val="en-US" w:eastAsia="de-DE"/>
        </w:rPr>
        <w:t>Hylo</w:t>
      </w:r>
      <w:proofErr w:type="spellEnd"/>
      <w:r>
        <w:rPr>
          <w:rFonts w:ascii="Times New Roman" w:eastAsia="Times New Roman" w:hAnsi="Times New Roman" w:cs="Times New Roman"/>
          <w:sz w:val="20"/>
          <w:szCs w:val="20"/>
          <w:lang w:val="en-US" w:eastAsia="de-DE"/>
        </w:rPr>
        <w:t xml:space="preserve"> Gel and </w:t>
      </w:r>
      <w:proofErr w:type="spellStart"/>
      <w:r>
        <w:rPr>
          <w:rFonts w:ascii="Times New Roman" w:eastAsia="Times New Roman" w:hAnsi="Times New Roman" w:cs="Times New Roman"/>
          <w:sz w:val="20"/>
          <w:szCs w:val="20"/>
          <w:lang w:val="en-US" w:eastAsia="de-DE"/>
        </w:rPr>
        <w:t>Cationorm</w:t>
      </w:r>
      <w:proofErr w:type="spellEnd"/>
      <w:r>
        <w:rPr>
          <w:rFonts w:ascii="Times New Roman" w:eastAsia="Times New Roman" w:hAnsi="Times New Roman" w:cs="Times New Roman"/>
          <w:sz w:val="20"/>
          <w:szCs w:val="20"/>
          <w:lang w:val="en-US" w:eastAsia="de-DE"/>
        </w:rPr>
        <w:t xml:space="preserve"> eye drops. The blood laboratory testing did not reveal any abnormal findings.  </w:t>
      </w: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We performed a detailed ophthalmic examination including visual acuity testing, refractometry, tonometry (</w:t>
      </w:r>
      <w:proofErr w:type="spellStart"/>
      <w:r>
        <w:rPr>
          <w:rFonts w:ascii="Times New Roman" w:eastAsia="Times New Roman" w:hAnsi="Times New Roman" w:cs="Times New Roman"/>
          <w:sz w:val="20"/>
          <w:szCs w:val="20"/>
          <w:lang w:val="en-US" w:eastAsia="de-DE"/>
        </w:rPr>
        <w:t>Goldmann</w:t>
      </w:r>
      <w:proofErr w:type="spellEnd"/>
      <w:r>
        <w:rPr>
          <w:rFonts w:ascii="Times New Roman" w:eastAsia="Times New Roman" w:hAnsi="Times New Roman" w:cs="Times New Roman"/>
          <w:sz w:val="20"/>
          <w:szCs w:val="20"/>
          <w:lang w:val="en-US" w:eastAsia="de-DE"/>
        </w:rPr>
        <w:t xml:space="preserve"> applanation tonometry), pachymetry, automated visual field examination using the </w:t>
      </w:r>
      <w:proofErr w:type="spellStart"/>
      <w:r>
        <w:rPr>
          <w:rFonts w:ascii="Times New Roman" w:eastAsia="Times New Roman" w:hAnsi="Times New Roman" w:cs="Times New Roman"/>
          <w:sz w:val="20"/>
          <w:szCs w:val="20"/>
          <w:lang w:val="en-US" w:eastAsia="de-DE"/>
        </w:rPr>
        <w:t>Medmont</w:t>
      </w:r>
      <w:proofErr w:type="spellEnd"/>
      <w:r>
        <w:rPr>
          <w:rFonts w:ascii="Times New Roman" w:eastAsia="Times New Roman" w:hAnsi="Times New Roman" w:cs="Times New Roman"/>
          <w:sz w:val="20"/>
          <w:szCs w:val="20"/>
          <w:lang w:val="en-US" w:eastAsia="de-DE"/>
        </w:rPr>
        <w:t xml:space="preserve"> M700 Automated Perimeter (MAP, Australia), fundoscopy, and analysis of the optic disc using optical coherence tomography (</w:t>
      </w:r>
      <w:proofErr w:type="spellStart"/>
      <w:r>
        <w:rPr>
          <w:rFonts w:ascii="Times New Roman" w:eastAsia="Times New Roman" w:hAnsi="Times New Roman" w:cs="Times New Roman"/>
          <w:sz w:val="20"/>
          <w:szCs w:val="20"/>
          <w:lang w:val="en-US"/>
        </w:rPr>
        <w:t>Optopol</w:t>
      </w:r>
      <w:proofErr w:type="spellEnd"/>
      <w:r>
        <w:rPr>
          <w:rFonts w:ascii="Times New Roman" w:eastAsia="Times New Roman" w:hAnsi="Times New Roman" w:cs="Times New Roman"/>
          <w:sz w:val="20"/>
          <w:szCs w:val="20"/>
          <w:lang w:val="en-US" w:eastAsia="de-DE"/>
        </w:rPr>
        <w:t xml:space="preserve">, </w:t>
      </w:r>
      <w:r>
        <w:rPr>
          <w:rFonts w:ascii="Times New Roman" w:eastAsia="Times New Roman" w:hAnsi="Times New Roman" w:cs="Times New Roman"/>
          <w:sz w:val="20"/>
          <w:szCs w:val="20"/>
          <w:lang w:val="en-US"/>
        </w:rPr>
        <w:t xml:space="preserve">Copernicus REVO OCT). </w:t>
      </w:r>
      <w:r>
        <w:rPr>
          <w:rFonts w:ascii="Times New Roman" w:eastAsia="Times New Roman" w:hAnsi="Times New Roman" w:cs="Times New Roman"/>
          <w:sz w:val="20"/>
          <w:szCs w:val="20"/>
          <w:lang w:val="en-US" w:eastAsia="de-DE"/>
        </w:rPr>
        <w:t xml:space="preserve">Her distance corrected visual acuity by </w:t>
      </w:r>
      <w:proofErr w:type="spellStart"/>
      <w:r>
        <w:rPr>
          <w:rFonts w:ascii="Times New Roman" w:eastAsia="Times New Roman" w:hAnsi="Times New Roman" w:cs="Times New Roman"/>
          <w:sz w:val="20"/>
          <w:szCs w:val="20"/>
          <w:lang w:val="en-US" w:eastAsia="de-DE"/>
        </w:rPr>
        <w:t>logMAR</w:t>
      </w:r>
      <w:proofErr w:type="spellEnd"/>
      <w:r>
        <w:rPr>
          <w:rFonts w:ascii="Times New Roman" w:eastAsia="Times New Roman" w:hAnsi="Times New Roman" w:cs="Times New Roman"/>
          <w:sz w:val="20"/>
          <w:szCs w:val="20"/>
          <w:lang w:val="en-US" w:eastAsia="de-DE"/>
        </w:rPr>
        <w:t xml:space="preserve"> was 0,50 for </w:t>
      </w:r>
      <w:proofErr w:type="gramStart"/>
      <w:r>
        <w:rPr>
          <w:rFonts w:ascii="Times New Roman" w:eastAsia="Times New Roman" w:hAnsi="Times New Roman" w:cs="Times New Roman"/>
          <w:sz w:val="20"/>
          <w:szCs w:val="20"/>
          <w:lang w:val="en-US" w:eastAsia="de-DE"/>
        </w:rPr>
        <w:t>right  eye</w:t>
      </w:r>
      <w:proofErr w:type="gramEnd"/>
      <w:r>
        <w:rPr>
          <w:rFonts w:ascii="Times New Roman" w:eastAsia="Times New Roman" w:hAnsi="Times New Roman" w:cs="Times New Roman"/>
          <w:sz w:val="20"/>
          <w:szCs w:val="20"/>
          <w:lang w:val="en-US" w:eastAsia="de-DE"/>
        </w:rPr>
        <w:t xml:space="preserve"> and 0,50 for left eye; IOP was 28 mmHg and 26 mmHg; central corneal thickness amounted to 521 </w:t>
      </w:r>
      <w:proofErr w:type="spellStart"/>
      <w:r>
        <w:rPr>
          <w:rFonts w:ascii="Times New Roman" w:eastAsia="Times New Roman" w:hAnsi="Times New Roman" w:cs="Times New Roman"/>
          <w:sz w:val="20"/>
          <w:szCs w:val="20"/>
          <w:lang w:val="en-US" w:eastAsia="de-DE"/>
        </w:rPr>
        <w:t>μm</w:t>
      </w:r>
      <w:proofErr w:type="spellEnd"/>
      <w:r>
        <w:rPr>
          <w:rFonts w:ascii="Times New Roman" w:eastAsia="Times New Roman" w:hAnsi="Times New Roman" w:cs="Times New Roman"/>
          <w:sz w:val="20"/>
          <w:szCs w:val="20"/>
          <w:lang w:val="en-US" w:eastAsia="de-DE"/>
        </w:rPr>
        <w:t xml:space="preserve"> and 530 </w:t>
      </w:r>
      <w:proofErr w:type="spellStart"/>
      <w:r>
        <w:rPr>
          <w:rFonts w:ascii="Times New Roman" w:eastAsia="Times New Roman" w:hAnsi="Times New Roman" w:cs="Times New Roman"/>
          <w:sz w:val="20"/>
          <w:szCs w:val="20"/>
          <w:lang w:val="en-US" w:eastAsia="de-DE"/>
        </w:rPr>
        <w:t>μm</w:t>
      </w:r>
      <w:proofErr w:type="spellEnd"/>
      <w:r>
        <w:rPr>
          <w:rFonts w:ascii="Times New Roman" w:eastAsia="Times New Roman" w:hAnsi="Times New Roman" w:cs="Times New Roman"/>
          <w:sz w:val="20"/>
          <w:szCs w:val="20"/>
          <w:lang w:val="en-US" w:eastAsia="de-DE"/>
        </w:rPr>
        <w:t xml:space="preserve">, in the right and left eye, respectively. </w:t>
      </w:r>
      <w:proofErr w:type="spellStart"/>
      <w:r>
        <w:rPr>
          <w:rFonts w:ascii="Times New Roman" w:eastAsia="Times New Roman" w:hAnsi="Times New Roman" w:cs="Times New Roman"/>
          <w:sz w:val="20"/>
          <w:szCs w:val="20"/>
          <w:lang w:val="en-US" w:eastAsia="de-DE"/>
        </w:rPr>
        <w:t>Biomicroscopy</w:t>
      </w:r>
      <w:proofErr w:type="spellEnd"/>
      <w:r>
        <w:rPr>
          <w:rFonts w:ascii="Times New Roman" w:eastAsia="Times New Roman" w:hAnsi="Times New Roman" w:cs="Times New Roman"/>
          <w:sz w:val="20"/>
          <w:szCs w:val="20"/>
          <w:lang w:val="en-US" w:eastAsia="de-DE"/>
        </w:rPr>
        <w:t xml:space="preserve"> revealed severely red eyes with swollen eyelids, mixed (conjunctival + </w:t>
      </w:r>
      <w:proofErr w:type="spellStart"/>
      <w:r>
        <w:rPr>
          <w:rFonts w:ascii="Times New Roman" w:eastAsia="Times New Roman" w:hAnsi="Times New Roman" w:cs="Times New Roman"/>
          <w:sz w:val="20"/>
          <w:szCs w:val="20"/>
          <w:lang w:val="en-US" w:eastAsia="de-DE"/>
        </w:rPr>
        <w:t>pericorneal</w:t>
      </w:r>
      <w:proofErr w:type="spellEnd"/>
      <w:r>
        <w:rPr>
          <w:rFonts w:ascii="Times New Roman" w:eastAsia="Times New Roman" w:hAnsi="Times New Roman" w:cs="Times New Roman"/>
          <w:sz w:val="20"/>
          <w:szCs w:val="20"/>
          <w:lang w:val="en-US" w:eastAsia="de-DE"/>
        </w:rPr>
        <w:t xml:space="preserve">) </w:t>
      </w:r>
      <w:proofErr w:type="spellStart"/>
      <w:r>
        <w:rPr>
          <w:rFonts w:ascii="Times New Roman" w:eastAsia="Times New Roman" w:hAnsi="Times New Roman" w:cs="Times New Roman"/>
          <w:sz w:val="20"/>
          <w:szCs w:val="20"/>
          <w:lang w:val="en-US" w:eastAsia="de-DE"/>
        </w:rPr>
        <w:t>hyperaemia</w:t>
      </w:r>
      <w:proofErr w:type="spellEnd"/>
      <w:r>
        <w:rPr>
          <w:rFonts w:ascii="Times New Roman" w:eastAsia="Times New Roman" w:hAnsi="Times New Roman" w:cs="Times New Roman"/>
          <w:sz w:val="20"/>
          <w:szCs w:val="20"/>
          <w:lang w:val="en-US" w:eastAsia="de-DE"/>
        </w:rPr>
        <w:t xml:space="preserve">, congestion, chemosis, mucous secretion, </w:t>
      </w:r>
      <w:proofErr w:type="spellStart"/>
      <w:r>
        <w:rPr>
          <w:rFonts w:ascii="Times New Roman" w:eastAsia="Times New Roman" w:hAnsi="Times New Roman" w:cs="Times New Roman"/>
          <w:sz w:val="20"/>
          <w:szCs w:val="20"/>
          <w:lang w:val="en-US" w:eastAsia="de-DE"/>
        </w:rPr>
        <w:t>subtarsal</w:t>
      </w:r>
      <w:proofErr w:type="spellEnd"/>
      <w:r>
        <w:rPr>
          <w:rFonts w:ascii="Times New Roman" w:eastAsia="Times New Roman" w:hAnsi="Times New Roman" w:cs="Times New Roman"/>
          <w:sz w:val="20"/>
          <w:szCs w:val="20"/>
          <w:lang w:val="en-US" w:eastAsia="de-DE"/>
        </w:rPr>
        <w:t xml:space="preserve"> giant papillae, corneal fluorescein staining Grade 1 (CFS, Oxford Grade Scale) [14], </w:t>
      </w:r>
      <w:proofErr w:type="spellStart"/>
      <w:r>
        <w:rPr>
          <w:rFonts w:ascii="Times New Roman" w:eastAsia="Times New Roman" w:hAnsi="Times New Roman" w:cs="Times New Roman"/>
          <w:sz w:val="20"/>
          <w:szCs w:val="20"/>
          <w:lang w:val="en-US" w:eastAsia="de-DE"/>
        </w:rPr>
        <w:t>keratic</w:t>
      </w:r>
      <w:proofErr w:type="spellEnd"/>
      <w:r>
        <w:rPr>
          <w:rFonts w:ascii="Times New Roman" w:eastAsia="Times New Roman" w:hAnsi="Times New Roman" w:cs="Times New Roman"/>
          <w:sz w:val="20"/>
          <w:szCs w:val="20"/>
          <w:lang w:val="en-US" w:eastAsia="de-DE"/>
        </w:rPr>
        <w:t xml:space="preserve"> endothelial precipitates mostly in the lower part of the cornea, a few anterior chamber cells, flare/</w:t>
      </w:r>
      <w:proofErr w:type="spellStart"/>
      <w:r>
        <w:rPr>
          <w:rFonts w:ascii="Times New Roman" w:eastAsia="Times New Roman" w:hAnsi="Times New Roman" w:cs="Times New Roman"/>
          <w:sz w:val="20"/>
          <w:szCs w:val="20"/>
          <w:lang w:val="en-US" w:eastAsia="de-DE"/>
        </w:rPr>
        <w:t>Tyndal</w:t>
      </w:r>
      <w:proofErr w:type="spellEnd"/>
      <w:r>
        <w:rPr>
          <w:rFonts w:ascii="Times New Roman" w:eastAsia="Times New Roman" w:hAnsi="Times New Roman" w:cs="Times New Roman"/>
          <w:sz w:val="20"/>
          <w:szCs w:val="20"/>
          <w:lang w:val="en-US" w:eastAsia="de-DE"/>
        </w:rPr>
        <w:t xml:space="preserve"> +1 and </w:t>
      </w:r>
      <w:proofErr w:type="spellStart"/>
      <w:r>
        <w:rPr>
          <w:rFonts w:ascii="Times New Roman" w:eastAsia="Times New Roman" w:hAnsi="Times New Roman" w:cs="Times New Roman"/>
          <w:sz w:val="20"/>
          <w:szCs w:val="20"/>
          <w:lang w:val="en-US" w:eastAsia="de-DE"/>
        </w:rPr>
        <w:t>pseudophakic</w:t>
      </w:r>
      <w:proofErr w:type="spellEnd"/>
      <w:r>
        <w:rPr>
          <w:rFonts w:ascii="Times New Roman" w:eastAsia="Times New Roman" w:hAnsi="Times New Roman" w:cs="Times New Roman"/>
          <w:sz w:val="20"/>
          <w:szCs w:val="20"/>
          <w:lang w:val="en-US" w:eastAsia="de-DE"/>
        </w:rPr>
        <w:t xml:space="preserve"> lens status of the eyes (Fig. 1, Fig. 2). </w:t>
      </w: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noProof/>
          <w:sz w:val="20"/>
          <w:szCs w:val="20"/>
          <w:lang w:val="en-US" w:eastAsia="de-DE"/>
        </w:rPr>
        <w:drawing>
          <wp:inline distT="0" distB="0" distL="114300" distR="114300">
            <wp:extent cx="2567940" cy="988060"/>
            <wp:effectExtent l="0" t="0" r="3810" b="2540"/>
            <wp:docPr id="3" name="Изображение 3" descr="Fig. 1. Baseline binocular ey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Fig. 1. Baseline binocular eye status"/>
                    <pic:cNvPicPr>
                      <a:picLocks noChangeAspect="1"/>
                    </pic:cNvPicPr>
                  </pic:nvPicPr>
                  <pic:blipFill>
                    <a:blip r:embed="rId13"/>
                    <a:stretch>
                      <a:fillRect/>
                    </a:stretch>
                  </pic:blipFill>
                  <pic:spPr>
                    <a:xfrm>
                      <a:off x="0" y="0"/>
                      <a:ext cx="2567940" cy="988060"/>
                    </a:xfrm>
                    <a:prstGeom prst="rect">
                      <a:avLst/>
                    </a:prstGeom>
                  </pic:spPr>
                </pic:pic>
              </a:graphicData>
            </a:graphic>
          </wp:inline>
        </w:drawing>
      </w:r>
    </w:p>
    <w:p w:rsidR="00E45900" w:rsidRDefault="00006939">
      <w:pPr>
        <w:jc w:val="both"/>
        <w:rPr>
          <w:rFonts w:ascii="Times New Roman" w:eastAsia="Times New Roman" w:hAnsi="Times New Roman" w:cs="Times New Roman"/>
          <w:sz w:val="20"/>
          <w:szCs w:val="20"/>
          <w:lang w:val="en-US" w:eastAsia="de-DE"/>
        </w:rPr>
      </w:pPr>
      <w:r>
        <w:rPr>
          <w:rFonts w:ascii="Times New Roman" w:hAnsi="Times New Roman" w:cs="Times New Roman"/>
          <w:b/>
          <w:i/>
          <w:sz w:val="20"/>
          <w:szCs w:val="20"/>
        </w:rPr>
        <w:t>Figure 1</w:t>
      </w:r>
      <w:r>
        <w:rPr>
          <w:rFonts w:ascii="Times New Roman" w:hAnsi="Times New Roman" w:cs="Times New Roman"/>
          <w:b/>
          <w:i/>
          <w:sz w:val="20"/>
          <w:szCs w:val="20"/>
          <w:lang w:val="en-US"/>
        </w:rPr>
        <w:t xml:space="preserve">. </w:t>
      </w:r>
      <w:r>
        <w:rPr>
          <w:rFonts w:ascii="Times New Roman" w:eastAsia="SimSun" w:hAnsi="Times New Roman" w:cs="Times New Roman"/>
          <w:i/>
          <w:iCs/>
          <w:color w:val="2C2D2E"/>
          <w:sz w:val="20"/>
          <w:szCs w:val="20"/>
          <w:shd w:val="clear" w:color="auto" w:fill="FFFFFF"/>
        </w:rPr>
        <w:t xml:space="preserve">Baseline </w:t>
      </w:r>
      <w:proofErr w:type="spellStart"/>
      <w:r>
        <w:rPr>
          <w:rFonts w:ascii="Times New Roman" w:eastAsia="SimSun" w:hAnsi="Times New Roman" w:cs="Times New Roman"/>
          <w:i/>
          <w:iCs/>
          <w:color w:val="2C2D2E"/>
          <w:sz w:val="20"/>
          <w:szCs w:val="20"/>
          <w:shd w:val="clear" w:color="auto" w:fill="FFFFFF"/>
        </w:rPr>
        <w:t>binocular</w:t>
      </w:r>
      <w:proofErr w:type="spellEnd"/>
      <w:r>
        <w:rPr>
          <w:rFonts w:ascii="Times New Roman" w:eastAsia="SimSun" w:hAnsi="Times New Roman" w:cs="Times New Roman"/>
          <w:i/>
          <w:iCs/>
          <w:color w:val="2C2D2E"/>
          <w:sz w:val="20"/>
          <w:szCs w:val="20"/>
          <w:shd w:val="clear" w:color="auto" w:fill="FFFFFF"/>
        </w:rPr>
        <w:t xml:space="preserve"> </w:t>
      </w:r>
      <w:proofErr w:type="spellStart"/>
      <w:r>
        <w:rPr>
          <w:rFonts w:ascii="Times New Roman" w:eastAsia="SimSun" w:hAnsi="Times New Roman" w:cs="Times New Roman"/>
          <w:i/>
          <w:iCs/>
          <w:color w:val="2C2D2E"/>
          <w:sz w:val="20"/>
          <w:szCs w:val="20"/>
          <w:shd w:val="clear" w:color="auto" w:fill="FFFFFF"/>
        </w:rPr>
        <w:t>eye</w:t>
      </w:r>
      <w:proofErr w:type="spellEnd"/>
      <w:r>
        <w:rPr>
          <w:rFonts w:ascii="Times New Roman" w:eastAsia="SimSun" w:hAnsi="Times New Roman" w:cs="Times New Roman"/>
          <w:i/>
          <w:iCs/>
          <w:color w:val="2C2D2E"/>
          <w:sz w:val="20"/>
          <w:szCs w:val="20"/>
          <w:shd w:val="clear" w:color="auto" w:fill="FFFFFF"/>
        </w:rPr>
        <w:t xml:space="preserve"> </w:t>
      </w:r>
      <w:proofErr w:type="spellStart"/>
      <w:r>
        <w:rPr>
          <w:rFonts w:ascii="Times New Roman" w:eastAsia="SimSun" w:hAnsi="Times New Roman" w:cs="Times New Roman"/>
          <w:i/>
          <w:iCs/>
          <w:color w:val="2C2D2E"/>
          <w:sz w:val="20"/>
          <w:szCs w:val="20"/>
          <w:shd w:val="clear" w:color="auto" w:fill="FFFFFF"/>
        </w:rPr>
        <w:t>status</w:t>
      </w:r>
      <w:proofErr w:type="spellEnd"/>
      <w:r>
        <w:rPr>
          <w:rFonts w:ascii="Times New Roman" w:eastAsia="SimSun" w:hAnsi="Times New Roman" w:cs="Times New Roman"/>
          <w:i/>
          <w:iCs/>
          <w:color w:val="2C2D2E"/>
          <w:sz w:val="20"/>
          <w:szCs w:val="20"/>
          <w:shd w:val="clear" w:color="auto" w:fill="FFFFFF"/>
        </w:rPr>
        <w:t>.</w:t>
      </w: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noProof/>
          <w:sz w:val="20"/>
          <w:szCs w:val="20"/>
          <w:lang w:val="en-US" w:eastAsia="de-DE"/>
        </w:rPr>
        <w:drawing>
          <wp:inline distT="0" distB="0" distL="114300" distR="114300">
            <wp:extent cx="2555875" cy="2164080"/>
            <wp:effectExtent l="0" t="0" r="15875" b="7620"/>
            <wp:docPr id="4" name="Изображение 4" descr="Fig.2. Biomicroscopy at the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Fig.2. Biomicroscopy at the baseline"/>
                    <pic:cNvPicPr>
                      <a:picLocks noChangeAspect="1"/>
                    </pic:cNvPicPr>
                  </pic:nvPicPr>
                  <pic:blipFill>
                    <a:blip r:embed="rId14"/>
                    <a:stretch>
                      <a:fillRect/>
                    </a:stretch>
                  </pic:blipFill>
                  <pic:spPr>
                    <a:xfrm>
                      <a:off x="0" y="0"/>
                      <a:ext cx="2555875" cy="2164080"/>
                    </a:xfrm>
                    <a:prstGeom prst="rect">
                      <a:avLst/>
                    </a:prstGeom>
                  </pic:spPr>
                </pic:pic>
              </a:graphicData>
            </a:graphic>
          </wp:inline>
        </w:drawing>
      </w:r>
    </w:p>
    <w:p w:rsidR="00E45900" w:rsidRDefault="00006939">
      <w:pPr>
        <w:jc w:val="both"/>
        <w:rPr>
          <w:rFonts w:ascii="Times New Roman" w:eastAsia="Times New Roman" w:hAnsi="Times New Roman" w:cs="Times New Roman"/>
          <w:i/>
          <w:sz w:val="20"/>
          <w:szCs w:val="20"/>
          <w:lang w:val="en-US" w:eastAsia="de-DE"/>
        </w:rPr>
      </w:pPr>
      <w:r>
        <w:rPr>
          <w:rFonts w:ascii="Times New Roman" w:hAnsi="Times New Roman" w:cs="Times New Roman"/>
          <w:b/>
          <w:i/>
          <w:sz w:val="20"/>
          <w:szCs w:val="20"/>
        </w:rPr>
        <w:t xml:space="preserve">Figure </w:t>
      </w:r>
      <w:r>
        <w:rPr>
          <w:rFonts w:ascii="Times New Roman" w:hAnsi="Times New Roman" w:cs="Times New Roman"/>
          <w:b/>
          <w:i/>
          <w:sz w:val="20"/>
          <w:szCs w:val="20"/>
          <w:lang w:val="en-US"/>
        </w:rPr>
        <w:t xml:space="preserve">2. </w:t>
      </w:r>
      <w:proofErr w:type="spellStart"/>
      <w:r>
        <w:rPr>
          <w:rFonts w:ascii="Times New Roman" w:eastAsia="SimSun" w:hAnsi="Times New Roman" w:cs="Times New Roman"/>
          <w:i/>
          <w:color w:val="2C2D2E"/>
          <w:sz w:val="20"/>
          <w:szCs w:val="20"/>
          <w:shd w:val="clear" w:color="auto" w:fill="FFFFFF"/>
        </w:rPr>
        <w:t>Biomicroscopy</w:t>
      </w:r>
      <w:proofErr w:type="spellEnd"/>
      <w:r>
        <w:rPr>
          <w:rFonts w:ascii="Times New Roman" w:eastAsia="SimSun" w:hAnsi="Times New Roman" w:cs="Times New Roman"/>
          <w:i/>
          <w:color w:val="2C2D2E"/>
          <w:sz w:val="20"/>
          <w:szCs w:val="20"/>
          <w:shd w:val="clear" w:color="auto" w:fill="FFFFFF"/>
        </w:rPr>
        <w:t xml:space="preserve"> at </w:t>
      </w:r>
      <w:proofErr w:type="spellStart"/>
      <w:r>
        <w:rPr>
          <w:rFonts w:ascii="Times New Roman" w:eastAsia="SimSun" w:hAnsi="Times New Roman" w:cs="Times New Roman"/>
          <w:i/>
          <w:color w:val="2C2D2E"/>
          <w:sz w:val="20"/>
          <w:szCs w:val="20"/>
          <w:shd w:val="clear" w:color="auto" w:fill="FFFFFF"/>
        </w:rPr>
        <w:t>the</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baseline</w:t>
      </w:r>
      <w:proofErr w:type="spellEnd"/>
      <w:r>
        <w:rPr>
          <w:rFonts w:ascii="Times New Roman" w:eastAsia="SimSun" w:hAnsi="Times New Roman" w:cs="Times New Roman"/>
          <w:i/>
          <w:color w:val="2C2D2E"/>
          <w:sz w:val="20"/>
          <w:szCs w:val="20"/>
          <w:shd w:val="clear" w:color="auto" w:fill="FFFFFF"/>
        </w:rPr>
        <w:t>.</w:t>
      </w: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Perimetry showed several visual field defects in both eyes that could be explained by loss of fixation, false negative replies and known myopia (Fig. 3).</w:t>
      </w: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noProof/>
          <w:sz w:val="20"/>
          <w:szCs w:val="20"/>
          <w:lang w:val="en-US" w:eastAsia="de-DE"/>
        </w:rPr>
        <w:drawing>
          <wp:inline distT="0" distB="0" distL="114300" distR="114300">
            <wp:extent cx="2480310" cy="1795145"/>
            <wp:effectExtent l="0" t="0" r="15240" b="14605"/>
            <wp:docPr id="5" name="Изображение 5" descr="Fig.3. Perimetry of the bo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Fig.3. Perimetry of the both eyes"/>
                    <pic:cNvPicPr>
                      <a:picLocks noChangeAspect="1"/>
                    </pic:cNvPicPr>
                  </pic:nvPicPr>
                  <pic:blipFill>
                    <a:blip r:embed="rId15"/>
                    <a:srcRect r="50329"/>
                    <a:stretch>
                      <a:fillRect/>
                    </a:stretch>
                  </pic:blipFill>
                  <pic:spPr>
                    <a:xfrm>
                      <a:off x="0" y="0"/>
                      <a:ext cx="2480310" cy="1795145"/>
                    </a:xfrm>
                    <a:prstGeom prst="rect">
                      <a:avLst/>
                    </a:prstGeom>
                  </pic:spPr>
                </pic:pic>
              </a:graphicData>
            </a:graphic>
          </wp:inline>
        </w:drawing>
      </w: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noProof/>
          <w:sz w:val="20"/>
          <w:szCs w:val="20"/>
          <w:lang w:val="en-US" w:eastAsia="de-DE"/>
        </w:rPr>
        <w:drawing>
          <wp:inline distT="0" distB="0" distL="114300" distR="114300">
            <wp:extent cx="2496185" cy="1787525"/>
            <wp:effectExtent l="0" t="0" r="18415" b="3175"/>
            <wp:docPr id="6" name="Изображение 6" descr="Fig.3. Perimetry of the bo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Fig.3. Perimetry of the both eyes"/>
                    <pic:cNvPicPr>
                      <a:picLocks noChangeAspect="1"/>
                    </pic:cNvPicPr>
                  </pic:nvPicPr>
                  <pic:blipFill>
                    <a:blip r:embed="rId15"/>
                    <a:srcRect l="49801"/>
                    <a:stretch>
                      <a:fillRect/>
                    </a:stretch>
                  </pic:blipFill>
                  <pic:spPr>
                    <a:xfrm>
                      <a:off x="0" y="0"/>
                      <a:ext cx="2496185" cy="1787525"/>
                    </a:xfrm>
                    <a:prstGeom prst="rect">
                      <a:avLst/>
                    </a:prstGeom>
                  </pic:spPr>
                </pic:pic>
              </a:graphicData>
            </a:graphic>
          </wp:inline>
        </w:drawing>
      </w:r>
    </w:p>
    <w:p w:rsidR="00E45900" w:rsidRDefault="00006939">
      <w:pPr>
        <w:jc w:val="both"/>
        <w:rPr>
          <w:rFonts w:ascii="Times New Roman" w:eastAsia="Times New Roman" w:hAnsi="Times New Roman" w:cs="Times New Roman"/>
          <w:i/>
          <w:sz w:val="20"/>
          <w:szCs w:val="20"/>
          <w:lang w:val="en-US" w:eastAsia="de-DE"/>
        </w:rPr>
      </w:pPr>
      <w:r>
        <w:rPr>
          <w:rFonts w:ascii="Times New Roman" w:hAnsi="Times New Roman" w:cs="Times New Roman"/>
          <w:b/>
          <w:i/>
          <w:sz w:val="20"/>
          <w:szCs w:val="20"/>
        </w:rPr>
        <w:t xml:space="preserve">Figure </w:t>
      </w:r>
      <w:r>
        <w:rPr>
          <w:rFonts w:ascii="Times New Roman" w:hAnsi="Times New Roman" w:cs="Times New Roman"/>
          <w:b/>
          <w:i/>
          <w:sz w:val="20"/>
          <w:szCs w:val="20"/>
          <w:lang w:val="en-US"/>
        </w:rPr>
        <w:t xml:space="preserve">3. </w:t>
      </w:r>
      <w:proofErr w:type="spellStart"/>
      <w:r>
        <w:rPr>
          <w:rFonts w:ascii="Times New Roman" w:eastAsia="SimSun" w:hAnsi="Times New Roman" w:cs="Times New Roman"/>
          <w:i/>
          <w:color w:val="2C2D2E"/>
          <w:sz w:val="20"/>
          <w:szCs w:val="20"/>
          <w:shd w:val="clear" w:color="auto" w:fill="FFFFFF"/>
        </w:rPr>
        <w:t>Perimetry</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of</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the</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both</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eyes</w:t>
      </w:r>
      <w:proofErr w:type="spellEnd"/>
      <w:r>
        <w:rPr>
          <w:rFonts w:ascii="Times New Roman" w:eastAsia="SimSun" w:hAnsi="Times New Roman" w:cs="Times New Roman"/>
          <w:i/>
          <w:color w:val="2C2D2E"/>
          <w:sz w:val="20"/>
          <w:szCs w:val="20"/>
          <w:shd w:val="clear" w:color="auto" w:fill="FFFFFF"/>
        </w:rPr>
        <w:t>.</w:t>
      </w:r>
    </w:p>
    <w:p w:rsidR="00E45900" w:rsidRDefault="00E45900">
      <w:pPr>
        <w:jc w:val="both"/>
        <w:rPr>
          <w:rFonts w:ascii="Times New Roman" w:eastAsia="Times New Roman" w:hAnsi="Times New Roman" w:cs="Times New Roman"/>
          <w:sz w:val="20"/>
          <w:szCs w:val="20"/>
          <w:lang w:val="en-US" w:eastAsia="de-DE"/>
        </w:rPr>
      </w:pP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 Fundoscopy identified myopic fundus with oblique small optic discs and dry macular degeneration with drusen (Fig. 4, Fig. 5). </w:t>
      </w:r>
    </w:p>
    <w:p w:rsidR="00E45900" w:rsidRDefault="00006939">
      <w:pPr>
        <w:jc w:val="both"/>
        <w:rPr>
          <w:rFonts w:ascii="Times New Roman" w:eastAsia="Times New Roman" w:hAnsi="Times New Roman" w:cs="Times New Roman"/>
          <w:i/>
          <w:sz w:val="20"/>
          <w:szCs w:val="20"/>
          <w:lang w:val="en-US" w:eastAsia="de-DE"/>
        </w:rPr>
      </w:pPr>
      <w:r>
        <w:rPr>
          <w:rFonts w:ascii="Times New Roman" w:eastAsia="Times New Roman" w:hAnsi="Times New Roman" w:cs="Times New Roman"/>
          <w:noProof/>
          <w:sz w:val="20"/>
          <w:szCs w:val="20"/>
          <w:lang w:val="en-US" w:eastAsia="de-DE"/>
        </w:rPr>
        <w:lastRenderedPageBreak/>
        <w:drawing>
          <wp:inline distT="0" distB="0" distL="114300" distR="114300">
            <wp:extent cx="2940050" cy="1494155"/>
            <wp:effectExtent l="0" t="0" r="12700" b="10795"/>
            <wp:docPr id="8" name="Изображение 8" descr="Fig. 4. Fundus of the bo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Fig. 4. Fundus of the both eyes"/>
                    <pic:cNvPicPr>
                      <a:picLocks noChangeAspect="1"/>
                    </pic:cNvPicPr>
                  </pic:nvPicPr>
                  <pic:blipFill>
                    <a:blip r:embed="rId16"/>
                    <a:stretch>
                      <a:fillRect/>
                    </a:stretch>
                  </pic:blipFill>
                  <pic:spPr>
                    <a:xfrm>
                      <a:off x="0" y="0"/>
                      <a:ext cx="2940050" cy="1494155"/>
                    </a:xfrm>
                    <a:prstGeom prst="rect">
                      <a:avLst/>
                    </a:prstGeom>
                  </pic:spPr>
                </pic:pic>
              </a:graphicData>
            </a:graphic>
          </wp:inline>
        </w:drawing>
      </w:r>
      <w:r>
        <w:rPr>
          <w:rFonts w:ascii="Times New Roman" w:hAnsi="Times New Roman" w:cs="Times New Roman"/>
          <w:b/>
          <w:i/>
          <w:sz w:val="20"/>
          <w:szCs w:val="20"/>
        </w:rPr>
        <w:t xml:space="preserve">Figure </w:t>
      </w:r>
      <w:r>
        <w:rPr>
          <w:rFonts w:ascii="Times New Roman" w:hAnsi="Times New Roman" w:cs="Times New Roman"/>
          <w:b/>
          <w:i/>
          <w:sz w:val="20"/>
          <w:szCs w:val="20"/>
          <w:lang w:val="en-US"/>
        </w:rPr>
        <w:t xml:space="preserve">4. </w:t>
      </w:r>
      <w:r>
        <w:rPr>
          <w:rFonts w:ascii="Times New Roman" w:eastAsia="SimSun" w:hAnsi="Times New Roman" w:cs="Times New Roman"/>
          <w:i/>
          <w:color w:val="2C2D2E"/>
          <w:sz w:val="20"/>
          <w:szCs w:val="20"/>
          <w:shd w:val="clear" w:color="auto" w:fill="FFFFFF"/>
        </w:rPr>
        <w:t xml:space="preserve">Fundus </w:t>
      </w:r>
      <w:proofErr w:type="spellStart"/>
      <w:r>
        <w:rPr>
          <w:rFonts w:ascii="Times New Roman" w:eastAsia="SimSun" w:hAnsi="Times New Roman" w:cs="Times New Roman"/>
          <w:i/>
          <w:color w:val="2C2D2E"/>
          <w:sz w:val="20"/>
          <w:szCs w:val="20"/>
          <w:shd w:val="clear" w:color="auto" w:fill="FFFFFF"/>
        </w:rPr>
        <w:t>of</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the</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both</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eyes</w:t>
      </w:r>
      <w:proofErr w:type="spellEnd"/>
      <w:r>
        <w:rPr>
          <w:rFonts w:ascii="Times New Roman" w:eastAsia="SimSun" w:hAnsi="Times New Roman" w:cs="Times New Roman"/>
          <w:i/>
          <w:color w:val="2C2D2E"/>
          <w:sz w:val="20"/>
          <w:szCs w:val="20"/>
          <w:shd w:val="clear" w:color="auto" w:fill="FFFFFF"/>
        </w:rPr>
        <w:t>.</w:t>
      </w:r>
    </w:p>
    <w:p w:rsidR="00E45900" w:rsidRDefault="00006939">
      <w:pPr>
        <w:jc w:val="both"/>
        <w:rPr>
          <w:rFonts w:ascii="Times New Roman" w:eastAsia="Times New Roman" w:hAnsi="Times New Roman" w:cs="Times New Roman"/>
          <w:i/>
          <w:sz w:val="20"/>
          <w:szCs w:val="20"/>
          <w:lang w:val="en-US" w:eastAsia="de-DE"/>
        </w:rPr>
      </w:pPr>
      <w:r>
        <w:rPr>
          <w:rFonts w:ascii="Times New Roman" w:eastAsia="Times New Roman" w:hAnsi="Times New Roman" w:cs="Times New Roman"/>
          <w:noProof/>
          <w:sz w:val="20"/>
          <w:szCs w:val="20"/>
          <w:lang w:val="en-US" w:eastAsia="de-DE"/>
        </w:rPr>
        <w:drawing>
          <wp:inline distT="0" distB="0" distL="114300" distR="114300">
            <wp:extent cx="2935605" cy="1449705"/>
            <wp:effectExtent l="0" t="0" r="17145" b="17145"/>
            <wp:docPr id="7" name="Изображение 7" descr="Fig.5. Fundus Autofluorescence of the bo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Fig.5. Fundus Autofluorescence of the both eyes"/>
                    <pic:cNvPicPr>
                      <a:picLocks noChangeAspect="1"/>
                    </pic:cNvPicPr>
                  </pic:nvPicPr>
                  <pic:blipFill>
                    <a:blip r:embed="rId17"/>
                    <a:stretch>
                      <a:fillRect/>
                    </a:stretch>
                  </pic:blipFill>
                  <pic:spPr>
                    <a:xfrm>
                      <a:off x="0" y="0"/>
                      <a:ext cx="2935605" cy="1449705"/>
                    </a:xfrm>
                    <a:prstGeom prst="rect">
                      <a:avLst/>
                    </a:prstGeom>
                  </pic:spPr>
                </pic:pic>
              </a:graphicData>
            </a:graphic>
          </wp:inline>
        </w:drawing>
      </w:r>
      <w:r>
        <w:rPr>
          <w:rFonts w:ascii="Times New Roman" w:hAnsi="Times New Roman" w:cs="Times New Roman"/>
          <w:b/>
          <w:i/>
          <w:sz w:val="20"/>
          <w:szCs w:val="20"/>
        </w:rPr>
        <w:t xml:space="preserve">Figure </w:t>
      </w:r>
      <w:r>
        <w:rPr>
          <w:rFonts w:ascii="Times New Roman" w:hAnsi="Times New Roman" w:cs="Times New Roman"/>
          <w:b/>
          <w:i/>
          <w:sz w:val="20"/>
          <w:szCs w:val="20"/>
          <w:lang w:val="en-US"/>
        </w:rPr>
        <w:t xml:space="preserve">5. </w:t>
      </w:r>
      <w:r>
        <w:rPr>
          <w:rFonts w:ascii="Times New Roman" w:eastAsia="SimSun" w:hAnsi="Times New Roman" w:cs="Times New Roman"/>
          <w:i/>
          <w:color w:val="2C2D2E"/>
          <w:sz w:val="20"/>
          <w:szCs w:val="20"/>
          <w:shd w:val="clear" w:color="auto" w:fill="FFFFFF"/>
        </w:rPr>
        <w:t xml:space="preserve">Fundus </w:t>
      </w:r>
      <w:proofErr w:type="spellStart"/>
      <w:r>
        <w:rPr>
          <w:rFonts w:ascii="Times New Roman" w:eastAsia="SimSun" w:hAnsi="Times New Roman" w:cs="Times New Roman"/>
          <w:i/>
          <w:color w:val="2C2D2E"/>
          <w:sz w:val="20"/>
          <w:szCs w:val="20"/>
          <w:shd w:val="clear" w:color="auto" w:fill="FFFFFF"/>
        </w:rPr>
        <w:t>Autofluorescence</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of</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the</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both</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eyes</w:t>
      </w:r>
      <w:proofErr w:type="spellEnd"/>
      <w:r>
        <w:rPr>
          <w:rFonts w:ascii="Times New Roman" w:eastAsia="SimSun" w:hAnsi="Times New Roman" w:cs="Times New Roman"/>
          <w:i/>
          <w:color w:val="2C2D2E"/>
          <w:sz w:val="20"/>
          <w:szCs w:val="20"/>
          <w:shd w:val="clear" w:color="auto" w:fill="FFFFFF"/>
        </w:rPr>
        <w:t>.</w:t>
      </w:r>
    </w:p>
    <w:p w:rsidR="00E45900" w:rsidRDefault="00006939">
      <w:pPr>
        <w:jc w:val="both"/>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Optic disc OCT findings were typical for myopic discs (Fig. 6). </w:t>
      </w:r>
    </w:p>
    <w:p w:rsidR="00E45900" w:rsidRDefault="00006939">
      <w:pPr>
        <w:jc w:val="both"/>
        <w:rPr>
          <w:rFonts w:ascii="Times New Roman" w:eastAsia="Times New Roman" w:hAnsi="Times New Roman" w:cs="Times New Roman"/>
          <w:i/>
          <w:sz w:val="20"/>
          <w:szCs w:val="20"/>
          <w:lang w:val="en-US" w:eastAsia="de-DE"/>
        </w:rPr>
      </w:pPr>
      <w:r>
        <w:rPr>
          <w:rFonts w:ascii="Times New Roman" w:eastAsia="Times New Roman" w:hAnsi="Times New Roman" w:cs="Times New Roman"/>
          <w:noProof/>
          <w:sz w:val="20"/>
          <w:szCs w:val="20"/>
          <w:lang w:val="en-US" w:eastAsia="de-DE"/>
        </w:rPr>
        <w:drawing>
          <wp:inline distT="0" distB="0" distL="114300" distR="114300">
            <wp:extent cx="2879725" cy="1926590"/>
            <wp:effectExtent l="0" t="0" r="15875" b="16510"/>
            <wp:docPr id="9" name="Изображение 9" descr="Fig. 6. Optic nerve head OCT of the bo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Fig. 6. Optic nerve head OCT of the both eyes"/>
                    <pic:cNvPicPr>
                      <a:picLocks noChangeAspect="1"/>
                    </pic:cNvPicPr>
                  </pic:nvPicPr>
                  <pic:blipFill>
                    <a:blip r:embed="rId18"/>
                    <a:stretch>
                      <a:fillRect/>
                    </a:stretch>
                  </pic:blipFill>
                  <pic:spPr>
                    <a:xfrm>
                      <a:off x="0" y="0"/>
                      <a:ext cx="2879725" cy="1926590"/>
                    </a:xfrm>
                    <a:prstGeom prst="rect">
                      <a:avLst/>
                    </a:prstGeom>
                  </pic:spPr>
                </pic:pic>
              </a:graphicData>
            </a:graphic>
          </wp:inline>
        </w:drawing>
      </w:r>
      <w:r>
        <w:rPr>
          <w:rFonts w:ascii="Times New Roman" w:hAnsi="Times New Roman" w:cs="Times New Roman"/>
          <w:b/>
          <w:i/>
          <w:sz w:val="20"/>
          <w:szCs w:val="20"/>
        </w:rPr>
        <w:t xml:space="preserve">Figure </w:t>
      </w:r>
      <w:r>
        <w:rPr>
          <w:rFonts w:ascii="Times New Roman" w:hAnsi="Times New Roman" w:cs="Times New Roman"/>
          <w:b/>
          <w:i/>
          <w:sz w:val="20"/>
          <w:szCs w:val="20"/>
          <w:lang w:val="en-US"/>
        </w:rPr>
        <w:t xml:space="preserve">6. </w:t>
      </w:r>
      <w:proofErr w:type="spellStart"/>
      <w:r>
        <w:rPr>
          <w:rFonts w:ascii="Times New Roman" w:eastAsia="SimSun" w:hAnsi="Times New Roman" w:cs="Times New Roman"/>
          <w:i/>
          <w:color w:val="2C2D2E"/>
          <w:sz w:val="20"/>
          <w:szCs w:val="20"/>
          <w:shd w:val="clear" w:color="auto" w:fill="FFFFFF"/>
        </w:rPr>
        <w:t>Optic</w:t>
      </w:r>
      <w:proofErr w:type="spellEnd"/>
      <w:r>
        <w:rPr>
          <w:rFonts w:ascii="Times New Roman" w:eastAsia="SimSun" w:hAnsi="Times New Roman" w:cs="Times New Roman"/>
          <w:i/>
          <w:color w:val="2C2D2E"/>
          <w:sz w:val="20"/>
          <w:szCs w:val="20"/>
          <w:shd w:val="clear" w:color="auto" w:fill="FFFFFF"/>
        </w:rPr>
        <w:t xml:space="preserve"> nerve </w:t>
      </w:r>
      <w:proofErr w:type="spellStart"/>
      <w:r>
        <w:rPr>
          <w:rFonts w:ascii="Times New Roman" w:eastAsia="SimSun" w:hAnsi="Times New Roman" w:cs="Times New Roman"/>
          <w:i/>
          <w:color w:val="2C2D2E"/>
          <w:sz w:val="20"/>
          <w:szCs w:val="20"/>
          <w:shd w:val="clear" w:color="auto" w:fill="FFFFFF"/>
        </w:rPr>
        <w:t>head</w:t>
      </w:r>
      <w:proofErr w:type="spellEnd"/>
      <w:r>
        <w:rPr>
          <w:rFonts w:ascii="Times New Roman" w:eastAsia="SimSun" w:hAnsi="Times New Roman" w:cs="Times New Roman"/>
          <w:i/>
          <w:color w:val="2C2D2E"/>
          <w:sz w:val="20"/>
          <w:szCs w:val="20"/>
          <w:shd w:val="clear" w:color="auto" w:fill="FFFFFF"/>
        </w:rPr>
        <w:t xml:space="preserve"> OCT </w:t>
      </w:r>
      <w:proofErr w:type="spellStart"/>
      <w:r>
        <w:rPr>
          <w:rFonts w:ascii="Times New Roman" w:eastAsia="SimSun" w:hAnsi="Times New Roman" w:cs="Times New Roman"/>
          <w:i/>
          <w:color w:val="2C2D2E"/>
          <w:sz w:val="20"/>
          <w:szCs w:val="20"/>
          <w:shd w:val="clear" w:color="auto" w:fill="FFFFFF"/>
        </w:rPr>
        <w:t>of</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the</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both</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eyes</w:t>
      </w:r>
      <w:proofErr w:type="spellEnd"/>
      <w:r>
        <w:rPr>
          <w:rFonts w:ascii="Times New Roman" w:eastAsia="SimSun" w:hAnsi="Times New Roman" w:cs="Times New Roman"/>
          <w:i/>
          <w:color w:val="2C2D2E"/>
          <w:sz w:val="20"/>
          <w:szCs w:val="20"/>
          <w:shd w:val="clear" w:color="auto" w:fill="FFFFFF"/>
        </w:rPr>
        <w:t>.</w:t>
      </w: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We diagnosed a steroid-induced ocular hypertension in the absence of glaucomatous optic disc damage [15] with a severe dry eye syndrome and acute anterior uveitis induced by IOP-lowering drops in a myopic </w:t>
      </w:r>
      <w:proofErr w:type="spellStart"/>
      <w:r>
        <w:rPr>
          <w:rFonts w:ascii="Times New Roman" w:eastAsia="Times New Roman" w:hAnsi="Times New Roman" w:cs="Times New Roman"/>
          <w:sz w:val="20"/>
          <w:szCs w:val="20"/>
          <w:lang w:val="en-US" w:eastAsia="de-DE"/>
        </w:rPr>
        <w:t>pseudophakic</w:t>
      </w:r>
      <w:proofErr w:type="spellEnd"/>
      <w:r>
        <w:rPr>
          <w:rFonts w:ascii="Times New Roman" w:eastAsia="Times New Roman" w:hAnsi="Times New Roman" w:cs="Times New Roman"/>
          <w:sz w:val="20"/>
          <w:szCs w:val="20"/>
          <w:lang w:val="en-US" w:eastAsia="de-DE"/>
        </w:rPr>
        <w:t xml:space="preserve"> patient and decided to reduce the topical antihypertensive therapy by performing SLT with a 360</w:t>
      </w:r>
      <w:r>
        <w:rPr>
          <w:rFonts w:ascii="Times New Roman" w:eastAsia="Times New Roman" w:hAnsi="Times New Roman" w:cs="Times New Roman"/>
          <w:sz w:val="20"/>
          <w:szCs w:val="20"/>
          <w:vertAlign w:val="superscript"/>
          <w:lang w:val="en-US" w:eastAsia="de-DE"/>
        </w:rPr>
        <w:t xml:space="preserve">0 </w:t>
      </w:r>
      <w:r>
        <w:rPr>
          <w:rFonts w:ascii="Times New Roman" w:eastAsia="Times New Roman" w:hAnsi="Times New Roman" w:cs="Times New Roman"/>
          <w:sz w:val="20"/>
          <w:szCs w:val="20"/>
          <w:lang w:val="en-US" w:eastAsia="de-DE"/>
        </w:rPr>
        <w:t>modality. First of all, we decided to discontinue SIMBRINZA</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eye drops. SLT was performed in both eyes by using topical </w:t>
      </w:r>
      <w:proofErr w:type="spellStart"/>
      <w:r>
        <w:rPr>
          <w:rFonts w:ascii="Times New Roman" w:eastAsia="Times New Roman" w:hAnsi="Times New Roman" w:cs="Times New Roman"/>
          <w:sz w:val="20"/>
          <w:szCs w:val="20"/>
          <w:lang w:val="en-US" w:eastAsia="de-DE"/>
        </w:rPr>
        <w:t>anaesthetic</w:t>
      </w:r>
      <w:proofErr w:type="spellEnd"/>
      <w:r>
        <w:rPr>
          <w:rFonts w:ascii="Times New Roman" w:eastAsia="Times New Roman" w:hAnsi="Times New Roman" w:cs="Times New Roman"/>
          <w:sz w:val="20"/>
          <w:szCs w:val="20"/>
          <w:lang w:val="en-US" w:eastAsia="de-DE"/>
        </w:rPr>
        <w:t xml:space="preserve"> drops and a </w:t>
      </w:r>
      <w:proofErr w:type="spellStart"/>
      <w:r>
        <w:rPr>
          <w:rFonts w:ascii="Times New Roman" w:eastAsia="Times New Roman" w:hAnsi="Times New Roman" w:cs="Times New Roman"/>
          <w:sz w:val="20"/>
          <w:szCs w:val="20"/>
          <w:lang w:val="en-US" w:eastAsia="de-DE"/>
        </w:rPr>
        <w:t>gonioscopic</w:t>
      </w:r>
      <w:proofErr w:type="spellEnd"/>
      <w:r>
        <w:rPr>
          <w:rFonts w:ascii="Times New Roman" w:eastAsia="Times New Roman" w:hAnsi="Times New Roman" w:cs="Times New Roman"/>
          <w:sz w:val="20"/>
          <w:szCs w:val="20"/>
          <w:lang w:val="en-US" w:eastAsia="de-DE"/>
        </w:rPr>
        <w:t xml:space="preserve"> lens with coupling medium. Laser treatment was delivered at 360° of the trabecular meshwork with 130 nonoverlapping spots (spot size 400 microns, 25 per quadrant; energy 1.5 </w:t>
      </w:r>
      <w:proofErr w:type="spellStart"/>
      <w:r>
        <w:rPr>
          <w:rFonts w:ascii="Times New Roman" w:eastAsia="Times New Roman" w:hAnsi="Times New Roman" w:cs="Times New Roman"/>
          <w:sz w:val="20"/>
          <w:szCs w:val="20"/>
          <w:lang w:val="en-US" w:eastAsia="de-DE"/>
        </w:rPr>
        <w:t>mJ</w:t>
      </w:r>
      <w:proofErr w:type="spellEnd"/>
      <w:r>
        <w:rPr>
          <w:rFonts w:ascii="Times New Roman" w:eastAsia="Times New Roman" w:hAnsi="Times New Roman" w:cs="Times New Roman"/>
          <w:sz w:val="20"/>
          <w:szCs w:val="20"/>
          <w:lang w:val="en-US" w:eastAsia="de-DE"/>
        </w:rPr>
        <w:t>) and with a just visible tissue reaction or small microbubbles. </w:t>
      </w: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The follow-up was 12 months. IOP measurements were performed on the first day, 1 week, 2 weeks, and every 3 months after laser procedure. IOP was reduced to 20 mmHg and 19 mmHg on the first day, and to 18 </w:t>
      </w:r>
      <w:r>
        <w:rPr>
          <w:rFonts w:ascii="Times New Roman" w:eastAsia="Times New Roman" w:hAnsi="Times New Roman" w:cs="Times New Roman"/>
          <w:sz w:val="20"/>
          <w:szCs w:val="20"/>
          <w:lang w:val="en-US" w:eastAsia="de-DE"/>
        </w:rPr>
        <w:t>mmHg and 16 mmHg at 1 and 2 weeks after SLT, no visible</w:t>
      </w:r>
      <w:r>
        <w:rPr>
          <w:rFonts w:ascii="Times New Roman" w:eastAsia="Times New Roman" w:hAnsi="Times New Roman" w:cs="Times New Roman"/>
          <w:i/>
          <w:iCs/>
          <w:sz w:val="20"/>
          <w:szCs w:val="20"/>
          <w:lang w:val="en-US" w:eastAsia="de-DE"/>
        </w:rPr>
        <w:t xml:space="preserve"> </w:t>
      </w:r>
      <w:proofErr w:type="spellStart"/>
      <w:r>
        <w:rPr>
          <w:rFonts w:ascii="Times New Roman" w:eastAsia="Times New Roman" w:hAnsi="Times New Roman" w:cs="Times New Roman"/>
          <w:sz w:val="20"/>
          <w:szCs w:val="20"/>
          <w:lang w:val="en-US" w:eastAsia="de-DE"/>
        </w:rPr>
        <w:t>keratic</w:t>
      </w:r>
      <w:proofErr w:type="spellEnd"/>
      <w:r>
        <w:rPr>
          <w:rFonts w:ascii="Times New Roman" w:eastAsia="Times New Roman" w:hAnsi="Times New Roman" w:cs="Times New Roman"/>
          <w:sz w:val="20"/>
          <w:szCs w:val="20"/>
          <w:lang w:val="en-US" w:eastAsia="de-DE"/>
        </w:rPr>
        <w:t xml:space="preserve"> precipitates were documented. At 2 weeks IOP-lowering therapy was reduced from GANFORT</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to</w:t>
      </w:r>
      <w:r>
        <w:rPr>
          <w:rFonts w:ascii="Times New Roman" w:eastAsia="Times New Roman" w:hAnsi="Times New Roman" w:cs="Times New Roman"/>
          <w:i/>
          <w:iCs/>
          <w:sz w:val="20"/>
          <w:szCs w:val="20"/>
          <w:lang w:val="en-US" w:eastAsia="de-DE"/>
        </w:rPr>
        <w:t xml:space="preserve"> </w:t>
      </w:r>
      <w:r>
        <w:rPr>
          <w:rFonts w:ascii="Times New Roman" w:eastAsia="Times New Roman" w:hAnsi="Times New Roman" w:cs="Times New Roman"/>
          <w:sz w:val="20"/>
          <w:szCs w:val="20"/>
          <w:lang w:val="en-US" w:eastAsia="de-DE"/>
        </w:rPr>
        <w:t>MONOPROST</w:t>
      </w:r>
      <w:r>
        <w:rPr>
          <w:rFonts w:ascii="Times New Roman" w:eastAsia="Times New Roman" w:hAnsi="Times New Roman" w:cs="Times New Roman"/>
          <w:i/>
          <w:iCs/>
          <w:sz w:val="20"/>
          <w:szCs w:val="20"/>
          <w:lang w:val="en-US" w:eastAsia="de-DE"/>
        </w:rPr>
        <w:t xml:space="preserve">® </w:t>
      </w:r>
      <w:r>
        <w:rPr>
          <w:rFonts w:ascii="Times New Roman" w:eastAsia="Times New Roman" w:hAnsi="Times New Roman" w:cs="Times New Roman"/>
          <w:sz w:val="20"/>
          <w:szCs w:val="20"/>
          <w:lang w:val="en-US" w:eastAsia="de-DE"/>
        </w:rPr>
        <w:t>(Thea Pharmaceuticals Ltd)</w:t>
      </w:r>
      <w:r>
        <w:rPr>
          <w:rFonts w:ascii="Times New Roman" w:eastAsia="Times New Roman" w:hAnsi="Times New Roman" w:cs="Times New Roman"/>
          <w:i/>
          <w:iCs/>
          <w:sz w:val="20"/>
          <w:szCs w:val="20"/>
          <w:lang w:val="en-US" w:eastAsia="de-DE"/>
        </w:rPr>
        <w:t xml:space="preserve">, </w:t>
      </w:r>
      <w:proofErr w:type="spellStart"/>
      <w:r>
        <w:rPr>
          <w:rFonts w:ascii="Times New Roman" w:eastAsia="Times New Roman" w:hAnsi="Times New Roman" w:cs="Times New Roman"/>
          <w:sz w:val="20"/>
          <w:szCs w:val="20"/>
          <w:lang w:val="en-US" w:eastAsia="de-DE"/>
        </w:rPr>
        <w:t>Thealoz</w:t>
      </w:r>
      <w:proofErr w:type="spellEnd"/>
      <w:r>
        <w:rPr>
          <w:rFonts w:ascii="Times New Roman" w:eastAsia="Times New Roman" w:hAnsi="Times New Roman" w:cs="Times New Roman"/>
          <w:sz w:val="20"/>
          <w:szCs w:val="20"/>
          <w:lang w:val="en-US" w:eastAsia="de-DE"/>
        </w:rPr>
        <w:t xml:space="preserve"> Duo preservative free dry eye drops were prescribed as a tear substitute. IOP still remained under control and amounted to be 17 mmHg and 18 mmHg, 18 mmHg and 15 mmHg; 17 mmHg and 19 mmHg; 16 mmHg and 18 mmHg at 3-, 6-, 9- and 12 months follow-up, respectively. </w:t>
      </w:r>
      <w:proofErr w:type="spellStart"/>
      <w:r>
        <w:rPr>
          <w:rFonts w:ascii="Times New Roman" w:eastAsia="Times New Roman" w:hAnsi="Times New Roman" w:cs="Times New Roman"/>
          <w:sz w:val="20"/>
          <w:szCs w:val="20"/>
          <w:lang w:val="en-US" w:eastAsia="de-DE"/>
        </w:rPr>
        <w:t>Biomicroscopy</w:t>
      </w:r>
      <w:proofErr w:type="spellEnd"/>
      <w:r>
        <w:rPr>
          <w:rFonts w:ascii="Times New Roman" w:eastAsia="Times New Roman" w:hAnsi="Times New Roman" w:cs="Times New Roman"/>
          <w:sz w:val="20"/>
          <w:szCs w:val="20"/>
          <w:lang w:val="en-US" w:eastAsia="de-DE"/>
        </w:rPr>
        <w:t xml:space="preserve"> of both eyes with clinically significant reduction of all above mentioned ocular symptoms’ severity, improvement of ocular surface and CFS Grade 0 at the last follow-up is presented in Fig. 7, Fig. 8. </w:t>
      </w: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r>
        <w:rPr>
          <w:rFonts w:ascii="Segoe UI" w:eastAsia="Times New Roman" w:hAnsi="Segoe UI" w:cs="Segoe UI"/>
          <w:noProof/>
          <w:sz w:val="15"/>
          <w:szCs w:val="15"/>
          <w:lang w:val="en-US" w:eastAsia="de-DE"/>
        </w:rPr>
        <w:drawing>
          <wp:inline distT="0" distB="0" distL="114300" distR="114300">
            <wp:extent cx="2797810" cy="935355"/>
            <wp:effectExtent l="0" t="0" r="2540" b="17145"/>
            <wp:docPr id="10" name="Изображение 10" descr="Fig.7. Binocular eye status at the last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Fig.7. Binocular eye status at the last follow-up"/>
                    <pic:cNvPicPr>
                      <a:picLocks noChangeAspect="1"/>
                    </pic:cNvPicPr>
                  </pic:nvPicPr>
                  <pic:blipFill>
                    <a:blip r:embed="rId19"/>
                    <a:stretch>
                      <a:fillRect/>
                    </a:stretch>
                  </pic:blipFill>
                  <pic:spPr>
                    <a:xfrm>
                      <a:off x="0" y="0"/>
                      <a:ext cx="2797810" cy="935355"/>
                    </a:xfrm>
                    <a:prstGeom prst="rect">
                      <a:avLst/>
                    </a:prstGeom>
                  </pic:spPr>
                </pic:pic>
              </a:graphicData>
            </a:graphic>
          </wp:inline>
        </w:drawing>
      </w:r>
    </w:p>
    <w:p w:rsidR="00E45900" w:rsidRDefault="00006939">
      <w:pPr>
        <w:spacing w:after="0" w:line="240" w:lineRule="auto"/>
        <w:jc w:val="both"/>
        <w:textAlignment w:val="baseline"/>
        <w:rPr>
          <w:rFonts w:ascii="Times New Roman" w:eastAsia="SimSun" w:hAnsi="Times New Roman" w:cs="Times New Roman"/>
          <w:i/>
          <w:color w:val="2C2D2E"/>
          <w:sz w:val="20"/>
          <w:szCs w:val="20"/>
          <w:shd w:val="clear" w:color="auto" w:fill="FFFFFF"/>
        </w:rPr>
      </w:pPr>
      <w:r>
        <w:rPr>
          <w:rFonts w:ascii="Times New Roman" w:hAnsi="Times New Roman" w:cs="Times New Roman"/>
          <w:b/>
          <w:i/>
          <w:sz w:val="20"/>
          <w:szCs w:val="20"/>
        </w:rPr>
        <w:t xml:space="preserve">Figure </w:t>
      </w:r>
      <w:r>
        <w:rPr>
          <w:rFonts w:ascii="Times New Roman" w:hAnsi="Times New Roman" w:cs="Times New Roman"/>
          <w:b/>
          <w:i/>
          <w:sz w:val="20"/>
          <w:szCs w:val="20"/>
          <w:lang w:val="en-US"/>
        </w:rPr>
        <w:t xml:space="preserve">7. </w:t>
      </w:r>
      <w:proofErr w:type="spellStart"/>
      <w:r>
        <w:rPr>
          <w:rFonts w:ascii="Times New Roman" w:eastAsia="SimSun" w:hAnsi="Times New Roman" w:cs="Times New Roman"/>
          <w:i/>
          <w:color w:val="2C2D2E"/>
          <w:sz w:val="20"/>
          <w:szCs w:val="20"/>
          <w:shd w:val="clear" w:color="auto" w:fill="FFFFFF"/>
        </w:rPr>
        <w:t>Binocular</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eye</w:t>
      </w:r>
      <w:proofErr w:type="spellEnd"/>
      <w:r>
        <w:rPr>
          <w:rFonts w:ascii="Times New Roman" w:eastAsia="SimSun" w:hAnsi="Times New Roman" w:cs="Times New Roman"/>
          <w:i/>
          <w:color w:val="2C2D2E"/>
          <w:sz w:val="20"/>
          <w:szCs w:val="20"/>
          <w:shd w:val="clear" w:color="auto" w:fill="FFFFFF"/>
        </w:rPr>
        <w:t xml:space="preserve"> </w:t>
      </w:r>
      <w:proofErr w:type="spellStart"/>
      <w:r>
        <w:rPr>
          <w:rFonts w:ascii="Times New Roman" w:eastAsia="SimSun" w:hAnsi="Times New Roman" w:cs="Times New Roman"/>
          <w:i/>
          <w:color w:val="2C2D2E"/>
          <w:sz w:val="20"/>
          <w:szCs w:val="20"/>
          <w:shd w:val="clear" w:color="auto" w:fill="FFFFFF"/>
        </w:rPr>
        <w:t>status</w:t>
      </w:r>
      <w:proofErr w:type="spellEnd"/>
      <w:r>
        <w:rPr>
          <w:rFonts w:ascii="Times New Roman" w:eastAsia="SimSun" w:hAnsi="Times New Roman" w:cs="Times New Roman"/>
          <w:i/>
          <w:color w:val="2C2D2E"/>
          <w:sz w:val="20"/>
          <w:szCs w:val="20"/>
          <w:shd w:val="clear" w:color="auto" w:fill="FFFFFF"/>
        </w:rPr>
        <w:t xml:space="preserve"> at </w:t>
      </w:r>
      <w:proofErr w:type="spellStart"/>
      <w:r>
        <w:rPr>
          <w:rFonts w:ascii="Times New Roman" w:eastAsia="SimSun" w:hAnsi="Times New Roman" w:cs="Times New Roman"/>
          <w:i/>
          <w:color w:val="2C2D2E"/>
          <w:sz w:val="20"/>
          <w:szCs w:val="20"/>
          <w:shd w:val="clear" w:color="auto" w:fill="FFFFFF"/>
        </w:rPr>
        <w:t>the</w:t>
      </w:r>
      <w:proofErr w:type="spellEnd"/>
      <w:r>
        <w:rPr>
          <w:rFonts w:ascii="Times New Roman" w:eastAsia="SimSun" w:hAnsi="Times New Roman" w:cs="Times New Roman"/>
          <w:i/>
          <w:color w:val="2C2D2E"/>
          <w:sz w:val="20"/>
          <w:szCs w:val="20"/>
          <w:shd w:val="clear" w:color="auto" w:fill="FFFFFF"/>
        </w:rPr>
        <w:t xml:space="preserve"> last follow-</w:t>
      </w:r>
      <w:proofErr w:type="spellStart"/>
      <w:r>
        <w:rPr>
          <w:rFonts w:ascii="Times New Roman" w:eastAsia="SimSun" w:hAnsi="Times New Roman" w:cs="Times New Roman"/>
          <w:i/>
          <w:color w:val="2C2D2E"/>
          <w:sz w:val="20"/>
          <w:szCs w:val="20"/>
          <w:shd w:val="clear" w:color="auto" w:fill="FFFFFF"/>
        </w:rPr>
        <w:t>up</w:t>
      </w:r>
      <w:proofErr w:type="spellEnd"/>
      <w:r>
        <w:rPr>
          <w:rFonts w:ascii="Times New Roman" w:eastAsia="SimSun" w:hAnsi="Times New Roman" w:cs="Times New Roman"/>
          <w:i/>
          <w:color w:val="2C2D2E"/>
          <w:sz w:val="20"/>
          <w:szCs w:val="20"/>
          <w:shd w:val="clear" w:color="auto" w:fill="FFFFFF"/>
        </w:rPr>
        <w:t>.</w:t>
      </w:r>
    </w:p>
    <w:p w:rsidR="00E45900" w:rsidRDefault="00E45900">
      <w:pPr>
        <w:spacing w:after="0" w:line="240" w:lineRule="auto"/>
        <w:jc w:val="both"/>
        <w:textAlignment w:val="baseline"/>
        <w:rPr>
          <w:rFonts w:ascii="Times New Roman" w:eastAsia="SimSun" w:hAnsi="Times New Roman" w:cs="Times New Roman"/>
          <w:i/>
          <w:color w:val="2C2D2E"/>
          <w:sz w:val="20"/>
          <w:szCs w:val="20"/>
          <w:shd w:val="clear" w:color="auto" w:fill="FFFFFF"/>
          <w:lang w:val="en-US" w:eastAsia="de-DE"/>
        </w:rPr>
      </w:pP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Segoe UI" w:eastAsia="Times New Roman" w:hAnsi="Segoe UI" w:cs="Segoe UI"/>
          <w:noProof/>
          <w:sz w:val="15"/>
          <w:szCs w:val="15"/>
          <w:lang w:val="en-US" w:eastAsia="de-DE"/>
        </w:rPr>
        <w:drawing>
          <wp:inline distT="0" distB="0" distL="114300" distR="114300">
            <wp:extent cx="2821940" cy="2570480"/>
            <wp:effectExtent l="0" t="0" r="16510" b="1270"/>
            <wp:docPr id="11" name="Изображение 11" descr="Fig.8. Biomicroscopy at the last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Fig.8. Biomicroscopy at the last follow-up"/>
                    <pic:cNvPicPr>
                      <a:picLocks noChangeAspect="1"/>
                    </pic:cNvPicPr>
                  </pic:nvPicPr>
                  <pic:blipFill>
                    <a:blip r:embed="rId20"/>
                    <a:stretch>
                      <a:fillRect/>
                    </a:stretch>
                  </pic:blipFill>
                  <pic:spPr>
                    <a:xfrm>
                      <a:off x="0" y="0"/>
                      <a:ext cx="2821940" cy="2570480"/>
                    </a:xfrm>
                    <a:prstGeom prst="rect">
                      <a:avLst/>
                    </a:prstGeom>
                  </pic:spPr>
                </pic:pic>
              </a:graphicData>
            </a:graphic>
          </wp:inline>
        </w:drawing>
      </w:r>
    </w:p>
    <w:p w:rsidR="00E45900" w:rsidRDefault="00006939">
      <w:pPr>
        <w:spacing w:after="0" w:line="240" w:lineRule="auto"/>
        <w:jc w:val="both"/>
        <w:textAlignment w:val="baseline"/>
        <w:rPr>
          <w:rFonts w:ascii="Times New Roman" w:hAnsi="Times New Roman" w:cs="Times New Roman"/>
          <w:b/>
          <w:i/>
          <w:sz w:val="20"/>
          <w:szCs w:val="20"/>
          <w:lang w:val="en-US"/>
        </w:rPr>
      </w:pPr>
      <w:r>
        <w:rPr>
          <w:rFonts w:ascii="Times New Roman" w:hAnsi="Times New Roman" w:cs="Times New Roman"/>
          <w:b/>
          <w:i/>
          <w:sz w:val="20"/>
          <w:szCs w:val="20"/>
        </w:rPr>
        <w:t xml:space="preserve">Figure </w:t>
      </w:r>
      <w:r>
        <w:rPr>
          <w:rFonts w:ascii="Times New Roman" w:hAnsi="Times New Roman" w:cs="Times New Roman"/>
          <w:b/>
          <w:i/>
          <w:sz w:val="20"/>
          <w:szCs w:val="20"/>
          <w:lang w:val="en-US"/>
        </w:rPr>
        <w:t xml:space="preserve">8. </w:t>
      </w:r>
      <w:proofErr w:type="spellStart"/>
      <w:r>
        <w:rPr>
          <w:rFonts w:ascii="Times New Roman" w:eastAsia="SimSun" w:hAnsi="Times New Roman" w:cs="Times New Roman"/>
          <w:i/>
          <w:color w:val="2C2D2E"/>
          <w:sz w:val="20"/>
          <w:szCs w:val="20"/>
          <w:shd w:val="clear" w:color="auto" w:fill="FFFFFF"/>
        </w:rPr>
        <w:t>Biomicroscopy</w:t>
      </w:r>
      <w:proofErr w:type="spellEnd"/>
      <w:r>
        <w:rPr>
          <w:rFonts w:ascii="Times New Roman" w:eastAsia="SimSun" w:hAnsi="Times New Roman" w:cs="Times New Roman"/>
          <w:i/>
          <w:color w:val="2C2D2E"/>
          <w:sz w:val="20"/>
          <w:szCs w:val="20"/>
          <w:shd w:val="clear" w:color="auto" w:fill="FFFFFF"/>
        </w:rPr>
        <w:t xml:space="preserve"> at </w:t>
      </w:r>
      <w:proofErr w:type="spellStart"/>
      <w:r>
        <w:rPr>
          <w:rFonts w:ascii="Times New Roman" w:eastAsia="SimSun" w:hAnsi="Times New Roman" w:cs="Times New Roman"/>
          <w:i/>
          <w:color w:val="2C2D2E"/>
          <w:sz w:val="20"/>
          <w:szCs w:val="20"/>
          <w:shd w:val="clear" w:color="auto" w:fill="FFFFFF"/>
        </w:rPr>
        <w:t>the</w:t>
      </w:r>
      <w:proofErr w:type="spellEnd"/>
      <w:r>
        <w:rPr>
          <w:rFonts w:ascii="Times New Roman" w:eastAsia="SimSun" w:hAnsi="Times New Roman" w:cs="Times New Roman"/>
          <w:i/>
          <w:color w:val="2C2D2E"/>
          <w:sz w:val="20"/>
          <w:szCs w:val="20"/>
          <w:shd w:val="clear" w:color="auto" w:fill="FFFFFF"/>
        </w:rPr>
        <w:t xml:space="preserve"> last follow-</w:t>
      </w:r>
      <w:proofErr w:type="spellStart"/>
      <w:r>
        <w:rPr>
          <w:rFonts w:ascii="Times New Roman" w:eastAsia="SimSun" w:hAnsi="Times New Roman" w:cs="Times New Roman"/>
          <w:i/>
          <w:color w:val="2C2D2E"/>
          <w:sz w:val="20"/>
          <w:szCs w:val="20"/>
          <w:shd w:val="clear" w:color="auto" w:fill="FFFFFF"/>
        </w:rPr>
        <w:t>up</w:t>
      </w:r>
      <w:proofErr w:type="spellEnd"/>
      <w:r>
        <w:rPr>
          <w:rFonts w:ascii="Times New Roman" w:eastAsia="SimSun" w:hAnsi="Times New Roman" w:cs="Times New Roman"/>
          <w:i/>
          <w:color w:val="2C2D2E"/>
          <w:sz w:val="20"/>
          <w:szCs w:val="20"/>
          <w:shd w:val="clear" w:color="auto" w:fill="FFFFFF"/>
        </w:rPr>
        <w:t>.</w:t>
      </w:r>
    </w:p>
    <w:p w:rsidR="00E45900" w:rsidRDefault="00E45900">
      <w:pPr>
        <w:spacing w:after="0" w:line="240" w:lineRule="auto"/>
        <w:jc w:val="both"/>
        <w:textAlignment w:val="baseline"/>
        <w:rPr>
          <w:rFonts w:ascii="P052" w:hAnsi="P052"/>
          <w:b/>
          <w:i/>
          <w:sz w:val="18"/>
          <w:lang w:val="en-US"/>
        </w:rPr>
      </w:pPr>
    </w:p>
    <w:p w:rsidR="00E45900" w:rsidRDefault="00E45900">
      <w:pPr>
        <w:spacing w:after="0" w:line="240" w:lineRule="auto"/>
        <w:jc w:val="both"/>
        <w:textAlignment w:val="baseline"/>
        <w:rPr>
          <w:rFonts w:ascii="P052" w:hAnsi="P052"/>
          <w:b/>
          <w:i/>
          <w:sz w:val="18"/>
          <w:lang w:val="en-US"/>
        </w:rPr>
      </w:pPr>
    </w:p>
    <w:p w:rsidR="00E45900" w:rsidRDefault="00E45900">
      <w:pPr>
        <w:spacing w:after="0" w:line="240" w:lineRule="auto"/>
        <w:jc w:val="both"/>
        <w:textAlignment w:val="baseline"/>
        <w:rPr>
          <w:rFonts w:ascii="P052" w:hAnsi="P052"/>
          <w:b/>
          <w:i/>
          <w:sz w:val="18"/>
          <w:lang w:val="en-US" w:eastAsia="de-DE"/>
        </w:rPr>
      </w:pPr>
    </w:p>
    <w:p w:rsidR="00E45900" w:rsidRDefault="00006939">
      <w:pPr>
        <w:spacing w:after="0" w:line="240" w:lineRule="auto"/>
        <w:jc w:val="both"/>
        <w:textAlignment w:val="baseline"/>
        <w:rPr>
          <w:rFonts w:ascii="Times New Roman" w:eastAsia="Times New Roman" w:hAnsi="Times New Roman" w:cs="Times New Roman"/>
          <w:b/>
          <w:bCs/>
          <w:sz w:val="24"/>
          <w:szCs w:val="24"/>
          <w:lang w:val="en-US" w:eastAsia="de-DE"/>
        </w:rPr>
      </w:pPr>
      <w:r>
        <w:rPr>
          <w:rFonts w:ascii="Times New Roman" w:eastAsia="Times New Roman" w:hAnsi="Times New Roman" w:cs="Times New Roman"/>
          <w:b/>
          <w:bCs/>
          <w:color w:val="03542E"/>
          <w:sz w:val="24"/>
          <w:szCs w:val="24"/>
          <w:lang w:val="en-US" w:eastAsia="de-DE"/>
        </w:rPr>
        <w:t>DISCUSSION</w:t>
      </w: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An acute anterior uveitis and severe keratoconjunctivitis diagnosed by our patient were adverse effects of previously prescribed combined IOP-lowering therapy including 4 different agents. Despite of almost maximal topical antihypertensive therapy the IOP in both eyes was uncontrolled, which could be explained with development of severe dry eye symptoms and following patient’s incompliance. </w:t>
      </w:r>
      <w:r>
        <w:rPr>
          <w:rFonts w:ascii="Times New Roman" w:eastAsia="Times New Roman" w:hAnsi="Times New Roman" w:cs="Times New Roman"/>
          <w:color w:val="111111"/>
          <w:sz w:val="20"/>
          <w:szCs w:val="20"/>
          <w:lang w:val="en-US" w:eastAsia="de-DE"/>
        </w:rPr>
        <w:t xml:space="preserve">Anterior uveitis secondary to </w:t>
      </w:r>
      <w:r>
        <w:rPr>
          <w:rFonts w:ascii="Times New Roman" w:eastAsia="Times New Roman" w:hAnsi="Times New Roman" w:cs="Times New Roman"/>
          <w:sz w:val="20"/>
          <w:szCs w:val="20"/>
          <w:lang w:val="en-US" w:eastAsia="de-DE"/>
        </w:rPr>
        <w:t>brimonidine containing eye drops</w:t>
      </w:r>
      <w:r>
        <w:rPr>
          <w:rFonts w:ascii="Times New Roman" w:eastAsia="Times New Roman" w:hAnsi="Times New Roman" w:cs="Times New Roman"/>
          <w:color w:val="111111"/>
          <w:sz w:val="20"/>
          <w:szCs w:val="20"/>
          <w:lang w:val="en-US" w:eastAsia="de-DE"/>
        </w:rPr>
        <w:t xml:space="preserve"> administration </w:t>
      </w:r>
      <w:r>
        <w:rPr>
          <w:rFonts w:ascii="Times New Roman" w:eastAsia="Times New Roman" w:hAnsi="Times New Roman" w:cs="Times New Roman"/>
          <w:sz w:val="20"/>
          <w:szCs w:val="20"/>
          <w:lang w:val="en-US" w:eastAsia="de-DE"/>
        </w:rPr>
        <w:t xml:space="preserve">was reported by several authors [9-11, 16-18]. A large retrospective descriptive case series of brimonidine-associated uveitis included 16 patients (26 eyes) with a median </w:t>
      </w:r>
      <w:r>
        <w:rPr>
          <w:rFonts w:ascii="Times New Roman" w:eastAsia="Times New Roman" w:hAnsi="Times New Roman" w:cs="Times New Roman"/>
          <w:sz w:val="20"/>
          <w:szCs w:val="20"/>
          <w:lang w:val="en-US" w:eastAsia="de-DE"/>
        </w:rPr>
        <w:lastRenderedPageBreak/>
        <w:t xml:space="preserve">follow-up time 15 months and was published in </w:t>
      </w:r>
      <w:r>
        <w:rPr>
          <w:rFonts w:ascii="Times New Roman" w:eastAsia="Times New Roman" w:hAnsi="Times New Roman" w:cs="Times New Roman"/>
          <w:color w:val="111111"/>
          <w:sz w:val="20"/>
          <w:szCs w:val="20"/>
          <w:lang w:val="en-US" w:eastAsia="de-DE"/>
        </w:rPr>
        <w:t>BMC Ophthalmology in 2020 [18].</w:t>
      </w:r>
      <w:r>
        <w:rPr>
          <w:rFonts w:ascii="Times New Roman" w:eastAsia="Times New Roman" w:hAnsi="Times New Roman" w:cs="Times New Roman"/>
          <w:sz w:val="20"/>
          <w:szCs w:val="20"/>
          <w:lang w:val="en-US" w:eastAsia="de-DE"/>
        </w:rPr>
        <w:t xml:space="preserve"> This phenomenon should not be misinterpreted in such patients and differentiated from primary anterior uveitis, especially in our case with steroid-induced OHT. If not recognized correctly </w:t>
      </w:r>
      <w:r>
        <w:rPr>
          <w:rFonts w:ascii="Times New Roman" w:eastAsia="Times New Roman" w:hAnsi="Times New Roman" w:cs="Times New Roman"/>
          <w:color w:val="111111"/>
          <w:sz w:val="20"/>
          <w:szCs w:val="20"/>
          <w:lang w:val="en-US" w:eastAsia="de-DE"/>
        </w:rPr>
        <w:t xml:space="preserve">over-treatment with topical steroids could lead to aggravated steroid response and further IOP elevation and complicate the already challenging case. </w:t>
      </w:r>
      <w:r>
        <w:rPr>
          <w:rFonts w:ascii="Times New Roman" w:eastAsia="Times New Roman" w:hAnsi="Times New Roman" w:cs="Times New Roman"/>
          <w:sz w:val="20"/>
          <w:szCs w:val="20"/>
          <w:lang w:val="en-US" w:eastAsia="de-DE"/>
        </w:rPr>
        <w:t>Keratoconjunctivitis sicca is a very common side effect of most preserved and even preservative-free antihypertensive eye drops [4,5,7], and thus, could be associated with both medications in our case. Therefore, we decided to stop SIMBRINZA</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eye drops, as </w:t>
      </w:r>
      <w:r w:rsidRPr="00861354">
        <w:rPr>
          <w:rFonts w:ascii="Times New Roman" w:eastAsia="Times New Roman" w:hAnsi="Times New Roman" w:cs="Times New Roman"/>
          <w:sz w:val="20"/>
          <w:szCs w:val="20"/>
          <w:lang w:val="en-US" w:eastAsia="de-DE"/>
        </w:rPr>
        <w:tab/>
      </w:r>
      <w:r>
        <w:rPr>
          <w:rFonts w:ascii="Times New Roman" w:eastAsia="Times New Roman" w:hAnsi="Times New Roman" w:cs="Times New Roman"/>
          <w:sz w:val="20"/>
          <w:szCs w:val="20"/>
          <w:lang w:val="en-US" w:eastAsia="de-DE"/>
        </w:rPr>
        <w:t xml:space="preserve">a first step of therapeutic modification after performing the SLT procedure, which resulted in the disappearance of </w:t>
      </w:r>
      <w:proofErr w:type="spellStart"/>
      <w:r>
        <w:rPr>
          <w:rFonts w:ascii="Times New Roman" w:eastAsia="Times New Roman" w:hAnsi="Times New Roman" w:cs="Times New Roman"/>
          <w:sz w:val="20"/>
          <w:szCs w:val="20"/>
          <w:lang w:val="en-US" w:eastAsia="de-DE"/>
        </w:rPr>
        <w:t>keratic</w:t>
      </w:r>
      <w:proofErr w:type="spellEnd"/>
      <w:r>
        <w:rPr>
          <w:rFonts w:ascii="Times New Roman" w:eastAsia="Times New Roman" w:hAnsi="Times New Roman" w:cs="Times New Roman"/>
          <w:sz w:val="20"/>
          <w:szCs w:val="20"/>
          <w:lang w:val="en-US" w:eastAsia="de-DE"/>
        </w:rPr>
        <w:t xml:space="preserve"> precipitates 2 weeks after discontinuation of use. Further stable bilateral control of IOP after SLT motivated us to switch combined therapy with GANFORT</w:t>
      </w:r>
      <w:r>
        <w:rPr>
          <w:rFonts w:ascii="Times New Roman" w:eastAsia="Times New Roman" w:hAnsi="Times New Roman" w:cs="Times New Roman"/>
          <w:i/>
          <w:iCs/>
          <w:sz w:val="20"/>
          <w:szCs w:val="20"/>
          <w:lang w:val="en-US" w:eastAsia="de-DE"/>
        </w:rPr>
        <w:t>®</w:t>
      </w:r>
      <w:r>
        <w:rPr>
          <w:rFonts w:ascii="Times New Roman" w:eastAsia="Times New Roman" w:hAnsi="Times New Roman" w:cs="Times New Roman"/>
          <w:sz w:val="20"/>
          <w:szCs w:val="20"/>
          <w:lang w:val="en-US" w:eastAsia="de-DE"/>
        </w:rPr>
        <w:t xml:space="preserve"> to monotherapy with MONOPROST</w:t>
      </w:r>
      <w:r>
        <w:rPr>
          <w:rFonts w:ascii="Times New Roman" w:eastAsia="Times New Roman" w:hAnsi="Times New Roman" w:cs="Times New Roman"/>
          <w:i/>
          <w:iCs/>
          <w:sz w:val="20"/>
          <w:szCs w:val="20"/>
          <w:lang w:val="en-US" w:eastAsia="de-DE"/>
        </w:rPr>
        <w:t xml:space="preserve">® </w:t>
      </w:r>
      <w:r>
        <w:rPr>
          <w:rFonts w:ascii="Times New Roman" w:eastAsia="Times New Roman" w:hAnsi="Times New Roman" w:cs="Times New Roman"/>
          <w:sz w:val="20"/>
          <w:szCs w:val="20"/>
          <w:lang w:val="en-US" w:eastAsia="de-DE"/>
        </w:rPr>
        <w:t>and the pressure was well controlled during the 12 months follow-up. </w:t>
      </w: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Each patient with elevated IOP must be treated individually and closely monitored. Multiple treatment related adverse effects should be considered and ameliorated by prescription of different IOP-lowering drops. SLT is a proven clinically effective procedure and a valuable potential alternative primary or an adjunct treatment in patients with ocular hypertension and severe intolerance to topical medications. </w:t>
      </w:r>
    </w:p>
    <w:p w:rsidR="00E45900" w:rsidRDefault="00006939">
      <w:pPr>
        <w:spacing w:after="0" w:line="240" w:lineRule="auto"/>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b/>
          <w:bCs/>
          <w:sz w:val="20"/>
          <w:szCs w:val="20"/>
          <w:lang w:val="en-US" w:eastAsia="de-DE"/>
        </w:rPr>
        <w:t> </w:t>
      </w:r>
      <w:r>
        <w:rPr>
          <w:rFonts w:ascii="Times New Roman" w:eastAsia="Times New Roman" w:hAnsi="Times New Roman" w:cs="Times New Roman"/>
          <w:sz w:val="20"/>
          <w:szCs w:val="20"/>
          <w:lang w:val="en-US" w:eastAsia="de-DE"/>
        </w:rPr>
        <w:t> </w:t>
      </w:r>
    </w:p>
    <w:p w:rsidR="00E45900" w:rsidRDefault="00006939">
      <w:pPr>
        <w:pStyle w:val="a6"/>
        <w:spacing w:before="8"/>
        <w:rPr>
          <w:sz w:val="37"/>
        </w:rPr>
      </w:pPr>
      <w:r>
        <w:rPr>
          <w:rFonts w:ascii="Arial" w:eastAsia="Times New Roman" w:hAnsi="Arial" w:cs="Arial"/>
          <w:sz w:val="24"/>
          <w:szCs w:val="24"/>
          <w:lang w:val="en-US" w:eastAsia="de-DE"/>
        </w:rPr>
        <w:t> </w:t>
      </w:r>
    </w:p>
    <w:p w:rsidR="00E45900" w:rsidRDefault="00006939">
      <w:pPr>
        <w:pStyle w:val="3"/>
        <w:spacing w:before="1"/>
        <w:ind w:left="0"/>
        <w:rPr>
          <w:rFonts w:ascii="Times New Roman" w:hAnsi="Times New Roman" w:cs="Times New Roman"/>
        </w:rPr>
      </w:pPr>
      <w:r>
        <w:rPr>
          <w:rFonts w:ascii="Times New Roman" w:hAnsi="Times New Roman" w:cs="Times New Roman"/>
          <w:color w:val="046C3B"/>
          <w:w w:val="110"/>
        </w:rPr>
        <w:t xml:space="preserve">Conflict </w:t>
      </w:r>
      <w:proofErr w:type="spellStart"/>
      <w:r>
        <w:rPr>
          <w:rFonts w:ascii="Times New Roman" w:hAnsi="Times New Roman" w:cs="Times New Roman"/>
          <w:color w:val="046C3B"/>
          <w:w w:val="110"/>
        </w:rPr>
        <w:t>of</w:t>
      </w:r>
      <w:proofErr w:type="spellEnd"/>
      <w:r>
        <w:rPr>
          <w:rFonts w:ascii="Times New Roman" w:hAnsi="Times New Roman" w:cs="Times New Roman"/>
          <w:color w:val="046C3B"/>
          <w:w w:val="110"/>
        </w:rPr>
        <w:t xml:space="preserve"> </w:t>
      </w:r>
      <w:proofErr w:type="spellStart"/>
      <w:r>
        <w:rPr>
          <w:rFonts w:ascii="Times New Roman" w:hAnsi="Times New Roman" w:cs="Times New Roman"/>
          <w:color w:val="046C3B"/>
          <w:w w:val="110"/>
        </w:rPr>
        <w:t>interests</w:t>
      </w:r>
      <w:proofErr w:type="spellEnd"/>
    </w:p>
    <w:p w:rsidR="00E45900" w:rsidRDefault="00006939">
      <w:pPr>
        <w:spacing w:before="191" w:line="244" w:lineRule="auto"/>
        <w:ind w:right="1488"/>
        <w:rPr>
          <w:rFonts w:ascii="Times New Roman" w:hAnsi="Times New Roman" w:cs="Times New Roman"/>
          <w:sz w:val="20"/>
          <w:szCs w:val="20"/>
        </w:rPr>
      </w:pPr>
      <w:r>
        <w:rPr>
          <w:rFonts w:ascii="Times New Roman" w:hAnsi="Times New Roman" w:cs="Times New Roman"/>
          <w:w w:val="110"/>
          <w:sz w:val="20"/>
          <w:szCs w:val="20"/>
        </w:rPr>
        <w:t xml:space="preserve">The </w:t>
      </w:r>
      <w:proofErr w:type="spellStart"/>
      <w:r>
        <w:rPr>
          <w:rFonts w:ascii="Times New Roman" w:hAnsi="Times New Roman" w:cs="Times New Roman"/>
          <w:w w:val="110"/>
          <w:sz w:val="20"/>
          <w:szCs w:val="20"/>
        </w:rPr>
        <w:t>author</w:t>
      </w:r>
      <w:proofErr w:type="spellEnd"/>
      <w:r>
        <w:rPr>
          <w:rFonts w:ascii="Times New Roman" w:hAnsi="Times New Roman" w:cs="Times New Roman"/>
          <w:w w:val="110"/>
          <w:sz w:val="20"/>
          <w:szCs w:val="20"/>
        </w:rPr>
        <w:t xml:space="preserve"> </w:t>
      </w:r>
      <w:proofErr w:type="spellStart"/>
      <w:r>
        <w:rPr>
          <w:rFonts w:ascii="Times New Roman" w:hAnsi="Times New Roman" w:cs="Times New Roman"/>
          <w:w w:val="110"/>
          <w:sz w:val="20"/>
          <w:szCs w:val="20"/>
        </w:rPr>
        <w:t>declares</w:t>
      </w:r>
      <w:proofErr w:type="spellEnd"/>
      <w:r>
        <w:rPr>
          <w:rFonts w:ascii="Times New Roman" w:hAnsi="Times New Roman" w:cs="Times New Roman"/>
          <w:w w:val="110"/>
          <w:sz w:val="20"/>
          <w:szCs w:val="20"/>
        </w:rPr>
        <w:t xml:space="preserve"> </w:t>
      </w:r>
      <w:proofErr w:type="spellStart"/>
      <w:r>
        <w:rPr>
          <w:rFonts w:ascii="Times New Roman" w:hAnsi="Times New Roman" w:cs="Times New Roman"/>
          <w:w w:val="110"/>
          <w:sz w:val="20"/>
          <w:szCs w:val="20"/>
        </w:rPr>
        <w:t>that</w:t>
      </w:r>
      <w:proofErr w:type="spellEnd"/>
      <w:r>
        <w:rPr>
          <w:rFonts w:ascii="Times New Roman" w:hAnsi="Times New Roman" w:cs="Times New Roman"/>
          <w:w w:val="110"/>
          <w:sz w:val="20"/>
          <w:szCs w:val="20"/>
        </w:rPr>
        <w:t xml:space="preserve"> </w:t>
      </w:r>
      <w:proofErr w:type="spellStart"/>
      <w:r>
        <w:rPr>
          <w:rFonts w:ascii="Times New Roman" w:hAnsi="Times New Roman" w:cs="Times New Roman"/>
          <w:w w:val="110"/>
          <w:sz w:val="20"/>
          <w:szCs w:val="20"/>
        </w:rPr>
        <w:t>there</w:t>
      </w:r>
      <w:proofErr w:type="spellEnd"/>
      <w:r>
        <w:rPr>
          <w:rFonts w:ascii="Times New Roman" w:hAnsi="Times New Roman" w:cs="Times New Roman"/>
          <w:w w:val="110"/>
          <w:sz w:val="20"/>
          <w:szCs w:val="20"/>
        </w:rPr>
        <w:t xml:space="preserve"> </w:t>
      </w:r>
      <w:proofErr w:type="spellStart"/>
      <w:r>
        <w:rPr>
          <w:rFonts w:ascii="Times New Roman" w:hAnsi="Times New Roman" w:cs="Times New Roman"/>
          <w:w w:val="110"/>
          <w:sz w:val="20"/>
          <w:szCs w:val="20"/>
        </w:rPr>
        <w:t>is</w:t>
      </w:r>
      <w:proofErr w:type="spellEnd"/>
      <w:r>
        <w:rPr>
          <w:rFonts w:ascii="Times New Roman" w:hAnsi="Times New Roman" w:cs="Times New Roman"/>
          <w:w w:val="110"/>
          <w:sz w:val="20"/>
          <w:szCs w:val="20"/>
        </w:rPr>
        <w:t xml:space="preserve"> </w:t>
      </w:r>
      <w:proofErr w:type="spellStart"/>
      <w:r>
        <w:rPr>
          <w:rFonts w:ascii="Times New Roman" w:hAnsi="Times New Roman" w:cs="Times New Roman"/>
          <w:w w:val="110"/>
          <w:sz w:val="20"/>
          <w:szCs w:val="20"/>
        </w:rPr>
        <w:t>no</w:t>
      </w:r>
      <w:proofErr w:type="spellEnd"/>
      <w:r>
        <w:rPr>
          <w:rFonts w:ascii="Times New Roman" w:hAnsi="Times New Roman" w:cs="Times New Roman"/>
          <w:w w:val="110"/>
          <w:sz w:val="20"/>
          <w:szCs w:val="20"/>
        </w:rPr>
        <w:t xml:space="preserve"> </w:t>
      </w:r>
      <w:proofErr w:type="spellStart"/>
      <w:r>
        <w:rPr>
          <w:rFonts w:ascii="Times New Roman" w:hAnsi="Times New Roman" w:cs="Times New Roman"/>
          <w:w w:val="110"/>
          <w:sz w:val="20"/>
          <w:szCs w:val="20"/>
        </w:rPr>
        <w:t>conflict</w:t>
      </w:r>
      <w:proofErr w:type="spellEnd"/>
      <w:r>
        <w:rPr>
          <w:rFonts w:ascii="Times New Roman" w:hAnsi="Times New Roman" w:cs="Times New Roman"/>
          <w:w w:val="110"/>
          <w:sz w:val="20"/>
          <w:szCs w:val="20"/>
        </w:rPr>
        <w:t xml:space="preserve"> </w:t>
      </w:r>
      <w:proofErr w:type="spellStart"/>
      <w:r>
        <w:rPr>
          <w:rFonts w:ascii="Times New Roman" w:hAnsi="Times New Roman" w:cs="Times New Roman"/>
          <w:w w:val="110"/>
          <w:sz w:val="20"/>
          <w:szCs w:val="20"/>
        </w:rPr>
        <w:t>of</w:t>
      </w:r>
      <w:proofErr w:type="spellEnd"/>
      <w:r>
        <w:rPr>
          <w:rFonts w:ascii="Times New Roman" w:hAnsi="Times New Roman" w:cs="Times New Roman"/>
          <w:w w:val="110"/>
          <w:sz w:val="20"/>
          <w:szCs w:val="20"/>
          <w:lang w:val="en-US"/>
        </w:rPr>
        <w:t xml:space="preserve"> </w:t>
      </w:r>
      <w:proofErr w:type="spellStart"/>
      <w:r>
        <w:rPr>
          <w:rFonts w:ascii="Times New Roman" w:hAnsi="Times New Roman" w:cs="Times New Roman"/>
          <w:w w:val="110"/>
          <w:sz w:val="20"/>
          <w:szCs w:val="20"/>
        </w:rPr>
        <w:t>interests</w:t>
      </w:r>
      <w:proofErr w:type="spellEnd"/>
      <w:r>
        <w:rPr>
          <w:rFonts w:ascii="Times New Roman" w:hAnsi="Times New Roman" w:cs="Times New Roman"/>
          <w:w w:val="110"/>
          <w:sz w:val="20"/>
          <w:szCs w:val="20"/>
        </w:rPr>
        <w:t>.</w:t>
      </w:r>
    </w:p>
    <w:p w:rsidR="00E45900" w:rsidRDefault="00E45900">
      <w:pPr>
        <w:pStyle w:val="a6"/>
        <w:rPr>
          <w:rFonts w:ascii="Times New Roman" w:hAnsi="Times New Roman" w:cs="Times New Roman"/>
        </w:rPr>
      </w:pPr>
    </w:p>
    <w:p w:rsidR="00E45900" w:rsidRDefault="00006939">
      <w:pPr>
        <w:pStyle w:val="3"/>
        <w:ind w:left="0"/>
        <w:rPr>
          <w:rFonts w:ascii="Times New Roman" w:hAnsi="Times New Roman" w:cs="Times New Roman"/>
        </w:rPr>
      </w:pPr>
      <w:r>
        <w:rPr>
          <w:rFonts w:ascii="Times New Roman" w:hAnsi="Times New Roman" w:cs="Times New Roman"/>
          <w:color w:val="046C3B"/>
          <w:w w:val="110"/>
        </w:rPr>
        <w:t xml:space="preserve">Data </w:t>
      </w:r>
      <w:proofErr w:type="spellStart"/>
      <w:r>
        <w:rPr>
          <w:rFonts w:ascii="Times New Roman" w:hAnsi="Times New Roman" w:cs="Times New Roman"/>
          <w:color w:val="046C3B"/>
          <w:w w:val="110"/>
        </w:rPr>
        <w:t>availability</w:t>
      </w:r>
      <w:proofErr w:type="spellEnd"/>
      <w:r>
        <w:rPr>
          <w:rFonts w:ascii="Times New Roman" w:hAnsi="Times New Roman" w:cs="Times New Roman"/>
          <w:color w:val="046C3B"/>
          <w:w w:val="110"/>
        </w:rPr>
        <w:t xml:space="preserve"> </w:t>
      </w:r>
      <w:proofErr w:type="spellStart"/>
      <w:r>
        <w:rPr>
          <w:rFonts w:ascii="Times New Roman" w:hAnsi="Times New Roman" w:cs="Times New Roman"/>
          <w:color w:val="046C3B"/>
          <w:w w:val="110"/>
        </w:rPr>
        <w:t>statem</w:t>
      </w:r>
      <w:r>
        <w:rPr>
          <w:rFonts w:ascii="Times New Roman" w:hAnsi="Times New Roman" w:cs="Times New Roman"/>
          <w:color w:val="03542E"/>
          <w:w w:val="110"/>
        </w:rPr>
        <w:t>ent</w:t>
      </w:r>
      <w:proofErr w:type="spellEnd"/>
    </w:p>
    <w:p w:rsidR="00E45900" w:rsidRDefault="00006939">
      <w:pPr>
        <w:spacing w:before="201" w:line="256" w:lineRule="auto"/>
        <w:ind w:right="1029"/>
        <w:rPr>
          <w:rFonts w:ascii="Times New Roman" w:hAnsi="Times New Roman" w:cs="Times New Roman"/>
          <w:sz w:val="20"/>
          <w:szCs w:val="20"/>
        </w:rPr>
      </w:pPr>
      <w:r>
        <w:rPr>
          <w:rFonts w:ascii="Times New Roman" w:hAnsi="Times New Roman" w:cs="Times New Roman"/>
          <w:w w:val="115"/>
          <w:sz w:val="20"/>
          <w:szCs w:val="20"/>
        </w:rPr>
        <w:t xml:space="preserve">The </w:t>
      </w:r>
      <w:proofErr w:type="spellStart"/>
      <w:r>
        <w:rPr>
          <w:rFonts w:ascii="Times New Roman" w:hAnsi="Times New Roman" w:cs="Times New Roman"/>
          <w:w w:val="115"/>
          <w:sz w:val="20"/>
          <w:szCs w:val="20"/>
        </w:rPr>
        <w:t>data</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that</w:t>
      </w:r>
      <w:proofErr w:type="spellEnd"/>
      <w:r>
        <w:rPr>
          <w:rFonts w:ascii="Times New Roman" w:hAnsi="Times New Roman" w:cs="Times New Roman"/>
          <w:w w:val="115"/>
          <w:sz w:val="20"/>
          <w:szCs w:val="20"/>
        </w:rPr>
        <w:t xml:space="preserve"> support </w:t>
      </w:r>
      <w:proofErr w:type="spellStart"/>
      <w:r>
        <w:rPr>
          <w:rFonts w:ascii="Times New Roman" w:hAnsi="Times New Roman" w:cs="Times New Roman"/>
          <w:w w:val="115"/>
          <w:sz w:val="20"/>
          <w:szCs w:val="20"/>
        </w:rPr>
        <w:t>the</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findings</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of</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this</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study</w:t>
      </w:r>
      <w:proofErr w:type="spellEnd"/>
      <w:r>
        <w:rPr>
          <w:rFonts w:ascii="Times New Roman" w:hAnsi="Times New Roman" w:cs="Times New Roman"/>
          <w:spacing w:val="-27"/>
          <w:w w:val="115"/>
          <w:sz w:val="20"/>
          <w:szCs w:val="20"/>
        </w:rPr>
        <w:t xml:space="preserve"> </w:t>
      </w:r>
      <w:proofErr w:type="spellStart"/>
      <w:r>
        <w:rPr>
          <w:rFonts w:ascii="Times New Roman" w:hAnsi="Times New Roman" w:cs="Times New Roman"/>
          <w:w w:val="115"/>
          <w:sz w:val="20"/>
          <w:szCs w:val="20"/>
        </w:rPr>
        <w:t>are</w:t>
      </w:r>
      <w:proofErr w:type="spellEnd"/>
      <w:r>
        <w:rPr>
          <w:rFonts w:ascii="Times New Roman" w:hAnsi="Times New Roman" w:cs="Times New Roman"/>
          <w:w w:val="115"/>
          <w:sz w:val="20"/>
          <w:szCs w:val="20"/>
          <w:lang w:val="en-US"/>
        </w:rPr>
        <w:t xml:space="preserve"> </w:t>
      </w:r>
      <w:proofErr w:type="spellStart"/>
      <w:r>
        <w:rPr>
          <w:rFonts w:ascii="Times New Roman" w:hAnsi="Times New Roman" w:cs="Times New Roman"/>
          <w:w w:val="115"/>
          <w:sz w:val="20"/>
          <w:szCs w:val="20"/>
        </w:rPr>
        <w:t>available</w:t>
      </w:r>
      <w:proofErr w:type="spellEnd"/>
      <w:r>
        <w:rPr>
          <w:rFonts w:ascii="Times New Roman" w:hAnsi="Times New Roman" w:cs="Times New Roman"/>
          <w:spacing w:val="-27"/>
          <w:w w:val="115"/>
          <w:sz w:val="20"/>
          <w:szCs w:val="20"/>
        </w:rPr>
        <w:t xml:space="preserve"> </w:t>
      </w:r>
      <w:proofErr w:type="spellStart"/>
      <w:r>
        <w:rPr>
          <w:rFonts w:ascii="Times New Roman" w:hAnsi="Times New Roman" w:cs="Times New Roman"/>
          <w:w w:val="115"/>
          <w:sz w:val="20"/>
          <w:szCs w:val="20"/>
        </w:rPr>
        <w:t>from</w:t>
      </w:r>
      <w:proofErr w:type="spellEnd"/>
      <w:r>
        <w:rPr>
          <w:rFonts w:ascii="Times New Roman" w:hAnsi="Times New Roman" w:cs="Times New Roman"/>
          <w:spacing w:val="-27"/>
          <w:w w:val="115"/>
          <w:sz w:val="20"/>
          <w:szCs w:val="20"/>
        </w:rPr>
        <w:t xml:space="preserve"> </w:t>
      </w:r>
      <w:proofErr w:type="spellStart"/>
      <w:r>
        <w:rPr>
          <w:rFonts w:ascii="Times New Roman" w:hAnsi="Times New Roman" w:cs="Times New Roman"/>
          <w:w w:val="115"/>
          <w:sz w:val="20"/>
          <w:szCs w:val="20"/>
        </w:rPr>
        <w:t>the</w:t>
      </w:r>
      <w:proofErr w:type="spellEnd"/>
      <w:r>
        <w:rPr>
          <w:rFonts w:ascii="Times New Roman" w:hAnsi="Times New Roman" w:cs="Times New Roman"/>
          <w:spacing w:val="-26"/>
          <w:w w:val="115"/>
          <w:sz w:val="20"/>
          <w:szCs w:val="20"/>
        </w:rPr>
        <w:t xml:space="preserve"> </w:t>
      </w:r>
      <w:proofErr w:type="spellStart"/>
      <w:r>
        <w:rPr>
          <w:rFonts w:ascii="Times New Roman" w:hAnsi="Times New Roman" w:cs="Times New Roman"/>
          <w:w w:val="115"/>
          <w:sz w:val="20"/>
          <w:szCs w:val="20"/>
        </w:rPr>
        <w:t>corresponding</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author</w:t>
      </w:r>
      <w:proofErr w:type="spellEnd"/>
      <w:r>
        <w:rPr>
          <w:rFonts w:ascii="Times New Roman" w:hAnsi="Times New Roman" w:cs="Times New Roman"/>
          <w:w w:val="115"/>
          <w:sz w:val="20"/>
          <w:szCs w:val="20"/>
        </w:rPr>
        <w:t xml:space="preserve"> upon </w:t>
      </w:r>
      <w:proofErr w:type="spellStart"/>
      <w:r>
        <w:rPr>
          <w:rFonts w:ascii="Times New Roman" w:hAnsi="Times New Roman" w:cs="Times New Roman"/>
          <w:w w:val="115"/>
          <w:sz w:val="20"/>
          <w:szCs w:val="20"/>
        </w:rPr>
        <w:t>reasonable</w:t>
      </w:r>
      <w:proofErr w:type="spellEnd"/>
      <w:r>
        <w:rPr>
          <w:rFonts w:ascii="Times New Roman" w:hAnsi="Times New Roman" w:cs="Times New Roman"/>
          <w:spacing w:val="-32"/>
          <w:w w:val="115"/>
          <w:sz w:val="20"/>
          <w:szCs w:val="20"/>
        </w:rPr>
        <w:t xml:space="preserve"> </w:t>
      </w:r>
      <w:proofErr w:type="spellStart"/>
      <w:r>
        <w:rPr>
          <w:rFonts w:ascii="Times New Roman" w:hAnsi="Times New Roman" w:cs="Times New Roman"/>
          <w:w w:val="115"/>
          <w:sz w:val="20"/>
          <w:szCs w:val="20"/>
        </w:rPr>
        <w:t>request</w:t>
      </w:r>
      <w:proofErr w:type="spellEnd"/>
      <w:r>
        <w:rPr>
          <w:rFonts w:ascii="Times New Roman" w:hAnsi="Times New Roman" w:cs="Times New Roman"/>
          <w:w w:val="115"/>
          <w:sz w:val="20"/>
          <w:szCs w:val="20"/>
        </w:rPr>
        <w:t>.</w:t>
      </w:r>
    </w:p>
    <w:p w:rsidR="00E45900" w:rsidRDefault="00E45900">
      <w:pPr>
        <w:pStyle w:val="a6"/>
        <w:spacing w:before="11"/>
        <w:rPr>
          <w:rFonts w:ascii="Times New Roman" w:hAnsi="Times New Roman" w:cs="Times New Roman"/>
        </w:rPr>
      </w:pPr>
    </w:p>
    <w:p w:rsidR="00E45900" w:rsidRDefault="00006939">
      <w:pPr>
        <w:pStyle w:val="3"/>
        <w:ind w:left="0"/>
        <w:rPr>
          <w:rFonts w:ascii="Times New Roman" w:hAnsi="Times New Roman" w:cs="Times New Roman"/>
        </w:rPr>
      </w:pPr>
      <w:r>
        <w:rPr>
          <w:rFonts w:ascii="Times New Roman" w:hAnsi="Times New Roman" w:cs="Times New Roman"/>
          <w:color w:val="046C3B"/>
          <w:w w:val="110"/>
        </w:rPr>
        <w:t>Funding</w:t>
      </w:r>
    </w:p>
    <w:p w:rsidR="00E45900" w:rsidRDefault="00006939">
      <w:pPr>
        <w:spacing w:before="216"/>
        <w:rPr>
          <w:rFonts w:ascii="Times New Roman" w:hAnsi="Times New Roman" w:cs="Times New Roman"/>
          <w:sz w:val="20"/>
          <w:szCs w:val="20"/>
        </w:rPr>
      </w:pPr>
      <w:r>
        <w:rPr>
          <w:rFonts w:ascii="Times New Roman" w:hAnsi="Times New Roman" w:cs="Times New Roman"/>
          <w:w w:val="110"/>
          <w:sz w:val="20"/>
          <w:szCs w:val="20"/>
        </w:rPr>
        <w:t>None.</w:t>
      </w:r>
    </w:p>
    <w:p w:rsidR="00E45900" w:rsidRDefault="00E45900">
      <w:pPr>
        <w:pStyle w:val="a6"/>
        <w:spacing w:before="8"/>
        <w:rPr>
          <w:rFonts w:ascii="Times New Roman" w:hAnsi="Times New Roman" w:cs="Times New Roman"/>
        </w:rPr>
      </w:pPr>
    </w:p>
    <w:p w:rsidR="00E45900" w:rsidRDefault="00006939">
      <w:pPr>
        <w:pStyle w:val="3"/>
        <w:ind w:left="0"/>
        <w:rPr>
          <w:rFonts w:ascii="Times New Roman" w:hAnsi="Times New Roman" w:cs="Times New Roman"/>
        </w:rPr>
      </w:pPr>
      <w:r>
        <w:rPr>
          <w:rFonts w:ascii="Times New Roman" w:hAnsi="Times New Roman" w:cs="Times New Roman"/>
          <w:color w:val="03542E"/>
          <w:w w:val="110"/>
        </w:rPr>
        <w:t xml:space="preserve">Study </w:t>
      </w:r>
      <w:proofErr w:type="spellStart"/>
      <w:r>
        <w:rPr>
          <w:rFonts w:ascii="Times New Roman" w:hAnsi="Times New Roman" w:cs="Times New Roman"/>
          <w:color w:val="03542E"/>
          <w:w w:val="110"/>
        </w:rPr>
        <w:t>association</w:t>
      </w:r>
      <w:proofErr w:type="spellEnd"/>
    </w:p>
    <w:p w:rsidR="00E45900" w:rsidRDefault="00006939">
      <w:pPr>
        <w:spacing w:before="192" w:line="244" w:lineRule="auto"/>
        <w:ind w:right="1488"/>
        <w:rPr>
          <w:rFonts w:ascii="Times New Roman" w:hAnsi="Times New Roman" w:cs="Times New Roman"/>
          <w:sz w:val="20"/>
          <w:szCs w:val="20"/>
        </w:rPr>
      </w:pPr>
      <w:r>
        <w:rPr>
          <w:rFonts w:ascii="Times New Roman" w:hAnsi="Times New Roman" w:cs="Times New Roman"/>
          <w:w w:val="115"/>
          <w:sz w:val="20"/>
          <w:szCs w:val="20"/>
        </w:rPr>
        <w:t>This</w:t>
      </w:r>
      <w:r>
        <w:rPr>
          <w:rFonts w:ascii="Times New Roman" w:hAnsi="Times New Roman" w:cs="Times New Roman"/>
          <w:spacing w:val="-20"/>
          <w:w w:val="115"/>
          <w:sz w:val="20"/>
          <w:szCs w:val="20"/>
        </w:rPr>
        <w:t xml:space="preserve"> </w:t>
      </w:r>
      <w:proofErr w:type="spellStart"/>
      <w:r>
        <w:rPr>
          <w:rFonts w:ascii="Times New Roman" w:hAnsi="Times New Roman" w:cs="Times New Roman"/>
          <w:w w:val="115"/>
          <w:sz w:val="20"/>
          <w:szCs w:val="20"/>
        </w:rPr>
        <w:t>study</w:t>
      </w:r>
      <w:proofErr w:type="spellEnd"/>
      <w:r>
        <w:rPr>
          <w:rFonts w:ascii="Times New Roman" w:hAnsi="Times New Roman" w:cs="Times New Roman"/>
          <w:spacing w:val="-20"/>
          <w:w w:val="115"/>
          <w:sz w:val="20"/>
          <w:szCs w:val="20"/>
        </w:rPr>
        <w:t xml:space="preserve"> </w:t>
      </w:r>
      <w:proofErr w:type="spellStart"/>
      <w:r>
        <w:rPr>
          <w:rFonts w:ascii="Times New Roman" w:hAnsi="Times New Roman" w:cs="Times New Roman"/>
          <w:w w:val="115"/>
          <w:sz w:val="20"/>
          <w:szCs w:val="20"/>
        </w:rPr>
        <w:t>is</w:t>
      </w:r>
      <w:proofErr w:type="spellEnd"/>
      <w:r>
        <w:rPr>
          <w:rFonts w:ascii="Times New Roman" w:hAnsi="Times New Roman" w:cs="Times New Roman"/>
          <w:spacing w:val="-19"/>
          <w:w w:val="115"/>
          <w:sz w:val="20"/>
          <w:szCs w:val="20"/>
        </w:rPr>
        <w:t xml:space="preserve"> </w:t>
      </w:r>
      <w:r>
        <w:rPr>
          <w:rFonts w:ascii="Times New Roman" w:hAnsi="Times New Roman" w:cs="Times New Roman"/>
          <w:w w:val="115"/>
          <w:sz w:val="20"/>
          <w:szCs w:val="20"/>
        </w:rPr>
        <w:t>not</w:t>
      </w:r>
      <w:r>
        <w:rPr>
          <w:rFonts w:ascii="Times New Roman" w:hAnsi="Times New Roman" w:cs="Times New Roman"/>
          <w:spacing w:val="-19"/>
          <w:w w:val="115"/>
          <w:sz w:val="20"/>
          <w:szCs w:val="20"/>
        </w:rPr>
        <w:t xml:space="preserve"> </w:t>
      </w:r>
      <w:proofErr w:type="spellStart"/>
      <w:r>
        <w:rPr>
          <w:rFonts w:ascii="Times New Roman" w:hAnsi="Times New Roman" w:cs="Times New Roman"/>
          <w:w w:val="115"/>
          <w:sz w:val="20"/>
          <w:szCs w:val="20"/>
        </w:rPr>
        <w:t>associated</w:t>
      </w:r>
      <w:proofErr w:type="spellEnd"/>
      <w:r>
        <w:rPr>
          <w:rFonts w:ascii="Times New Roman" w:hAnsi="Times New Roman" w:cs="Times New Roman"/>
          <w:spacing w:val="-21"/>
          <w:w w:val="115"/>
          <w:sz w:val="20"/>
          <w:szCs w:val="20"/>
        </w:rPr>
        <w:t xml:space="preserve"> </w:t>
      </w:r>
      <w:proofErr w:type="spellStart"/>
      <w:r>
        <w:rPr>
          <w:rFonts w:ascii="Times New Roman" w:hAnsi="Times New Roman" w:cs="Times New Roman"/>
          <w:w w:val="115"/>
          <w:sz w:val="20"/>
          <w:szCs w:val="20"/>
        </w:rPr>
        <w:t>with</w:t>
      </w:r>
      <w:proofErr w:type="spellEnd"/>
      <w:r>
        <w:rPr>
          <w:rFonts w:ascii="Times New Roman" w:hAnsi="Times New Roman" w:cs="Times New Roman"/>
          <w:spacing w:val="-20"/>
          <w:w w:val="115"/>
          <w:sz w:val="20"/>
          <w:szCs w:val="20"/>
        </w:rPr>
        <w:t xml:space="preserve"> </w:t>
      </w:r>
      <w:proofErr w:type="spellStart"/>
      <w:r>
        <w:rPr>
          <w:rFonts w:ascii="Times New Roman" w:hAnsi="Times New Roman" w:cs="Times New Roman"/>
          <w:w w:val="115"/>
          <w:sz w:val="20"/>
          <w:szCs w:val="20"/>
        </w:rPr>
        <w:t>any</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thesis</w:t>
      </w:r>
      <w:proofErr w:type="spellEnd"/>
      <w:r>
        <w:rPr>
          <w:rFonts w:ascii="Times New Roman" w:hAnsi="Times New Roman" w:cs="Times New Roman"/>
          <w:w w:val="115"/>
          <w:sz w:val="20"/>
          <w:szCs w:val="20"/>
        </w:rPr>
        <w:t xml:space="preserve"> </w:t>
      </w:r>
      <w:proofErr w:type="spellStart"/>
      <w:r>
        <w:rPr>
          <w:rFonts w:ascii="Times New Roman" w:hAnsi="Times New Roman" w:cs="Times New Roman"/>
          <w:w w:val="115"/>
          <w:sz w:val="20"/>
          <w:szCs w:val="20"/>
        </w:rPr>
        <w:t>or</w:t>
      </w:r>
      <w:proofErr w:type="spellEnd"/>
      <w:r>
        <w:rPr>
          <w:rFonts w:ascii="Times New Roman" w:hAnsi="Times New Roman" w:cs="Times New Roman"/>
          <w:w w:val="115"/>
          <w:sz w:val="20"/>
          <w:szCs w:val="20"/>
          <w:lang w:val="en-US"/>
        </w:rPr>
        <w:t xml:space="preserve"> </w:t>
      </w:r>
      <w:proofErr w:type="spellStart"/>
      <w:r>
        <w:rPr>
          <w:rFonts w:ascii="Times New Roman" w:hAnsi="Times New Roman" w:cs="Times New Roman"/>
          <w:w w:val="115"/>
          <w:sz w:val="20"/>
          <w:szCs w:val="20"/>
        </w:rPr>
        <w:t>dissertation</w:t>
      </w:r>
      <w:proofErr w:type="spellEnd"/>
      <w:r>
        <w:rPr>
          <w:rFonts w:ascii="Times New Roman" w:hAnsi="Times New Roman" w:cs="Times New Roman"/>
          <w:spacing w:val="-27"/>
          <w:w w:val="115"/>
          <w:sz w:val="20"/>
          <w:szCs w:val="20"/>
        </w:rPr>
        <w:t xml:space="preserve"> </w:t>
      </w:r>
      <w:proofErr w:type="spellStart"/>
      <w:r>
        <w:rPr>
          <w:rFonts w:ascii="Times New Roman" w:hAnsi="Times New Roman" w:cs="Times New Roman"/>
          <w:w w:val="115"/>
          <w:sz w:val="20"/>
          <w:szCs w:val="20"/>
        </w:rPr>
        <w:t>work</w:t>
      </w:r>
      <w:proofErr w:type="spellEnd"/>
      <w:r>
        <w:rPr>
          <w:rFonts w:ascii="Times New Roman" w:hAnsi="Times New Roman" w:cs="Times New Roman"/>
          <w:w w:val="115"/>
          <w:sz w:val="20"/>
          <w:szCs w:val="20"/>
        </w:rPr>
        <w:t>.</w:t>
      </w:r>
    </w:p>
    <w:p w:rsidR="00E45900" w:rsidRDefault="00E45900">
      <w:pPr>
        <w:spacing w:after="0" w:line="240" w:lineRule="auto"/>
        <w:jc w:val="both"/>
        <w:textAlignment w:val="baseline"/>
        <w:rPr>
          <w:rFonts w:ascii="Segoe UI" w:eastAsia="Times New Roman" w:hAnsi="Segoe UI" w:cs="Segoe UI"/>
          <w:sz w:val="15"/>
          <w:szCs w:val="15"/>
          <w:lang w:val="en-US" w:eastAsia="de-DE"/>
        </w:rPr>
      </w:pP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p>
    <w:p w:rsidR="00E45900" w:rsidRDefault="00E45900">
      <w:pPr>
        <w:spacing w:after="0" w:line="240" w:lineRule="auto"/>
        <w:jc w:val="both"/>
        <w:textAlignment w:val="baseline"/>
        <w:rPr>
          <w:rFonts w:ascii="Segoe UI" w:eastAsia="Times New Roman" w:hAnsi="Segoe UI" w:cs="Segoe UI"/>
          <w:sz w:val="15"/>
          <w:szCs w:val="15"/>
          <w:lang w:val="en-US" w:eastAsia="de-DE"/>
        </w:rPr>
      </w:pPr>
    </w:p>
    <w:p w:rsidR="00E45900" w:rsidRDefault="00006939">
      <w:pPr>
        <w:spacing w:after="0" w:line="240" w:lineRule="auto"/>
        <w:jc w:val="both"/>
        <w:textAlignment w:val="baseline"/>
        <w:rPr>
          <w:rFonts w:ascii="Segoe UI" w:eastAsia="Times New Roman" w:hAnsi="Segoe UI" w:cs="Segoe UI"/>
          <w:sz w:val="15"/>
          <w:szCs w:val="15"/>
          <w:lang w:val="en-US" w:eastAsia="de-DE"/>
        </w:rPr>
      </w:pPr>
      <w:r>
        <w:rPr>
          <w:rFonts w:ascii="Arial" w:eastAsia="Times New Roman" w:hAnsi="Arial" w:cs="Arial"/>
          <w:sz w:val="24"/>
          <w:szCs w:val="24"/>
          <w:lang w:val="en-US" w:eastAsia="de-DE"/>
        </w:rPr>
        <w:t> </w:t>
      </w:r>
    </w:p>
    <w:p w:rsidR="00E45900" w:rsidRDefault="00006939">
      <w:pPr>
        <w:spacing w:after="0" w:line="240" w:lineRule="auto"/>
        <w:jc w:val="both"/>
        <w:textAlignment w:val="baseline"/>
        <w:rPr>
          <w:rFonts w:ascii="Times New Roman" w:eastAsia="Times New Roman" w:hAnsi="Times New Roman" w:cs="Times New Roman"/>
          <w:b/>
          <w:bCs/>
          <w:color w:val="03542E"/>
          <w:sz w:val="24"/>
          <w:szCs w:val="24"/>
          <w:lang w:val="en-US" w:eastAsia="de-DE"/>
        </w:rPr>
      </w:pPr>
      <w:r>
        <w:rPr>
          <w:rFonts w:ascii="Times New Roman" w:eastAsia="Times New Roman" w:hAnsi="Times New Roman" w:cs="Times New Roman"/>
          <w:b/>
          <w:bCs/>
          <w:color w:val="03542E"/>
          <w:sz w:val="24"/>
          <w:szCs w:val="24"/>
          <w:lang w:val="en-US" w:eastAsia="de-DE"/>
        </w:rPr>
        <w:t>REFERENCES:</w:t>
      </w:r>
    </w:p>
    <w:p w:rsidR="00E45900" w:rsidRDefault="00006939">
      <w:pPr>
        <w:spacing w:after="0" w:line="240" w:lineRule="auto"/>
        <w:jc w:val="both"/>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w:t>
      </w:r>
    </w:p>
    <w:p w:rsidR="00E45900" w:rsidRDefault="00006939">
      <w:pPr>
        <w:numPr>
          <w:ilvl w:val="0"/>
          <w:numId w:val="1"/>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 xml:space="preserve">Gordon MO, </w:t>
      </w:r>
      <w:proofErr w:type="spellStart"/>
      <w:r>
        <w:rPr>
          <w:rFonts w:ascii="Times New Roman" w:eastAsia="Times New Roman" w:hAnsi="Times New Roman" w:cs="Times New Roman"/>
          <w:sz w:val="20"/>
          <w:szCs w:val="20"/>
          <w:lang w:eastAsia="de-DE"/>
        </w:rPr>
        <w:t>Beiser</w:t>
      </w:r>
      <w:proofErr w:type="spellEnd"/>
      <w:r>
        <w:rPr>
          <w:rFonts w:ascii="Times New Roman" w:eastAsia="Times New Roman" w:hAnsi="Times New Roman" w:cs="Times New Roman"/>
          <w:sz w:val="20"/>
          <w:szCs w:val="20"/>
          <w:lang w:eastAsia="de-DE"/>
        </w:rPr>
        <w:t xml:space="preserve"> JA, Brandt JD, et al. </w:t>
      </w:r>
      <w:r>
        <w:rPr>
          <w:rFonts w:ascii="Times New Roman" w:eastAsia="Times New Roman" w:hAnsi="Times New Roman" w:cs="Times New Roman"/>
          <w:sz w:val="20"/>
          <w:szCs w:val="20"/>
          <w:lang w:val="en-US" w:eastAsia="de-DE"/>
        </w:rPr>
        <w:t xml:space="preserve">The Ocular Hypertension Treatment Study: Baseline Factors That Predict the Onset of Primary Open-Angle Glaucoma. </w:t>
      </w:r>
      <w:proofErr w:type="spellStart"/>
      <w:r>
        <w:rPr>
          <w:rFonts w:ascii="Times New Roman" w:eastAsia="Times New Roman" w:hAnsi="Times New Roman" w:cs="Times New Roman"/>
          <w:sz w:val="20"/>
          <w:szCs w:val="20"/>
          <w:lang w:val="ru-RU" w:eastAsia="de-DE"/>
        </w:rPr>
        <w:t>Arch</w:t>
      </w:r>
      <w:proofErr w:type="spellEnd"/>
      <w:r>
        <w:rPr>
          <w:rFonts w:ascii="Times New Roman" w:eastAsia="Times New Roman" w:hAnsi="Times New Roman" w:cs="Times New Roman"/>
          <w:sz w:val="20"/>
          <w:szCs w:val="20"/>
          <w:lang w:val="ru-RU" w:eastAsia="de-DE"/>
        </w:rPr>
        <w:t xml:space="preserve"> </w:t>
      </w:r>
      <w:proofErr w:type="spellStart"/>
      <w:r>
        <w:rPr>
          <w:rFonts w:ascii="Times New Roman" w:eastAsia="Times New Roman" w:hAnsi="Times New Roman" w:cs="Times New Roman"/>
          <w:sz w:val="20"/>
          <w:szCs w:val="20"/>
          <w:lang w:val="ru-RU" w:eastAsia="de-DE"/>
        </w:rPr>
        <w:t>Ophthalmol</w:t>
      </w:r>
      <w:proofErr w:type="spellEnd"/>
      <w:r>
        <w:rPr>
          <w:rFonts w:ascii="Times New Roman" w:eastAsia="Times New Roman" w:hAnsi="Times New Roman" w:cs="Times New Roman"/>
          <w:sz w:val="20"/>
          <w:szCs w:val="20"/>
          <w:lang w:val="en-US" w:eastAsia="de-DE"/>
        </w:rPr>
        <w:t>.</w:t>
      </w:r>
      <w:r>
        <w:rPr>
          <w:rFonts w:ascii="Times New Roman" w:eastAsia="Times New Roman" w:hAnsi="Times New Roman" w:cs="Times New Roman"/>
          <w:sz w:val="20"/>
          <w:szCs w:val="20"/>
          <w:lang w:val="ru-RU" w:eastAsia="de-DE"/>
        </w:rPr>
        <w:t xml:space="preserve"> 2002;120(6):714–720. doi:10.1001/archopht.120.6.714</w:t>
      </w:r>
      <w:r>
        <w:rPr>
          <w:rFonts w:ascii="Times New Roman" w:eastAsia="Times New Roman" w:hAnsi="Times New Roman" w:cs="Times New Roman"/>
          <w:sz w:val="20"/>
          <w:szCs w:val="20"/>
          <w:lang w:eastAsia="de-DE"/>
        </w:rPr>
        <w:t> </w:t>
      </w:r>
    </w:p>
    <w:p w:rsidR="00E45900" w:rsidRDefault="00006939">
      <w:pPr>
        <w:numPr>
          <w:ilvl w:val="0"/>
          <w:numId w:val="2"/>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Heijl</w:t>
      </w:r>
      <w:proofErr w:type="spellEnd"/>
      <w:r>
        <w:rPr>
          <w:rFonts w:ascii="Times New Roman" w:eastAsia="Times New Roman" w:hAnsi="Times New Roman" w:cs="Times New Roman"/>
          <w:sz w:val="20"/>
          <w:szCs w:val="20"/>
          <w:lang w:val="en-US" w:eastAsia="de-DE"/>
        </w:rPr>
        <w:t xml:space="preserve"> A, </w:t>
      </w:r>
      <w:proofErr w:type="spellStart"/>
      <w:r>
        <w:rPr>
          <w:rFonts w:ascii="Times New Roman" w:eastAsia="Times New Roman" w:hAnsi="Times New Roman" w:cs="Times New Roman"/>
          <w:sz w:val="20"/>
          <w:szCs w:val="20"/>
          <w:lang w:val="en-US" w:eastAsia="de-DE"/>
        </w:rPr>
        <w:t>Leske</w:t>
      </w:r>
      <w:proofErr w:type="spellEnd"/>
      <w:r>
        <w:rPr>
          <w:rFonts w:ascii="Times New Roman" w:eastAsia="Times New Roman" w:hAnsi="Times New Roman" w:cs="Times New Roman"/>
          <w:sz w:val="20"/>
          <w:szCs w:val="20"/>
          <w:lang w:val="en-US" w:eastAsia="de-DE"/>
        </w:rPr>
        <w:t xml:space="preserve"> MC, Bengtsson B, Hyman L, Bengtsson B, Hussein M; Early Manifest Glaucoma Trial Group. Reduction of intraocular pressure and glaucoma progression: results from the Early Manifest Glaucoma Trial. </w:t>
      </w:r>
      <w:proofErr w:type="spellStart"/>
      <w:r>
        <w:rPr>
          <w:rFonts w:ascii="Times New Roman" w:eastAsia="Times New Roman" w:hAnsi="Times New Roman" w:cs="Times New Roman"/>
          <w:sz w:val="20"/>
          <w:szCs w:val="20"/>
          <w:lang w:val="ru-RU" w:eastAsia="de-DE"/>
        </w:rPr>
        <w:t>Arch</w:t>
      </w:r>
      <w:proofErr w:type="spellEnd"/>
      <w:r>
        <w:rPr>
          <w:rFonts w:ascii="Times New Roman" w:eastAsia="Times New Roman" w:hAnsi="Times New Roman" w:cs="Times New Roman"/>
          <w:sz w:val="20"/>
          <w:szCs w:val="20"/>
          <w:lang w:val="ru-RU" w:eastAsia="de-DE"/>
        </w:rPr>
        <w:t xml:space="preserve"> </w:t>
      </w:r>
      <w:proofErr w:type="spellStart"/>
      <w:r>
        <w:rPr>
          <w:rFonts w:ascii="Times New Roman" w:eastAsia="Times New Roman" w:hAnsi="Times New Roman" w:cs="Times New Roman"/>
          <w:sz w:val="20"/>
          <w:szCs w:val="20"/>
          <w:lang w:val="ru-RU" w:eastAsia="de-DE"/>
        </w:rPr>
        <w:t>Ophthalmol</w:t>
      </w:r>
      <w:proofErr w:type="spellEnd"/>
      <w:r>
        <w:rPr>
          <w:rFonts w:ascii="Times New Roman" w:eastAsia="Times New Roman" w:hAnsi="Times New Roman" w:cs="Times New Roman"/>
          <w:sz w:val="20"/>
          <w:szCs w:val="20"/>
          <w:lang w:val="ru-RU" w:eastAsia="de-DE"/>
        </w:rPr>
        <w:t xml:space="preserve">. 2002;120(10):1268-79. </w:t>
      </w:r>
      <w:proofErr w:type="spellStart"/>
      <w:r>
        <w:rPr>
          <w:rFonts w:ascii="Times New Roman" w:eastAsia="Times New Roman" w:hAnsi="Times New Roman" w:cs="Times New Roman"/>
          <w:sz w:val="20"/>
          <w:szCs w:val="20"/>
          <w:lang w:val="ru-RU" w:eastAsia="de-DE"/>
        </w:rPr>
        <w:t>doi</w:t>
      </w:r>
      <w:proofErr w:type="spellEnd"/>
      <w:r>
        <w:rPr>
          <w:rFonts w:ascii="Times New Roman" w:eastAsia="Times New Roman" w:hAnsi="Times New Roman" w:cs="Times New Roman"/>
          <w:sz w:val="20"/>
          <w:szCs w:val="20"/>
          <w:lang w:val="ru-RU" w:eastAsia="de-DE"/>
        </w:rPr>
        <w:t>: 10.1001/archopht.120.10.1268.</w:t>
      </w:r>
      <w:r>
        <w:rPr>
          <w:rFonts w:ascii="Times New Roman" w:eastAsia="Times New Roman" w:hAnsi="Times New Roman" w:cs="Times New Roman"/>
          <w:sz w:val="20"/>
          <w:szCs w:val="20"/>
          <w:lang w:eastAsia="de-DE"/>
        </w:rPr>
        <w:t> </w:t>
      </w:r>
    </w:p>
    <w:p w:rsidR="00E45900" w:rsidRDefault="00006939">
      <w:pPr>
        <w:numPr>
          <w:ilvl w:val="0"/>
          <w:numId w:val="3"/>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Eraslan</w:t>
      </w:r>
      <w:proofErr w:type="spellEnd"/>
      <w:r>
        <w:rPr>
          <w:rFonts w:ascii="Times New Roman" w:eastAsia="Times New Roman" w:hAnsi="Times New Roman" w:cs="Times New Roman"/>
          <w:sz w:val="20"/>
          <w:szCs w:val="20"/>
          <w:lang w:val="en-US" w:eastAsia="de-DE"/>
        </w:rPr>
        <w:t xml:space="preserve"> N, </w:t>
      </w:r>
      <w:proofErr w:type="spellStart"/>
      <w:r>
        <w:rPr>
          <w:rFonts w:ascii="Times New Roman" w:eastAsia="Times New Roman" w:hAnsi="Times New Roman" w:cs="Times New Roman"/>
          <w:sz w:val="20"/>
          <w:szCs w:val="20"/>
          <w:lang w:val="en-US" w:eastAsia="de-DE"/>
        </w:rPr>
        <w:t>Celikay</w:t>
      </w:r>
      <w:proofErr w:type="spellEnd"/>
      <w:r>
        <w:rPr>
          <w:rFonts w:ascii="Times New Roman" w:eastAsia="Times New Roman" w:hAnsi="Times New Roman" w:cs="Times New Roman"/>
          <w:sz w:val="20"/>
          <w:szCs w:val="20"/>
          <w:lang w:val="en-US" w:eastAsia="de-DE"/>
        </w:rPr>
        <w:t xml:space="preserve"> O. Effects of topical prostaglandin therapy on corneal layers thickness in primary open-angle glaucoma patients using anterior segment optical coherence tomography. </w:t>
      </w:r>
      <w:proofErr w:type="spellStart"/>
      <w:r>
        <w:rPr>
          <w:rFonts w:ascii="Times New Roman" w:eastAsia="Times New Roman" w:hAnsi="Times New Roman" w:cs="Times New Roman"/>
          <w:sz w:val="20"/>
          <w:szCs w:val="20"/>
          <w:lang w:val="ru-RU" w:eastAsia="de-DE"/>
        </w:rPr>
        <w:t>Int</w:t>
      </w:r>
      <w:proofErr w:type="spellEnd"/>
      <w:r>
        <w:rPr>
          <w:rFonts w:ascii="Times New Roman" w:eastAsia="Times New Roman" w:hAnsi="Times New Roman" w:cs="Times New Roman"/>
          <w:sz w:val="20"/>
          <w:szCs w:val="20"/>
          <w:lang w:val="ru-RU" w:eastAsia="de-DE"/>
        </w:rPr>
        <w:t xml:space="preserve"> </w:t>
      </w:r>
      <w:proofErr w:type="spellStart"/>
      <w:r>
        <w:rPr>
          <w:rFonts w:ascii="Times New Roman" w:eastAsia="Times New Roman" w:hAnsi="Times New Roman" w:cs="Times New Roman"/>
          <w:sz w:val="20"/>
          <w:szCs w:val="20"/>
          <w:lang w:val="ru-RU" w:eastAsia="de-DE"/>
        </w:rPr>
        <w:t>Ophthalmol</w:t>
      </w:r>
      <w:proofErr w:type="spellEnd"/>
      <w:r>
        <w:rPr>
          <w:rFonts w:ascii="Times New Roman" w:eastAsia="Times New Roman" w:hAnsi="Times New Roman" w:cs="Times New Roman"/>
          <w:sz w:val="20"/>
          <w:szCs w:val="20"/>
          <w:lang w:val="ru-RU" w:eastAsia="de-DE"/>
        </w:rPr>
        <w:t xml:space="preserve">. 2023;43(9):3175-3184. </w:t>
      </w:r>
      <w:proofErr w:type="spellStart"/>
      <w:r>
        <w:rPr>
          <w:rFonts w:ascii="Times New Roman" w:eastAsia="Times New Roman" w:hAnsi="Times New Roman" w:cs="Times New Roman"/>
          <w:sz w:val="20"/>
          <w:szCs w:val="20"/>
          <w:lang w:val="ru-RU" w:eastAsia="de-DE"/>
        </w:rPr>
        <w:t>doi</w:t>
      </w:r>
      <w:proofErr w:type="spellEnd"/>
      <w:r>
        <w:rPr>
          <w:rFonts w:ascii="Times New Roman" w:eastAsia="Times New Roman" w:hAnsi="Times New Roman" w:cs="Times New Roman"/>
          <w:sz w:val="20"/>
          <w:szCs w:val="20"/>
          <w:lang w:val="ru-RU" w:eastAsia="de-DE"/>
        </w:rPr>
        <w:t>: 10.1007/s10792-023-02717-y.</w:t>
      </w:r>
      <w:r>
        <w:rPr>
          <w:rFonts w:ascii="Times New Roman" w:eastAsia="Times New Roman" w:hAnsi="Times New Roman" w:cs="Times New Roman"/>
          <w:sz w:val="20"/>
          <w:szCs w:val="20"/>
          <w:lang w:eastAsia="de-DE"/>
        </w:rPr>
        <w:t> </w:t>
      </w:r>
    </w:p>
    <w:p w:rsidR="00E45900" w:rsidRDefault="00006939">
      <w:pPr>
        <w:numPr>
          <w:ilvl w:val="0"/>
          <w:numId w:val="4"/>
        </w:numPr>
        <w:spacing w:after="0" w:line="240" w:lineRule="auto"/>
        <w:ind w:left="301" w:firstLine="0"/>
        <w:jc w:val="both"/>
        <w:textAlignment w:val="baseline"/>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Inoue K. Managing adverse effects of glaucoma medications. Clin </w:t>
      </w:r>
      <w:proofErr w:type="spellStart"/>
      <w:r>
        <w:rPr>
          <w:rFonts w:ascii="Times New Roman" w:eastAsia="Times New Roman" w:hAnsi="Times New Roman" w:cs="Times New Roman"/>
          <w:sz w:val="20"/>
          <w:szCs w:val="20"/>
          <w:lang w:val="en-US" w:eastAsia="de-DE"/>
        </w:rPr>
        <w:t>Ophthalmol</w:t>
      </w:r>
      <w:proofErr w:type="spellEnd"/>
      <w:r>
        <w:rPr>
          <w:rFonts w:ascii="Times New Roman" w:eastAsia="Times New Roman" w:hAnsi="Times New Roman" w:cs="Times New Roman"/>
          <w:sz w:val="20"/>
          <w:szCs w:val="20"/>
          <w:lang w:val="en-US" w:eastAsia="de-DE"/>
        </w:rPr>
        <w:t xml:space="preserve">. </w:t>
      </w:r>
      <w:proofErr w:type="gramStart"/>
      <w:r>
        <w:rPr>
          <w:rFonts w:ascii="Times New Roman" w:eastAsia="Times New Roman" w:hAnsi="Times New Roman" w:cs="Times New Roman"/>
          <w:sz w:val="20"/>
          <w:szCs w:val="20"/>
          <w:lang w:val="en-US" w:eastAsia="de-DE"/>
        </w:rPr>
        <w:t>2014;8:903</w:t>
      </w:r>
      <w:proofErr w:type="gramEnd"/>
      <w:r>
        <w:rPr>
          <w:rFonts w:ascii="Times New Roman" w:eastAsia="Times New Roman" w:hAnsi="Times New Roman" w:cs="Times New Roman"/>
          <w:sz w:val="20"/>
          <w:szCs w:val="20"/>
          <w:lang w:val="en-US" w:eastAsia="de-DE"/>
        </w:rPr>
        <w:t xml:space="preserve">-13. </w:t>
      </w:r>
      <w:proofErr w:type="spellStart"/>
      <w:r>
        <w:rPr>
          <w:rFonts w:ascii="Times New Roman" w:eastAsia="Times New Roman" w:hAnsi="Times New Roman" w:cs="Times New Roman"/>
          <w:sz w:val="20"/>
          <w:szCs w:val="20"/>
          <w:lang w:val="en-US" w:eastAsia="de-DE"/>
        </w:rPr>
        <w:t>doi</w:t>
      </w:r>
      <w:proofErr w:type="spellEnd"/>
      <w:r>
        <w:rPr>
          <w:rFonts w:ascii="Times New Roman" w:eastAsia="Times New Roman" w:hAnsi="Times New Roman" w:cs="Times New Roman"/>
          <w:sz w:val="20"/>
          <w:szCs w:val="20"/>
          <w:lang w:val="en-US" w:eastAsia="de-DE"/>
        </w:rPr>
        <w:t>: 10.2147/OPTH.S44708. </w:t>
      </w:r>
    </w:p>
    <w:p w:rsidR="00E45900" w:rsidRDefault="00006939">
      <w:pPr>
        <w:numPr>
          <w:ilvl w:val="0"/>
          <w:numId w:val="5"/>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Lanzl</w:t>
      </w:r>
      <w:proofErr w:type="spellEnd"/>
      <w:r>
        <w:rPr>
          <w:rFonts w:ascii="Times New Roman" w:eastAsia="Times New Roman" w:hAnsi="Times New Roman" w:cs="Times New Roman"/>
          <w:sz w:val="20"/>
          <w:szCs w:val="20"/>
          <w:lang w:val="en-US" w:eastAsia="de-DE"/>
        </w:rPr>
        <w:t xml:space="preserve"> I, </w:t>
      </w:r>
      <w:proofErr w:type="spellStart"/>
      <w:r>
        <w:rPr>
          <w:rFonts w:ascii="Times New Roman" w:eastAsia="Times New Roman" w:hAnsi="Times New Roman" w:cs="Times New Roman"/>
          <w:sz w:val="20"/>
          <w:szCs w:val="20"/>
          <w:lang w:val="en-US" w:eastAsia="de-DE"/>
        </w:rPr>
        <w:t>Kaercher</w:t>
      </w:r>
      <w:proofErr w:type="spellEnd"/>
      <w:r>
        <w:rPr>
          <w:rFonts w:ascii="Times New Roman" w:eastAsia="Times New Roman" w:hAnsi="Times New Roman" w:cs="Times New Roman"/>
          <w:sz w:val="20"/>
          <w:szCs w:val="20"/>
          <w:lang w:val="en-US" w:eastAsia="de-DE"/>
        </w:rPr>
        <w:t xml:space="preserve"> T. </w:t>
      </w:r>
      <w:proofErr w:type="spellStart"/>
      <w:r>
        <w:rPr>
          <w:rFonts w:ascii="Times New Roman" w:eastAsia="Times New Roman" w:hAnsi="Times New Roman" w:cs="Times New Roman"/>
          <w:sz w:val="20"/>
          <w:szCs w:val="20"/>
          <w:lang w:val="en-US" w:eastAsia="de-DE"/>
        </w:rPr>
        <w:t>Konservierte</w:t>
      </w:r>
      <w:proofErr w:type="spellEnd"/>
      <w:r>
        <w:rPr>
          <w:rFonts w:ascii="Times New Roman" w:eastAsia="Times New Roman" w:hAnsi="Times New Roman" w:cs="Times New Roman"/>
          <w:sz w:val="20"/>
          <w:szCs w:val="20"/>
          <w:lang w:val="en-US" w:eastAsia="de-DE"/>
        </w:rPr>
        <w:t xml:space="preserve"> </w:t>
      </w:r>
      <w:proofErr w:type="spellStart"/>
      <w:r>
        <w:rPr>
          <w:rFonts w:ascii="Times New Roman" w:eastAsia="Times New Roman" w:hAnsi="Times New Roman" w:cs="Times New Roman"/>
          <w:sz w:val="20"/>
          <w:szCs w:val="20"/>
          <w:lang w:val="en-US" w:eastAsia="de-DE"/>
        </w:rPr>
        <w:t>Augentropfen</w:t>
      </w:r>
      <w:proofErr w:type="spellEnd"/>
      <w:r>
        <w:rPr>
          <w:rFonts w:ascii="Times New Roman" w:eastAsia="Times New Roman" w:hAnsi="Times New Roman" w:cs="Times New Roman"/>
          <w:sz w:val="20"/>
          <w:szCs w:val="20"/>
          <w:lang w:val="en-US" w:eastAsia="de-DE"/>
        </w:rPr>
        <w:t xml:space="preserve"> und </w:t>
      </w:r>
      <w:proofErr w:type="spellStart"/>
      <w:r>
        <w:rPr>
          <w:rFonts w:ascii="Times New Roman" w:eastAsia="Times New Roman" w:hAnsi="Times New Roman" w:cs="Times New Roman"/>
          <w:sz w:val="20"/>
          <w:szCs w:val="20"/>
          <w:lang w:val="en-US" w:eastAsia="de-DE"/>
        </w:rPr>
        <w:t>Adhärenz</w:t>
      </w:r>
      <w:proofErr w:type="spellEnd"/>
      <w:r>
        <w:rPr>
          <w:rFonts w:ascii="Times New Roman" w:eastAsia="Times New Roman" w:hAnsi="Times New Roman" w:cs="Times New Roman"/>
          <w:sz w:val="20"/>
          <w:szCs w:val="20"/>
          <w:lang w:val="en-US" w:eastAsia="de-DE"/>
        </w:rPr>
        <w:t xml:space="preserve"> in der </w:t>
      </w:r>
      <w:proofErr w:type="spellStart"/>
      <w:r>
        <w:rPr>
          <w:rFonts w:ascii="Times New Roman" w:eastAsia="Times New Roman" w:hAnsi="Times New Roman" w:cs="Times New Roman"/>
          <w:sz w:val="20"/>
          <w:szCs w:val="20"/>
          <w:lang w:val="en-US" w:eastAsia="de-DE"/>
        </w:rPr>
        <w:t>augenärztlichen</w:t>
      </w:r>
      <w:proofErr w:type="spellEnd"/>
      <w:r>
        <w:rPr>
          <w:rFonts w:ascii="Times New Roman" w:eastAsia="Times New Roman" w:hAnsi="Times New Roman" w:cs="Times New Roman"/>
          <w:sz w:val="20"/>
          <w:szCs w:val="20"/>
          <w:lang w:val="en-US" w:eastAsia="de-DE"/>
        </w:rPr>
        <w:t xml:space="preserve"> Praxis [Preservative-containing eye drops and adherence in ophthalmological practice]. </w:t>
      </w:r>
      <w:proofErr w:type="spellStart"/>
      <w:r>
        <w:rPr>
          <w:rFonts w:ascii="Times New Roman" w:eastAsia="Times New Roman" w:hAnsi="Times New Roman" w:cs="Times New Roman"/>
          <w:sz w:val="20"/>
          <w:szCs w:val="20"/>
          <w:lang w:val="ru-RU" w:eastAsia="de-DE"/>
        </w:rPr>
        <w:t>Ophthalmologe</w:t>
      </w:r>
      <w:proofErr w:type="spellEnd"/>
      <w:r>
        <w:rPr>
          <w:rFonts w:ascii="Times New Roman" w:eastAsia="Times New Roman" w:hAnsi="Times New Roman" w:cs="Times New Roman"/>
          <w:sz w:val="20"/>
          <w:szCs w:val="20"/>
          <w:lang w:val="ru-RU" w:eastAsia="de-DE"/>
        </w:rPr>
        <w:t xml:space="preserve">. 2012;109(11):1087-92. </w:t>
      </w:r>
      <w:proofErr w:type="spellStart"/>
      <w:r>
        <w:rPr>
          <w:rFonts w:ascii="Times New Roman" w:eastAsia="Times New Roman" w:hAnsi="Times New Roman" w:cs="Times New Roman"/>
          <w:sz w:val="20"/>
          <w:szCs w:val="20"/>
          <w:lang w:val="ru-RU" w:eastAsia="de-DE"/>
        </w:rPr>
        <w:t>German</w:t>
      </w:r>
      <w:proofErr w:type="spellEnd"/>
      <w:r>
        <w:rPr>
          <w:rFonts w:ascii="Times New Roman" w:eastAsia="Times New Roman" w:hAnsi="Times New Roman" w:cs="Times New Roman"/>
          <w:sz w:val="20"/>
          <w:szCs w:val="20"/>
          <w:lang w:val="ru-RU" w:eastAsia="de-DE"/>
        </w:rPr>
        <w:t xml:space="preserve">. </w:t>
      </w:r>
      <w:proofErr w:type="spellStart"/>
      <w:r>
        <w:rPr>
          <w:rFonts w:ascii="Times New Roman" w:eastAsia="Times New Roman" w:hAnsi="Times New Roman" w:cs="Times New Roman"/>
          <w:sz w:val="20"/>
          <w:szCs w:val="20"/>
          <w:lang w:val="ru-RU" w:eastAsia="de-DE"/>
        </w:rPr>
        <w:t>doi</w:t>
      </w:r>
      <w:proofErr w:type="spellEnd"/>
      <w:r>
        <w:rPr>
          <w:rFonts w:ascii="Times New Roman" w:eastAsia="Times New Roman" w:hAnsi="Times New Roman" w:cs="Times New Roman"/>
          <w:sz w:val="20"/>
          <w:szCs w:val="20"/>
          <w:lang w:val="ru-RU" w:eastAsia="de-DE"/>
        </w:rPr>
        <w:t>: 10.1007/s00347-012-2641-9. </w:t>
      </w:r>
      <w:r>
        <w:rPr>
          <w:rFonts w:ascii="Times New Roman" w:eastAsia="Times New Roman" w:hAnsi="Times New Roman" w:cs="Times New Roman"/>
          <w:sz w:val="20"/>
          <w:szCs w:val="20"/>
          <w:lang w:eastAsia="de-DE"/>
        </w:rPr>
        <w:t> </w:t>
      </w:r>
    </w:p>
    <w:p w:rsidR="00E45900" w:rsidRDefault="00006939">
      <w:pPr>
        <w:numPr>
          <w:ilvl w:val="0"/>
          <w:numId w:val="6"/>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Patchinsky</w:t>
      </w:r>
      <w:proofErr w:type="spellEnd"/>
      <w:r>
        <w:rPr>
          <w:rFonts w:ascii="Times New Roman" w:eastAsia="Times New Roman" w:hAnsi="Times New Roman" w:cs="Times New Roman"/>
          <w:sz w:val="20"/>
          <w:szCs w:val="20"/>
          <w:lang w:val="en-US" w:eastAsia="de-DE"/>
        </w:rPr>
        <w:t xml:space="preserve"> A, </w:t>
      </w:r>
      <w:proofErr w:type="spellStart"/>
      <w:r>
        <w:rPr>
          <w:rFonts w:ascii="Times New Roman" w:eastAsia="Times New Roman" w:hAnsi="Times New Roman" w:cs="Times New Roman"/>
          <w:sz w:val="20"/>
          <w:szCs w:val="20"/>
          <w:lang w:val="en-US" w:eastAsia="de-DE"/>
        </w:rPr>
        <w:t>Petitpain</w:t>
      </w:r>
      <w:proofErr w:type="spellEnd"/>
      <w:r>
        <w:rPr>
          <w:rFonts w:ascii="Times New Roman" w:eastAsia="Times New Roman" w:hAnsi="Times New Roman" w:cs="Times New Roman"/>
          <w:sz w:val="20"/>
          <w:szCs w:val="20"/>
          <w:lang w:val="en-US" w:eastAsia="de-DE"/>
        </w:rPr>
        <w:t xml:space="preserve"> N, Gillet P, </w:t>
      </w:r>
      <w:proofErr w:type="spellStart"/>
      <w:r>
        <w:rPr>
          <w:rFonts w:ascii="Times New Roman" w:eastAsia="Times New Roman" w:hAnsi="Times New Roman" w:cs="Times New Roman"/>
          <w:sz w:val="20"/>
          <w:szCs w:val="20"/>
          <w:lang w:val="en-US" w:eastAsia="de-DE"/>
        </w:rPr>
        <w:t>Angioi-Duprez</w:t>
      </w:r>
      <w:proofErr w:type="spellEnd"/>
      <w:r>
        <w:rPr>
          <w:rFonts w:ascii="Times New Roman" w:eastAsia="Times New Roman" w:hAnsi="Times New Roman" w:cs="Times New Roman"/>
          <w:sz w:val="20"/>
          <w:szCs w:val="20"/>
          <w:lang w:val="en-US" w:eastAsia="de-DE"/>
        </w:rPr>
        <w:t xml:space="preserve"> K, Schmutz JL, </w:t>
      </w:r>
      <w:proofErr w:type="spellStart"/>
      <w:r>
        <w:rPr>
          <w:rFonts w:ascii="Times New Roman" w:eastAsia="Times New Roman" w:hAnsi="Times New Roman" w:cs="Times New Roman"/>
          <w:sz w:val="20"/>
          <w:szCs w:val="20"/>
          <w:lang w:val="en-US" w:eastAsia="de-DE"/>
        </w:rPr>
        <w:t>Bursztejn</w:t>
      </w:r>
      <w:proofErr w:type="spellEnd"/>
      <w:r>
        <w:rPr>
          <w:rFonts w:ascii="Times New Roman" w:eastAsia="Times New Roman" w:hAnsi="Times New Roman" w:cs="Times New Roman"/>
          <w:sz w:val="20"/>
          <w:szCs w:val="20"/>
          <w:lang w:val="en-US" w:eastAsia="de-DE"/>
        </w:rPr>
        <w:t xml:space="preserve"> AC. Dermatological adverse effects of anti-glaucoma eye drops: a review. </w:t>
      </w:r>
      <w:r w:rsidRPr="00861354">
        <w:rPr>
          <w:rFonts w:ascii="Times New Roman" w:eastAsia="Times New Roman" w:hAnsi="Times New Roman" w:cs="Times New Roman"/>
          <w:sz w:val="20"/>
          <w:szCs w:val="20"/>
          <w:lang w:val="en-US" w:eastAsia="de-DE"/>
        </w:rPr>
        <w:t xml:space="preserve">J Eur </w:t>
      </w:r>
      <w:proofErr w:type="spellStart"/>
      <w:r w:rsidRPr="00861354">
        <w:rPr>
          <w:rFonts w:ascii="Times New Roman" w:eastAsia="Times New Roman" w:hAnsi="Times New Roman" w:cs="Times New Roman"/>
          <w:sz w:val="20"/>
          <w:szCs w:val="20"/>
          <w:lang w:val="en-US" w:eastAsia="de-DE"/>
        </w:rPr>
        <w:t>Acad</w:t>
      </w:r>
      <w:proofErr w:type="spellEnd"/>
      <w:r w:rsidRPr="00861354">
        <w:rPr>
          <w:rFonts w:ascii="Times New Roman" w:eastAsia="Times New Roman" w:hAnsi="Times New Roman" w:cs="Times New Roman"/>
          <w:sz w:val="20"/>
          <w:szCs w:val="20"/>
          <w:lang w:val="en-US" w:eastAsia="de-DE"/>
        </w:rPr>
        <w:t xml:space="preserve"> Dermatol </w:t>
      </w:r>
      <w:proofErr w:type="spellStart"/>
      <w:r w:rsidRPr="00861354">
        <w:rPr>
          <w:rFonts w:ascii="Times New Roman" w:eastAsia="Times New Roman" w:hAnsi="Times New Roman" w:cs="Times New Roman"/>
          <w:sz w:val="20"/>
          <w:szCs w:val="20"/>
          <w:lang w:val="en-US" w:eastAsia="de-DE"/>
        </w:rPr>
        <w:t>Venereol</w:t>
      </w:r>
      <w:proofErr w:type="spellEnd"/>
      <w:r w:rsidRPr="00861354">
        <w:rPr>
          <w:rFonts w:ascii="Times New Roman" w:eastAsia="Times New Roman" w:hAnsi="Times New Roman" w:cs="Times New Roman"/>
          <w:sz w:val="20"/>
          <w:szCs w:val="20"/>
          <w:lang w:val="en-US" w:eastAsia="de-DE"/>
        </w:rPr>
        <w:t xml:space="preserve">. 2022;36(5):661-670. </w:t>
      </w:r>
      <w:proofErr w:type="spellStart"/>
      <w:r w:rsidRPr="00861354">
        <w:rPr>
          <w:rFonts w:ascii="Times New Roman" w:eastAsia="Times New Roman" w:hAnsi="Times New Roman" w:cs="Times New Roman"/>
          <w:sz w:val="20"/>
          <w:szCs w:val="20"/>
          <w:lang w:val="en-US" w:eastAsia="de-DE"/>
        </w:rPr>
        <w:t>doi</w:t>
      </w:r>
      <w:proofErr w:type="spellEnd"/>
      <w:r w:rsidRPr="00861354">
        <w:rPr>
          <w:rFonts w:ascii="Times New Roman" w:eastAsia="Times New Roman" w:hAnsi="Times New Roman" w:cs="Times New Roman"/>
          <w:sz w:val="20"/>
          <w:szCs w:val="20"/>
          <w:lang w:val="en-US" w:eastAsia="de-DE"/>
        </w:rPr>
        <w:t>: 10.1111/jdv.17928.</w:t>
      </w:r>
      <w:r>
        <w:rPr>
          <w:rFonts w:ascii="Times New Roman" w:eastAsia="Times New Roman" w:hAnsi="Times New Roman" w:cs="Times New Roman"/>
          <w:sz w:val="20"/>
          <w:szCs w:val="20"/>
          <w:lang w:eastAsia="de-DE"/>
        </w:rPr>
        <w:t> </w:t>
      </w:r>
    </w:p>
    <w:p w:rsidR="00E45900" w:rsidRDefault="00006939">
      <w:pPr>
        <w:numPr>
          <w:ilvl w:val="0"/>
          <w:numId w:val="7"/>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Saade</w:t>
      </w:r>
      <w:proofErr w:type="spellEnd"/>
      <w:r>
        <w:rPr>
          <w:rFonts w:ascii="Times New Roman" w:eastAsia="Times New Roman" w:hAnsi="Times New Roman" w:cs="Times New Roman"/>
          <w:sz w:val="20"/>
          <w:szCs w:val="20"/>
          <w:lang w:val="en-US" w:eastAsia="de-DE"/>
        </w:rPr>
        <w:t xml:space="preserve"> CE, </w:t>
      </w:r>
      <w:proofErr w:type="spellStart"/>
      <w:r>
        <w:rPr>
          <w:rFonts w:ascii="Times New Roman" w:eastAsia="Times New Roman" w:hAnsi="Times New Roman" w:cs="Times New Roman"/>
          <w:sz w:val="20"/>
          <w:szCs w:val="20"/>
          <w:lang w:val="en-US" w:eastAsia="de-DE"/>
        </w:rPr>
        <w:t>Lari</w:t>
      </w:r>
      <w:proofErr w:type="spellEnd"/>
      <w:r>
        <w:rPr>
          <w:rFonts w:ascii="Times New Roman" w:eastAsia="Times New Roman" w:hAnsi="Times New Roman" w:cs="Times New Roman"/>
          <w:sz w:val="20"/>
          <w:szCs w:val="20"/>
          <w:lang w:val="en-US" w:eastAsia="de-DE"/>
        </w:rPr>
        <w:t xml:space="preserve"> HB, Berezina TL, </w:t>
      </w:r>
      <w:proofErr w:type="spellStart"/>
      <w:r>
        <w:rPr>
          <w:rFonts w:ascii="Times New Roman" w:eastAsia="Times New Roman" w:hAnsi="Times New Roman" w:cs="Times New Roman"/>
          <w:sz w:val="20"/>
          <w:szCs w:val="20"/>
          <w:lang w:val="en-US" w:eastAsia="de-DE"/>
        </w:rPr>
        <w:t>Fechtner</w:t>
      </w:r>
      <w:proofErr w:type="spellEnd"/>
      <w:r>
        <w:rPr>
          <w:rFonts w:ascii="Times New Roman" w:eastAsia="Times New Roman" w:hAnsi="Times New Roman" w:cs="Times New Roman"/>
          <w:sz w:val="20"/>
          <w:szCs w:val="20"/>
          <w:lang w:val="en-US" w:eastAsia="de-DE"/>
        </w:rPr>
        <w:t xml:space="preserve"> RD, Khouri AS. Topical glaucoma therapy and ocular surface disease: a prospective, controlled cohort study. </w:t>
      </w:r>
      <w:r w:rsidRPr="00861354">
        <w:rPr>
          <w:rFonts w:ascii="Times New Roman" w:eastAsia="Times New Roman" w:hAnsi="Times New Roman" w:cs="Times New Roman"/>
          <w:sz w:val="20"/>
          <w:szCs w:val="20"/>
          <w:lang w:val="en-US" w:eastAsia="de-DE"/>
        </w:rPr>
        <w:t xml:space="preserve">Can J </w:t>
      </w:r>
      <w:proofErr w:type="spellStart"/>
      <w:r w:rsidRPr="00861354">
        <w:rPr>
          <w:rFonts w:ascii="Times New Roman" w:eastAsia="Times New Roman" w:hAnsi="Times New Roman" w:cs="Times New Roman"/>
          <w:sz w:val="20"/>
          <w:szCs w:val="20"/>
          <w:lang w:val="en-US" w:eastAsia="de-DE"/>
        </w:rPr>
        <w:t>Ophthalmol</w:t>
      </w:r>
      <w:proofErr w:type="spellEnd"/>
      <w:r w:rsidRPr="00861354">
        <w:rPr>
          <w:rFonts w:ascii="Times New Roman" w:eastAsia="Times New Roman" w:hAnsi="Times New Roman" w:cs="Times New Roman"/>
          <w:sz w:val="20"/>
          <w:szCs w:val="20"/>
          <w:lang w:val="en-US" w:eastAsia="de-DE"/>
        </w:rPr>
        <w:t xml:space="preserve">. 2015;50(2):132-6. </w:t>
      </w:r>
      <w:proofErr w:type="spellStart"/>
      <w:r w:rsidRPr="00861354">
        <w:rPr>
          <w:rFonts w:ascii="Times New Roman" w:eastAsia="Times New Roman" w:hAnsi="Times New Roman" w:cs="Times New Roman"/>
          <w:sz w:val="20"/>
          <w:szCs w:val="20"/>
          <w:lang w:val="en-US" w:eastAsia="de-DE"/>
        </w:rPr>
        <w:t>doi</w:t>
      </w:r>
      <w:proofErr w:type="spellEnd"/>
      <w:r w:rsidRPr="00861354">
        <w:rPr>
          <w:rFonts w:ascii="Times New Roman" w:eastAsia="Times New Roman" w:hAnsi="Times New Roman" w:cs="Times New Roman"/>
          <w:sz w:val="20"/>
          <w:szCs w:val="20"/>
          <w:lang w:val="en-US" w:eastAsia="de-DE"/>
        </w:rPr>
        <w:t>: 10.1016/j.jcjo.2014.11.006. </w:t>
      </w:r>
      <w:r>
        <w:rPr>
          <w:rFonts w:ascii="Times New Roman" w:eastAsia="Times New Roman" w:hAnsi="Times New Roman" w:cs="Times New Roman"/>
          <w:sz w:val="20"/>
          <w:szCs w:val="20"/>
          <w:lang w:eastAsia="de-DE"/>
        </w:rPr>
        <w:t> </w:t>
      </w:r>
    </w:p>
    <w:p w:rsidR="00E45900" w:rsidRDefault="00006939">
      <w:pPr>
        <w:numPr>
          <w:ilvl w:val="0"/>
          <w:numId w:val="8"/>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val="en-US" w:eastAsia="de-DE"/>
        </w:rPr>
        <w:t xml:space="preserve">Sano I, Takahashi H, </w:t>
      </w:r>
      <w:proofErr w:type="spellStart"/>
      <w:r>
        <w:rPr>
          <w:rFonts w:ascii="Times New Roman" w:eastAsia="Times New Roman" w:hAnsi="Times New Roman" w:cs="Times New Roman"/>
          <w:sz w:val="20"/>
          <w:szCs w:val="20"/>
          <w:lang w:val="en-US" w:eastAsia="de-DE"/>
        </w:rPr>
        <w:t>Inoda</w:t>
      </w:r>
      <w:proofErr w:type="spellEnd"/>
      <w:r>
        <w:rPr>
          <w:rFonts w:ascii="Times New Roman" w:eastAsia="Times New Roman" w:hAnsi="Times New Roman" w:cs="Times New Roman"/>
          <w:sz w:val="20"/>
          <w:szCs w:val="20"/>
          <w:lang w:val="en-US" w:eastAsia="de-DE"/>
        </w:rPr>
        <w:t xml:space="preserve"> S, Sakamoto S, Arai Y, Takahashi Y, Ohkubo A, Kawashima H, </w:t>
      </w:r>
      <w:proofErr w:type="spellStart"/>
      <w:r>
        <w:rPr>
          <w:rFonts w:ascii="Times New Roman" w:eastAsia="Times New Roman" w:hAnsi="Times New Roman" w:cs="Times New Roman"/>
          <w:sz w:val="20"/>
          <w:szCs w:val="20"/>
          <w:lang w:val="en-US" w:eastAsia="de-DE"/>
        </w:rPr>
        <w:t>Mayama</w:t>
      </w:r>
      <w:proofErr w:type="spellEnd"/>
      <w:r>
        <w:rPr>
          <w:rFonts w:ascii="Times New Roman" w:eastAsia="Times New Roman" w:hAnsi="Times New Roman" w:cs="Times New Roman"/>
          <w:sz w:val="20"/>
          <w:szCs w:val="20"/>
          <w:lang w:val="en-US" w:eastAsia="de-DE"/>
        </w:rPr>
        <w:t xml:space="preserve"> C. Shortening of Interpupillary Distance after Instillation of Topical Prostaglandin Analog Eye Drops. </w:t>
      </w:r>
      <w:proofErr w:type="spellStart"/>
      <w:r>
        <w:rPr>
          <w:rFonts w:ascii="Times New Roman" w:eastAsia="Times New Roman" w:hAnsi="Times New Roman" w:cs="Times New Roman"/>
          <w:sz w:val="20"/>
          <w:szCs w:val="20"/>
          <w:lang w:val="ru-RU" w:eastAsia="de-DE"/>
        </w:rPr>
        <w:t>Am</w:t>
      </w:r>
      <w:proofErr w:type="spellEnd"/>
      <w:r>
        <w:rPr>
          <w:rFonts w:ascii="Times New Roman" w:eastAsia="Times New Roman" w:hAnsi="Times New Roman" w:cs="Times New Roman"/>
          <w:sz w:val="20"/>
          <w:szCs w:val="20"/>
          <w:lang w:val="ru-RU" w:eastAsia="de-DE"/>
        </w:rPr>
        <w:t xml:space="preserve"> J </w:t>
      </w:r>
      <w:proofErr w:type="spellStart"/>
      <w:r>
        <w:rPr>
          <w:rFonts w:ascii="Times New Roman" w:eastAsia="Times New Roman" w:hAnsi="Times New Roman" w:cs="Times New Roman"/>
          <w:sz w:val="20"/>
          <w:szCs w:val="20"/>
          <w:lang w:val="ru-RU" w:eastAsia="de-DE"/>
        </w:rPr>
        <w:t>Ophthalmol</w:t>
      </w:r>
      <w:proofErr w:type="spellEnd"/>
      <w:r>
        <w:rPr>
          <w:rFonts w:ascii="Times New Roman" w:eastAsia="Times New Roman" w:hAnsi="Times New Roman" w:cs="Times New Roman"/>
          <w:sz w:val="20"/>
          <w:szCs w:val="20"/>
          <w:lang w:val="ru-RU" w:eastAsia="de-DE"/>
        </w:rPr>
        <w:t>. 2019;</w:t>
      </w:r>
      <w:r>
        <w:rPr>
          <w:rFonts w:ascii="Times New Roman" w:eastAsia="Times New Roman" w:hAnsi="Times New Roman" w:cs="Times New Roman"/>
          <w:sz w:val="20"/>
          <w:szCs w:val="20"/>
          <w:lang w:val="en-US" w:eastAsia="de-DE"/>
        </w:rPr>
        <w:t xml:space="preserve"> </w:t>
      </w:r>
      <w:r>
        <w:rPr>
          <w:rFonts w:ascii="Times New Roman" w:eastAsia="Times New Roman" w:hAnsi="Times New Roman" w:cs="Times New Roman"/>
          <w:sz w:val="20"/>
          <w:szCs w:val="20"/>
          <w:lang w:val="ru-RU" w:eastAsia="de-DE"/>
        </w:rPr>
        <w:t xml:space="preserve">206:11-16. </w:t>
      </w:r>
      <w:proofErr w:type="spellStart"/>
      <w:r>
        <w:rPr>
          <w:rFonts w:ascii="Times New Roman" w:eastAsia="Times New Roman" w:hAnsi="Times New Roman" w:cs="Times New Roman"/>
          <w:sz w:val="20"/>
          <w:szCs w:val="20"/>
          <w:lang w:val="ru-RU" w:eastAsia="de-DE"/>
        </w:rPr>
        <w:t>doi</w:t>
      </w:r>
      <w:proofErr w:type="spellEnd"/>
      <w:r>
        <w:rPr>
          <w:rFonts w:ascii="Times New Roman" w:eastAsia="Times New Roman" w:hAnsi="Times New Roman" w:cs="Times New Roman"/>
          <w:sz w:val="20"/>
          <w:szCs w:val="20"/>
          <w:lang w:val="ru-RU" w:eastAsia="de-DE"/>
        </w:rPr>
        <w:t>: 10.1016/j.ajo.2019.03.013.</w:t>
      </w:r>
      <w:r>
        <w:rPr>
          <w:rFonts w:ascii="Times New Roman" w:eastAsia="Times New Roman" w:hAnsi="Times New Roman" w:cs="Times New Roman"/>
          <w:sz w:val="20"/>
          <w:szCs w:val="20"/>
          <w:lang w:eastAsia="de-DE"/>
        </w:rPr>
        <w:t> </w:t>
      </w:r>
    </w:p>
    <w:p w:rsidR="00E45900" w:rsidRDefault="00006939">
      <w:pPr>
        <w:numPr>
          <w:ilvl w:val="0"/>
          <w:numId w:val="9"/>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color w:val="111111"/>
          <w:sz w:val="20"/>
          <w:szCs w:val="20"/>
          <w:lang w:val="en-US" w:eastAsia="de-DE"/>
        </w:rPr>
        <w:t xml:space="preserve">Goyal R, Ram AR. Brimonidine </w:t>
      </w:r>
      <w:proofErr w:type="spellStart"/>
      <w:r>
        <w:rPr>
          <w:rFonts w:ascii="Times New Roman" w:eastAsia="Times New Roman" w:hAnsi="Times New Roman" w:cs="Times New Roman"/>
          <w:color w:val="111111"/>
          <w:sz w:val="20"/>
          <w:szCs w:val="20"/>
          <w:lang w:val="en-US" w:eastAsia="de-DE"/>
        </w:rPr>
        <w:t>tartarate</w:t>
      </w:r>
      <w:proofErr w:type="spellEnd"/>
      <w:r>
        <w:rPr>
          <w:rFonts w:ascii="Times New Roman" w:eastAsia="Times New Roman" w:hAnsi="Times New Roman" w:cs="Times New Roman"/>
          <w:color w:val="111111"/>
          <w:sz w:val="20"/>
          <w:szCs w:val="20"/>
          <w:lang w:val="en-US" w:eastAsia="de-DE"/>
        </w:rPr>
        <w:t xml:space="preserve"> 0.2% (</w:t>
      </w:r>
      <w:proofErr w:type="spellStart"/>
      <w:r>
        <w:rPr>
          <w:rFonts w:ascii="Times New Roman" w:eastAsia="Times New Roman" w:hAnsi="Times New Roman" w:cs="Times New Roman"/>
          <w:color w:val="111111"/>
          <w:sz w:val="20"/>
          <w:szCs w:val="20"/>
          <w:lang w:val="en-US" w:eastAsia="de-DE"/>
        </w:rPr>
        <w:t>Alphagan</w:t>
      </w:r>
      <w:proofErr w:type="spellEnd"/>
      <w:r>
        <w:rPr>
          <w:rFonts w:ascii="Times New Roman" w:eastAsia="Times New Roman" w:hAnsi="Times New Roman" w:cs="Times New Roman"/>
          <w:color w:val="111111"/>
          <w:sz w:val="20"/>
          <w:szCs w:val="20"/>
          <w:lang w:val="en-US" w:eastAsia="de-DE"/>
        </w:rPr>
        <w:t xml:space="preserve">) associated granulomatous anterior uveitis. </w:t>
      </w:r>
      <w:r w:rsidRPr="00861354">
        <w:rPr>
          <w:rFonts w:ascii="Times New Roman" w:eastAsia="Times New Roman" w:hAnsi="Times New Roman" w:cs="Times New Roman"/>
          <w:color w:val="111111"/>
          <w:sz w:val="20"/>
          <w:szCs w:val="20"/>
          <w:lang w:val="en-US" w:eastAsia="de-DE"/>
        </w:rPr>
        <w:t xml:space="preserve">Eye </w:t>
      </w:r>
      <w:proofErr w:type="spellStart"/>
      <w:r w:rsidRPr="00861354">
        <w:rPr>
          <w:rFonts w:ascii="Times New Roman" w:eastAsia="Times New Roman" w:hAnsi="Times New Roman" w:cs="Times New Roman"/>
          <w:color w:val="111111"/>
          <w:sz w:val="20"/>
          <w:szCs w:val="20"/>
          <w:lang w:val="en-US" w:eastAsia="de-DE"/>
        </w:rPr>
        <w:t>Lond</w:t>
      </w:r>
      <w:proofErr w:type="spellEnd"/>
      <w:r w:rsidRPr="00861354">
        <w:rPr>
          <w:rFonts w:ascii="Times New Roman" w:eastAsia="Times New Roman" w:hAnsi="Times New Roman" w:cs="Times New Roman"/>
          <w:color w:val="111111"/>
          <w:sz w:val="20"/>
          <w:szCs w:val="20"/>
          <w:lang w:val="en-US" w:eastAsia="de-DE"/>
        </w:rPr>
        <w:t xml:space="preserve"> Engl. 2000;14(Pt 6):908–10. </w:t>
      </w:r>
      <w:r>
        <w:rPr>
          <w:rFonts w:ascii="Times New Roman" w:eastAsia="Times New Roman" w:hAnsi="Times New Roman" w:cs="Times New Roman"/>
          <w:color w:val="111111"/>
          <w:sz w:val="20"/>
          <w:szCs w:val="20"/>
          <w:lang w:eastAsia="de-DE"/>
        </w:rPr>
        <w:t> </w:t>
      </w:r>
    </w:p>
    <w:p w:rsidR="00E45900" w:rsidRDefault="00006939">
      <w:pPr>
        <w:numPr>
          <w:ilvl w:val="0"/>
          <w:numId w:val="10"/>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color w:val="111111"/>
          <w:sz w:val="20"/>
          <w:szCs w:val="20"/>
          <w:lang w:val="en-US" w:eastAsia="de-DE"/>
        </w:rPr>
        <w:t xml:space="preserve">Moorthy RS, Moorthy MS, Cunningham ET. Drug-induced uveitis. </w:t>
      </w:r>
      <w:proofErr w:type="spellStart"/>
      <w:r>
        <w:rPr>
          <w:rFonts w:ascii="Times New Roman" w:eastAsia="Times New Roman" w:hAnsi="Times New Roman" w:cs="Times New Roman"/>
          <w:color w:val="111111"/>
          <w:sz w:val="20"/>
          <w:szCs w:val="20"/>
          <w:lang w:val="en-US" w:eastAsia="de-DE"/>
        </w:rPr>
        <w:t>Curr</w:t>
      </w:r>
      <w:proofErr w:type="spellEnd"/>
      <w:r>
        <w:rPr>
          <w:rFonts w:ascii="Times New Roman" w:eastAsia="Times New Roman" w:hAnsi="Times New Roman" w:cs="Times New Roman"/>
          <w:color w:val="111111"/>
          <w:sz w:val="20"/>
          <w:szCs w:val="20"/>
          <w:lang w:val="en-US" w:eastAsia="de-DE"/>
        </w:rPr>
        <w:t xml:space="preserve"> </w:t>
      </w:r>
      <w:proofErr w:type="spellStart"/>
      <w:r>
        <w:rPr>
          <w:rFonts w:ascii="Times New Roman" w:eastAsia="Times New Roman" w:hAnsi="Times New Roman" w:cs="Times New Roman"/>
          <w:color w:val="111111"/>
          <w:sz w:val="20"/>
          <w:szCs w:val="20"/>
          <w:lang w:val="en-US" w:eastAsia="de-DE"/>
        </w:rPr>
        <w:t>Opin</w:t>
      </w:r>
      <w:proofErr w:type="spellEnd"/>
      <w:r>
        <w:rPr>
          <w:rFonts w:ascii="Times New Roman" w:eastAsia="Times New Roman" w:hAnsi="Times New Roman" w:cs="Times New Roman"/>
          <w:color w:val="111111"/>
          <w:sz w:val="20"/>
          <w:szCs w:val="20"/>
          <w:lang w:val="en-US" w:eastAsia="de-DE"/>
        </w:rPr>
        <w:t xml:space="preserve"> </w:t>
      </w:r>
      <w:proofErr w:type="spellStart"/>
      <w:r>
        <w:rPr>
          <w:rFonts w:ascii="Times New Roman" w:eastAsia="Times New Roman" w:hAnsi="Times New Roman" w:cs="Times New Roman"/>
          <w:color w:val="111111"/>
          <w:sz w:val="20"/>
          <w:szCs w:val="20"/>
          <w:lang w:val="en-US" w:eastAsia="de-DE"/>
        </w:rPr>
        <w:t>Ophthalmol</w:t>
      </w:r>
      <w:proofErr w:type="spellEnd"/>
      <w:r>
        <w:rPr>
          <w:rFonts w:ascii="Times New Roman" w:eastAsia="Times New Roman" w:hAnsi="Times New Roman" w:cs="Times New Roman"/>
          <w:color w:val="111111"/>
          <w:sz w:val="20"/>
          <w:szCs w:val="20"/>
          <w:lang w:val="en-US" w:eastAsia="de-DE"/>
        </w:rPr>
        <w:t xml:space="preserve">. </w:t>
      </w:r>
      <w:proofErr w:type="gramStart"/>
      <w:r>
        <w:rPr>
          <w:rFonts w:ascii="Times New Roman" w:eastAsia="Times New Roman" w:hAnsi="Times New Roman" w:cs="Times New Roman"/>
          <w:color w:val="111111"/>
          <w:sz w:val="20"/>
          <w:szCs w:val="20"/>
          <w:lang w:val="ru-RU" w:eastAsia="de-DE"/>
        </w:rPr>
        <w:t>2018;29:588</w:t>
      </w:r>
      <w:proofErr w:type="gramEnd"/>
      <w:r>
        <w:rPr>
          <w:rFonts w:ascii="Times New Roman" w:eastAsia="Times New Roman" w:hAnsi="Times New Roman" w:cs="Times New Roman"/>
          <w:color w:val="111111"/>
          <w:sz w:val="20"/>
          <w:szCs w:val="20"/>
          <w:lang w:val="ru-RU" w:eastAsia="de-DE"/>
        </w:rPr>
        <w:t>–603. </w:t>
      </w:r>
      <w:r>
        <w:rPr>
          <w:rFonts w:ascii="Times New Roman" w:eastAsia="Times New Roman" w:hAnsi="Times New Roman" w:cs="Times New Roman"/>
          <w:color w:val="111111"/>
          <w:sz w:val="20"/>
          <w:szCs w:val="20"/>
          <w:lang w:eastAsia="de-DE"/>
        </w:rPr>
        <w:t> </w:t>
      </w:r>
    </w:p>
    <w:p w:rsidR="00E45900" w:rsidRDefault="00006939">
      <w:pPr>
        <w:numPr>
          <w:ilvl w:val="0"/>
          <w:numId w:val="11"/>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val="en-US" w:eastAsia="de-DE"/>
        </w:rPr>
        <w:t xml:space="preserve">Nguyen EV, Azar D, </w:t>
      </w:r>
      <w:proofErr w:type="spellStart"/>
      <w:r>
        <w:rPr>
          <w:rFonts w:ascii="Times New Roman" w:eastAsia="Times New Roman" w:hAnsi="Times New Roman" w:cs="Times New Roman"/>
          <w:sz w:val="20"/>
          <w:szCs w:val="20"/>
          <w:lang w:val="en-US" w:eastAsia="de-DE"/>
        </w:rPr>
        <w:t>Papalkar</w:t>
      </w:r>
      <w:proofErr w:type="spellEnd"/>
      <w:r>
        <w:rPr>
          <w:rFonts w:ascii="Times New Roman" w:eastAsia="Times New Roman" w:hAnsi="Times New Roman" w:cs="Times New Roman"/>
          <w:sz w:val="20"/>
          <w:szCs w:val="20"/>
          <w:lang w:val="en-US" w:eastAsia="de-DE"/>
        </w:rPr>
        <w:t xml:space="preserve"> D, McCluskey P. Brimonidine-induced anterior uveitis and conjunctivitis: clinical and histologic features. J </w:t>
      </w:r>
      <w:r>
        <w:rPr>
          <w:rFonts w:ascii="Times New Roman" w:eastAsia="Times New Roman" w:hAnsi="Times New Roman" w:cs="Times New Roman"/>
          <w:sz w:val="20"/>
          <w:szCs w:val="20"/>
          <w:lang w:val="en-US" w:eastAsia="de-DE"/>
        </w:rPr>
        <w:lastRenderedPageBreak/>
        <w:t xml:space="preserve">Glaucoma. 2008;17(1):40-2. </w:t>
      </w:r>
      <w:proofErr w:type="spellStart"/>
      <w:r>
        <w:rPr>
          <w:rFonts w:ascii="Times New Roman" w:eastAsia="Times New Roman" w:hAnsi="Times New Roman" w:cs="Times New Roman"/>
          <w:sz w:val="20"/>
          <w:szCs w:val="20"/>
          <w:lang w:val="en-US" w:eastAsia="de-DE"/>
        </w:rPr>
        <w:t>doi</w:t>
      </w:r>
      <w:proofErr w:type="spellEnd"/>
      <w:r>
        <w:rPr>
          <w:rFonts w:ascii="Times New Roman" w:eastAsia="Times New Roman" w:hAnsi="Times New Roman" w:cs="Times New Roman"/>
          <w:sz w:val="20"/>
          <w:szCs w:val="20"/>
          <w:lang w:val="en-US" w:eastAsia="de-DE"/>
        </w:rPr>
        <w:t>: 10.1097/IJG.0b013e3181132188.</w:t>
      </w:r>
      <w:r>
        <w:rPr>
          <w:rFonts w:ascii="Times New Roman" w:eastAsia="Times New Roman" w:hAnsi="Times New Roman" w:cs="Times New Roman"/>
          <w:sz w:val="20"/>
          <w:szCs w:val="20"/>
          <w:lang w:eastAsia="de-DE"/>
        </w:rPr>
        <w:t> </w:t>
      </w:r>
    </w:p>
    <w:p w:rsidR="00E45900" w:rsidRDefault="00006939">
      <w:pPr>
        <w:numPr>
          <w:ilvl w:val="0"/>
          <w:numId w:val="12"/>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val="en-US" w:eastAsia="de-DE"/>
        </w:rPr>
        <w:t xml:space="preserve">Garg A, </w:t>
      </w:r>
      <w:proofErr w:type="spellStart"/>
      <w:r>
        <w:rPr>
          <w:rFonts w:ascii="Times New Roman" w:eastAsia="Times New Roman" w:hAnsi="Times New Roman" w:cs="Times New Roman"/>
          <w:sz w:val="20"/>
          <w:szCs w:val="20"/>
          <w:lang w:val="en-US" w:eastAsia="de-DE"/>
        </w:rPr>
        <w:t>Gazzard</w:t>
      </w:r>
      <w:proofErr w:type="spellEnd"/>
      <w:r>
        <w:rPr>
          <w:rFonts w:ascii="Times New Roman" w:eastAsia="Times New Roman" w:hAnsi="Times New Roman" w:cs="Times New Roman"/>
          <w:sz w:val="20"/>
          <w:szCs w:val="20"/>
          <w:lang w:val="en-US" w:eastAsia="de-DE"/>
        </w:rPr>
        <w:t xml:space="preserve"> G. Selective laser trabeculoplasty: past, present, and future. Eye (</w:t>
      </w:r>
      <w:proofErr w:type="spellStart"/>
      <w:r>
        <w:rPr>
          <w:rFonts w:ascii="Times New Roman" w:eastAsia="Times New Roman" w:hAnsi="Times New Roman" w:cs="Times New Roman"/>
          <w:sz w:val="20"/>
          <w:szCs w:val="20"/>
          <w:lang w:val="en-US" w:eastAsia="de-DE"/>
        </w:rPr>
        <w:t>Lond</w:t>
      </w:r>
      <w:proofErr w:type="spellEnd"/>
      <w:r>
        <w:rPr>
          <w:rFonts w:ascii="Times New Roman" w:eastAsia="Times New Roman" w:hAnsi="Times New Roman" w:cs="Times New Roman"/>
          <w:sz w:val="20"/>
          <w:szCs w:val="20"/>
          <w:lang w:val="en-US" w:eastAsia="de-DE"/>
        </w:rPr>
        <w:t xml:space="preserve">). 2018; 32(5):863-876. </w:t>
      </w:r>
      <w:proofErr w:type="spellStart"/>
      <w:r>
        <w:rPr>
          <w:rFonts w:ascii="Times New Roman" w:eastAsia="Times New Roman" w:hAnsi="Times New Roman" w:cs="Times New Roman"/>
          <w:sz w:val="20"/>
          <w:szCs w:val="20"/>
          <w:lang w:val="en-US" w:eastAsia="de-DE"/>
        </w:rPr>
        <w:t>doi</w:t>
      </w:r>
      <w:proofErr w:type="spellEnd"/>
      <w:r>
        <w:rPr>
          <w:rFonts w:ascii="Times New Roman" w:eastAsia="Times New Roman" w:hAnsi="Times New Roman" w:cs="Times New Roman"/>
          <w:sz w:val="20"/>
          <w:szCs w:val="20"/>
          <w:lang w:val="en-US" w:eastAsia="de-DE"/>
        </w:rPr>
        <w:t>: 10.1038/eye.2017.273. </w:t>
      </w:r>
      <w:r>
        <w:rPr>
          <w:rFonts w:ascii="Times New Roman" w:eastAsia="Times New Roman" w:hAnsi="Times New Roman" w:cs="Times New Roman"/>
          <w:sz w:val="20"/>
          <w:szCs w:val="20"/>
          <w:lang w:eastAsia="de-DE"/>
        </w:rPr>
        <w:t> </w:t>
      </w:r>
    </w:p>
    <w:p w:rsidR="00E45900" w:rsidRDefault="00006939">
      <w:pPr>
        <w:numPr>
          <w:ilvl w:val="0"/>
          <w:numId w:val="13"/>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Gazzard</w:t>
      </w:r>
      <w:proofErr w:type="spellEnd"/>
      <w:r>
        <w:rPr>
          <w:rFonts w:ascii="Times New Roman" w:eastAsia="Times New Roman" w:hAnsi="Times New Roman" w:cs="Times New Roman"/>
          <w:sz w:val="20"/>
          <w:szCs w:val="20"/>
          <w:lang w:val="en-US" w:eastAsia="de-DE"/>
        </w:rPr>
        <w:t xml:space="preserve"> G, </w:t>
      </w:r>
      <w:proofErr w:type="spellStart"/>
      <w:r>
        <w:rPr>
          <w:rFonts w:ascii="Times New Roman" w:eastAsia="Times New Roman" w:hAnsi="Times New Roman" w:cs="Times New Roman"/>
          <w:sz w:val="20"/>
          <w:szCs w:val="20"/>
          <w:lang w:val="en-US" w:eastAsia="de-DE"/>
        </w:rPr>
        <w:t>Konstantakopoulou</w:t>
      </w:r>
      <w:proofErr w:type="spellEnd"/>
      <w:r>
        <w:rPr>
          <w:rFonts w:ascii="Times New Roman" w:eastAsia="Times New Roman" w:hAnsi="Times New Roman" w:cs="Times New Roman"/>
          <w:sz w:val="20"/>
          <w:szCs w:val="20"/>
          <w:lang w:val="en-US" w:eastAsia="de-DE"/>
        </w:rPr>
        <w:t xml:space="preserve"> E, </w:t>
      </w:r>
      <w:proofErr w:type="spellStart"/>
      <w:r>
        <w:rPr>
          <w:rFonts w:ascii="Times New Roman" w:eastAsia="Times New Roman" w:hAnsi="Times New Roman" w:cs="Times New Roman"/>
          <w:sz w:val="20"/>
          <w:szCs w:val="20"/>
          <w:lang w:val="en-US" w:eastAsia="de-DE"/>
        </w:rPr>
        <w:t>Garway</w:t>
      </w:r>
      <w:proofErr w:type="spellEnd"/>
      <w:r>
        <w:rPr>
          <w:rFonts w:ascii="Times New Roman" w:eastAsia="Times New Roman" w:hAnsi="Times New Roman" w:cs="Times New Roman"/>
          <w:sz w:val="20"/>
          <w:szCs w:val="20"/>
          <w:lang w:val="en-US" w:eastAsia="de-DE"/>
        </w:rPr>
        <w:t xml:space="preserve">-Heath D, Adeleke M, </w:t>
      </w:r>
      <w:proofErr w:type="spellStart"/>
      <w:r>
        <w:rPr>
          <w:rFonts w:ascii="Times New Roman" w:eastAsia="Times New Roman" w:hAnsi="Times New Roman" w:cs="Times New Roman"/>
          <w:sz w:val="20"/>
          <w:szCs w:val="20"/>
          <w:lang w:val="en-US" w:eastAsia="de-DE"/>
        </w:rPr>
        <w:t>Vickerstaff</w:t>
      </w:r>
      <w:proofErr w:type="spellEnd"/>
      <w:r>
        <w:rPr>
          <w:rFonts w:ascii="Times New Roman" w:eastAsia="Times New Roman" w:hAnsi="Times New Roman" w:cs="Times New Roman"/>
          <w:sz w:val="20"/>
          <w:szCs w:val="20"/>
          <w:lang w:val="en-US" w:eastAsia="de-DE"/>
        </w:rPr>
        <w:t xml:space="preserve"> V, Ambler G, Hunter R, Bunce C, </w:t>
      </w:r>
      <w:proofErr w:type="spellStart"/>
      <w:r>
        <w:rPr>
          <w:rFonts w:ascii="Times New Roman" w:eastAsia="Times New Roman" w:hAnsi="Times New Roman" w:cs="Times New Roman"/>
          <w:sz w:val="20"/>
          <w:szCs w:val="20"/>
          <w:lang w:val="en-US" w:eastAsia="de-DE"/>
        </w:rPr>
        <w:t>Nathwani</w:t>
      </w:r>
      <w:proofErr w:type="spellEnd"/>
      <w:r>
        <w:rPr>
          <w:rFonts w:ascii="Times New Roman" w:eastAsia="Times New Roman" w:hAnsi="Times New Roman" w:cs="Times New Roman"/>
          <w:sz w:val="20"/>
          <w:szCs w:val="20"/>
          <w:lang w:val="en-US" w:eastAsia="de-DE"/>
        </w:rPr>
        <w:t xml:space="preserve"> N, Barton K; </w:t>
      </w:r>
      <w:proofErr w:type="spellStart"/>
      <w:r>
        <w:rPr>
          <w:rFonts w:ascii="Times New Roman" w:eastAsia="Times New Roman" w:hAnsi="Times New Roman" w:cs="Times New Roman"/>
          <w:sz w:val="20"/>
          <w:szCs w:val="20"/>
          <w:lang w:val="en-US" w:eastAsia="de-DE"/>
        </w:rPr>
        <w:t>LiGHT</w:t>
      </w:r>
      <w:proofErr w:type="spellEnd"/>
      <w:r>
        <w:rPr>
          <w:rFonts w:ascii="Times New Roman" w:eastAsia="Times New Roman" w:hAnsi="Times New Roman" w:cs="Times New Roman"/>
          <w:sz w:val="20"/>
          <w:szCs w:val="20"/>
          <w:lang w:val="en-US" w:eastAsia="de-DE"/>
        </w:rPr>
        <w:t xml:space="preserve"> Trial Study Group. Laser in Glaucoma and Ocular Hypertension (</w:t>
      </w:r>
      <w:proofErr w:type="spellStart"/>
      <w:r>
        <w:rPr>
          <w:rFonts w:ascii="Times New Roman" w:eastAsia="Times New Roman" w:hAnsi="Times New Roman" w:cs="Times New Roman"/>
          <w:sz w:val="20"/>
          <w:szCs w:val="20"/>
          <w:lang w:val="en-US" w:eastAsia="de-DE"/>
        </w:rPr>
        <w:t>LiGHT</w:t>
      </w:r>
      <w:proofErr w:type="spellEnd"/>
      <w:r>
        <w:rPr>
          <w:rFonts w:ascii="Times New Roman" w:eastAsia="Times New Roman" w:hAnsi="Times New Roman" w:cs="Times New Roman"/>
          <w:sz w:val="20"/>
          <w:szCs w:val="20"/>
          <w:lang w:val="en-US" w:eastAsia="de-DE"/>
        </w:rPr>
        <w:t xml:space="preserve">) Trial: Six-Year Results of Primary Selective Laser Trabeculoplasty versus Eye Drops for the Treatment of Glaucoma and Ocular Hypertension. Ophthalmology. 2023;130(2):139-151. </w:t>
      </w:r>
      <w:proofErr w:type="spellStart"/>
      <w:r>
        <w:rPr>
          <w:rFonts w:ascii="Times New Roman" w:eastAsia="Times New Roman" w:hAnsi="Times New Roman" w:cs="Times New Roman"/>
          <w:sz w:val="20"/>
          <w:szCs w:val="20"/>
          <w:lang w:val="en-US" w:eastAsia="de-DE"/>
        </w:rPr>
        <w:t>doi</w:t>
      </w:r>
      <w:proofErr w:type="spellEnd"/>
      <w:r>
        <w:rPr>
          <w:rFonts w:ascii="Times New Roman" w:eastAsia="Times New Roman" w:hAnsi="Times New Roman" w:cs="Times New Roman"/>
          <w:sz w:val="20"/>
          <w:szCs w:val="20"/>
          <w:lang w:val="en-US" w:eastAsia="de-DE"/>
        </w:rPr>
        <w:t>: 10.1016/j.ophtha.2022.09.009.</w:t>
      </w:r>
      <w:r>
        <w:rPr>
          <w:rFonts w:ascii="Times New Roman" w:eastAsia="Times New Roman" w:hAnsi="Times New Roman" w:cs="Times New Roman"/>
          <w:sz w:val="20"/>
          <w:szCs w:val="20"/>
          <w:lang w:eastAsia="de-DE"/>
        </w:rPr>
        <w:t> </w:t>
      </w:r>
    </w:p>
    <w:p w:rsidR="00E45900" w:rsidRDefault="00006939">
      <w:pPr>
        <w:numPr>
          <w:ilvl w:val="0"/>
          <w:numId w:val="14"/>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Bron</w:t>
      </w:r>
      <w:proofErr w:type="spellEnd"/>
      <w:r>
        <w:rPr>
          <w:rFonts w:ascii="Times New Roman" w:eastAsia="Times New Roman" w:hAnsi="Times New Roman" w:cs="Times New Roman"/>
          <w:sz w:val="20"/>
          <w:szCs w:val="20"/>
          <w:lang w:val="en-US" w:eastAsia="de-DE"/>
        </w:rPr>
        <w:t xml:space="preserve"> AJ, Evans VE, Smith JA. Grading of corneal and conjunctival staining in the context of other dry eye tests. </w:t>
      </w:r>
      <w:proofErr w:type="spellStart"/>
      <w:r>
        <w:rPr>
          <w:rFonts w:ascii="Times New Roman" w:eastAsia="Times New Roman" w:hAnsi="Times New Roman" w:cs="Times New Roman"/>
          <w:sz w:val="20"/>
          <w:szCs w:val="20"/>
          <w:lang w:val="ru-RU" w:eastAsia="de-DE"/>
        </w:rPr>
        <w:t>Cornea</w:t>
      </w:r>
      <w:proofErr w:type="spellEnd"/>
      <w:r>
        <w:rPr>
          <w:rFonts w:ascii="Times New Roman" w:eastAsia="Times New Roman" w:hAnsi="Times New Roman" w:cs="Times New Roman"/>
          <w:sz w:val="20"/>
          <w:szCs w:val="20"/>
          <w:lang w:val="ru-RU" w:eastAsia="de-DE"/>
        </w:rPr>
        <w:t xml:space="preserve"> 2003; 22(7):640-50.</w:t>
      </w:r>
      <w:r>
        <w:rPr>
          <w:rFonts w:ascii="Times New Roman" w:eastAsia="Times New Roman" w:hAnsi="Times New Roman" w:cs="Times New Roman"/>
          <w:sz w:val="20"/>
          <w:szCs w:val="20"/>
          <w:lang w:eastAsia="de-DE"/>
        </w:rPr>
        <w:t> </w:t>
      </w:r>
    </w:p>
    <w:p w:rsidR="00E45900" w:rsidRDefault="00006939">
      <w:pPr>
        <w:numPr>
          <w:ilvl w:val="0"/>
          <w:numId w:val="15"/>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val="en-US" w:eastAsia="de-DE"/>
        </w:rPr>
        <w:t xml:space="preserve">Kasimov EM, </w:t>
      </w:r>
      <w:proofErr w:type="spellStart"/>
      <w:r>
        <w:rPr>
          <w:rFonts w:ascii="Times New Roman" w:eastAsia="Times New Roman" w:hAnsi="Times New Roman" w:cs="Times New Roman"/>
          <w:sz w:val="20"/>
          <w:szCs w:val="20"/>
          <w:lang w:val="en-US" w:eastAsia="de-DE"/>
        </w:rPr>
        <w:t>Aghayeva</w:t>
      </w:r>
      <w:proofErr w:type="spellEnd"/>
      <w:r>
        <w:rPr>
          <w:rFonts w:ascii="Times New Roman" w:eastAsia="Times New Roman" w:hAnsi="Times New Roman" w:cs="Times New Roman"/>
          <w:sz w:val="20"/>
          <w:szCs w:val="20"/>
          <w:lang w:val="en-US" w:eastAsia="de-DE"/>
        </w:rPr>
        <w:t xml:space="preserve"> FA. Steroid induced ocular hypertension and steroid induced glaucoma. Azerbaijan Medical Journal 2013; 2</w:t>
      </w:r>
      <w:r>
        <w:rPr>
          <w:rFonts w:ascii="Times New Roman" w:eastAsia="Times New Roman" w:hAnsi="Times New Roman" w:cs="Times New Roman"/>
          <w:sz w:val="20"/>
          <w:szCs w:val="20"/>
          <w:lang w:val="ru-RU" w:eastAsia="de-DE"/>
        </w:rPr>
        <w:t>: 126-130.</w:t>
      </w:r>
      <w:r>
        <w:rPr>
          <w:rFonts w:ascii="Times New Roman" w:eastAsia="Times New Roman" w:hAnsi="Times New Roman" w:cs="Times New Roman"/>
          <w:sz w:val="20"/>
          <w:szCs w:val="20"/>
          <w:lang w:eastAsia="de-DE"/>
        </w:rPr>
        <w:t> </w:t>
      </w:r>
    </w:p>
    <w:p w:rsidR="00E45900" w:rsidRDefault="00006939">
      <w:pPr>
        <w:numPr>
          <w:ilvl w:val="0"/>
          <w:numId w:val="16"/>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Boualila</w:t>
      </w:r>
      <w:proofErr w:type="spellEnd"/>
      <w:r>
        <w:rPr>
          <w:rFonts w:ascii="Times New Roman" w:eastAsia="Times New Roman" w:hAnsi="Times New Roman" w:cs="Times New Roman"/>
          <w:sz w:val="20"/>
          <w:szCs w:val="20"/>
          <w:lang w:val="en-US" w:eastAsia="de-DE"/>
        </w:rPr>
        <w:t xml:space="preserve"> L, </w:t>
      </w:r>
      <w:proofErr w:type="spellStart"/>
      <w:r>
        <w:rPr>
          <w:rFonts w:ascii="Times New Roman" w:eastAsia="Times New Roman" w:hAnsi="Times New Roman" w:cs="Times New Roman"/>
          <w:sz w:val="20"/>
          <w:szCs w:val="20"/>
          <w:lang w:val="en-US" w:eastAsia="de-DE"/>
        </w:rPr>
        <w:t>Bouirig</w:t>
      </w:r>
      <w:proofErr w:type="spellEnd"/>
      <w:r>
        <w:rPr>
          <w:rFonts w:ascii="Times New Roman" w:eastAsia="Times New Roman" w:hAnsi="Times New Roman" w:cs="Times New Roman"/>
          <w:sz w:val="20"/>
          <w:szCs w:val="20"/>
          <w:lang w:val="en-US" w:eastAsia="de-DE"/>
        </w:rPr>
        <w:t xml:space="preserve"> K, El Hamidi S, </w:t>
      </w:r>
      <w:proofErr w:type="spellStart"/>
      <w:r>
        <w:rPr>
          <w:rFonts w:ascii="Times New Roman" w:eastAsia="Times New Roman" w:hAnsi="Times New Roman" w:cs="Times New Roman"/>
          <w:sz w:val="20"/>
          <w:szCs w:val="20"/>
          <w:lang w:val="en-US" w:eastAsia="de-DE"/>
        </w:rPr>
        <w:t>Boutimzine</w:t>
      </w:r>
      <w:proofErr w:type="spellEnd"/>
      <w:r>
        <w:rPr>
          <w:rFonts w:ascii="Times New Roman" w:eastAsia="Times New Roman" w:hAnsi="Times New Roman" w:cs="Times New Roman"/>
          <w:sz w:val="20"/>
          <w:szCs w:val="20"/>
          <w:lang w:val="en-US" w:eastAsia="de-DE"/>
        </w:rPr>
        <w:t xml:space="preserve"> N, </w:t>
      </w:r>
      <w:proofErr w:type="spellStart"/>
      <w:r>
        <w:rPr>
          <w:rFonts w:ascii="Times New Roman" w:eastAsia="Times New Roman" w:hAnsi="Times New Roman" w:cs="Times New Roman"/>
          <w:sz w:val="20"/>
          <w:szCs w:val="20"/>
          <w:lang w:val="en-US" w:eastAsia="de-DE"/>
        </w:rPr>
        <w:t>Cherkaoui</w:t>
      </w:r>
      <w:proofErr w:type="spellEnd"/>
      <w:r>
        <w:rPr>
          <w:rFonts w:ascii="Times New Roman" w:eastAsia="Times New Roman" w:hAnsi="Times New Roman" w:cs="Times New Roman"/>
          <w:sz w:val="20"/>
          <w:szCs w:val="20"/>
          <w:lang w:val="en-US" w:eastAsia="de-DE"/>
        </w:rPr>
        <w:t xml:space="preserve"> LO. Brimonidine induced bilateral hypertensive anterior uveitis: Case report and review of the literature. </w:t>
      </w:r>
      <w:r>
        <w:rPr>
          <w:rFonts w:ascii="Times New Roman" w:eastAsia="Times New Roman" w:hAnsi="Times New Roman" w:cs="Times New Roman"/>
          <w:sz w:val="20"/>
          <w:szCs w:val="20"/>
          <w:lang w:val="ru-RU" w:eastAsia="de-DE"/>
        </w:rPr>
        <w:t xml:space="preserve">J </w:t>
      </w:r>
      <w:proofErr w:type="spellStart"/>
      <w:r>
        <w:rPr>
          <w:rFonts w:ascii="Times New Roman" w:eastAsia="Times New Roman" w:hAnsi="Times New Roman" w:cs="Times New Roman"/>
          <w:sz w:val="20"/>
          <w:szCs w:val="20"/>
          <w:lang w:val="ru-RU" w:eastAsia="de-DE"/>
        </w:rPr>
        <w:t>Fr</w:t>
      </w:r>
      <w:proofErr w:type="spellEnd"/>
      <w:r>
        <w:rPr>
          <w:rFonts w:ascii="Times New Roman" w:eastAsia="Times New Roman" w:hAnsi="Times New Roman" w:cs="Times New Roman"/>
          <w:sz w:val="20"/>
          <w:szCs w:val="20"/>
          <w:lang w:val="ru-RU" w:eastAsia="de-DE"/>
        </w:rPr>
        <w:t xml:space="preserve"> </w:t>
      </w:r>
      <w:proofErr w:type="spellStart"/>
      <w:r>
        <w:rPr>
          <w:rFonts w:ascii="Times New Roman" w:eastAsia="Times New Roman" w:hAnsi="Times New Roman" w:cs="Times New Roman"/>
          <w:sz w:val="20"/>
          <w:szCs w:val="20"/>
          <w:lang w:val="ru-RU" w:eastAsia="de-DE"/>
        </w:rPr>
        <w:t>Ophtalmol</w:t>
      </w:r>
      <w:proofErr w:type="spellEnd"/>
      <w:r>
        <w:rPr>
          <w:rFonts w:ascii="Times New Roman" w:eastAsia="Times New Roman" w:hAnsi="Times New Roman" w:cs="Times New Roman"/>
          <w:sz w:val="20"/>
          <w:szCs w:val="20"/>
          <w:lang w:val="ru-RU" w:eastAsia="de-DE"/>
        </w:rPr>
        <w:t>. 2023 May;46(5</w:t>
      </w:r>
      <w:proofErr w:type="gramStart"/>
      <w:r>
        <w:rPr>
          <w:rFonts w:ascii="Times New Roman" w:eastAsia="Times New Roman" w:hAnsi="Times New Roman" w:cs="Times New Roman"/>
          <w:sz w:val="20"/>
          <w:szCs w:val="20"/>
          <w:lang w:val="ru-RU" w:eastAsia="de-DE"/>
        </w:rPr>
        <w:t>):e</w:t>
      </w:r>
      <w:proofErr w:type="gramEnd"/>
      <w:r>
        <w:rPr>
          <w:rFonts w:ascii="Times New Roman" w:eastAsia="Times New Roman" w:hAnsi="Times New Roman" w:cs="Times New Roman"/>
          <w:sz w:val="20"/>
          <w:szCs w:val="20"/>
          <w:lang w:val="ru-RU" w:eastAsia="de-DE"/>
        </w:rPr>
        <w:t xml:space="preserve">143-e145. </w:t>
      </w:r>
      <w:proofErr w:type="spellStart"/>
      <w:r>
        <w:rPr>
          <w:rFonts w:ascii="Times New Roman" w:eastAsia="Times New Roman" w:hAnsi="Times New Roman" w:cs="Times New Roman"/>
          <w:sz w:val="20"/>
          <w:szCs w:val="20"/>
          <w:lang w:val="ru-RU" w:eastAsia="de-DE"/>
        </w:rPr>
        <w:t>doi</w:t>
      </w:r>
      <w:proofErr w:type="spellEnd"/>
      <w:r>
        <w:rPr>
          <w:rFonts w:ascii="Times New Roman" w:eastAsia="Times New Roman" w:hAnsi="Times New Roman" w:cs="Times New Roman"/>
          <w:sz w:val="20"/>
          <w:szCs w:val="20"/>
          <w:lang w:val="ru-RU" w:eastAsia="de-DE"/>
        </w:rPr>
        <w:t>: 10.1016/j.jfo.2022.10.014</w:t>
      </w:r>
      <w:r>
        <w:rPr>
          <w:rFonts w:ascii="Times New Roman" w:eastAsia="Times New Roman" w:hAnsi="Times New Roman" w:cs="Times New Roman"/>
          <w:sz w:val="20"/>
          <w:szCs w:val="20"/>
          <w:lang w:eastAsia="de-DE"/>
        </w:rPr>
        <w:t>. </w:t>
      </w:r>
    </w:p>
    <w:p w:rsidR="00E45900" w:rsidRDefault="00006939">
      <w:pPr>
        <w:numPr>
          <w:ilvl w:val="0"/>
          <w:numId w:val="17"/>
        </w:numPr>
        <w:spacing w:after="0" w:line="240" w:lineRule="auto"/>
        <w:ind w:left="301" w:firstLine="0"/>
        <w:jc w:val="both"/>
        <w:textAlignment w:val="baseline"/>
        <w:rPr>
          <w:rFonts w:ascii="Times New Roman" w:eastAsia="Times New Roman" w:hAnsi="Times New Roman" w:cs="Times New Roman"/>
          <w:sz w:val="20"/>
          <w:szCs w:val="20"/>
          <w:lang w:eastAsia="de-DE"/>
        </w:rPr>
      </w:pPr>
      <w:r>
        <w:rPr>
          <w:rFonts w:ascii="Times New Roman" w:eastAsia="Times New Roman" w:hAnsi="Times New Roman" w:cs="Times New Roman"/>
          <w:color w:val="111111"/>
          <w:sz w:val="20"/>
          <w:szCs w:val="20"/>
          <w:lang w:eastAsia="de-DE"/>
        </w:rPr>
        <w:t xml:space="preserve">Carrasco MA, </w:t>
      </w:r>
      <w:proofErr w:type="spellStart"/>
      <w:r>
        <w:rPr>
          <w:rFonts w:ascii="Times New Roman" w:eastAsia="Times New Roman" w:hAnsi="Times New Roman" w:cs="Times New Roman"/>
          <w:color w:val="111111"/>
          <w:sz w:val="20"/>
          <w:szCs w:val="20"/>
          <w:lang w:eastAsia="de-DE"/>
        </w:rPr>
        <w:t>Schlaen</w:t>
      </w:r>
      <w:proofErr w:type="spellEnd"/>
      <w:r>
        <w:rPr>
          <w:rFonts w:ascii="Times New Roman" w:eastAsia="Times New Roman" w:hAnsi="Times New Roman" w:cs="Times New Roman"/>
          <w:color w:val="111111"/>
          <w:sz w:val="20"/>
          <w:szCs w:val="20"/>
          <w:lang w:eastAsia="de-DE"/>
        </w:rPr>
        <w:t xml:space="preserve"> BA, </w:t>
      </w:r>
      <w:proofErr w:type="spellStart"/>
      <w:r>
        <w:rPr>
          <w:rFonts w:ascii="Times New Roman" w:eastAsia="Times New Roman" w:hAnsi="Times New Roman" w:cs="Times New Roman"/>
          <w:color w:val="111111"/>
          <w:sz w:val="20"/>
          <w:szCs w:val="20"/>
          <w:lang w:eastAsia="de-DE"/>
        </w:rPr>
        <w:t>Zárate</w:t>
      </w:r>
      <w:proofErr w:type="spellEnd"/>
      <w:r>
        <w:rPr>
          <w:rFonts w:ascii="Times New Roman" w:eastAsia="Times New Roman" w:hAnsi="Times New Roman" w:cs="Times New Roman"/>
          <w:color w:val="111111"/>
          <w:sz w:val="20"/>
          <w:szCs w:val="20"/>
          <w:lang w:eastAsia="de-DE"/>
        </w:rPr>
        <w:t xml:space="preserve"> JO. </w:t>
      </w:r>
      <w:r>
        <w:rPr>
          <w:rFonts w:ascii="Times New Roman" w:eastAsia="Times New Roman" w:hAnsi="Times New Roman" w:cs="Times New Roman"/>
          <w:color w:val="111111"/>
          <w:sz w:val="20"/>
          <w:szCs w:val="20"/>
          <w:lang w:val="en-US" w:eastAsia="de-DE"/>
        </w:rPr>
        <w:t xml:space="preserve">Brimonidine-timolol fixed combination induced granulomatous inflammation of the eye. </w:t>
      </w:r>
      <w:proofErr w:type="spellStart"/>
      <w:r>
        <w:rPr>
          <w:rFonts w:ascii="Times New Roman" w:eastAsia="Times New Roman" w:hAnsi="Times New Roman" w:cs="Times New Roman"/>
          <w:color w:val="111111"/>
          <w:sz w:val="20"/>
          <w:szCs w:val="20"/>
          <w:lang w:val="ru-RU" w:eastAsia="de-DE"/>
        </w:rPr>
        <w:t>Int</w:t>
      </w:r>
      <w:proofErr w:type="spellEnd"/>
      <w:r>
        <w:rPr>
          <w:rFonts w:ascii="Times New Roman" w:eastAsia="Times New Roman" w:hAnsi="Times New Roman" w:cs="Times New Roman"/>
          <w:color w:val="111111"/>
          <w:sz w:val="20"/>
          <w:szCs w:val="20"/>
          <w:lang w:val="ru-RU" w:eastAsia="de-DE"/>
        </w:rPr>
        <w:t xml:space="preserve"> </w:t>
      </w:r>
      <w:proofErr w:type="spellStart"/>
      <w:r>
        <w:rPr>
          <w:rFonts w:ascii="Times New Roman" w:eastAsia="Times New Roman" w:hAnsi="Times New Roman" w:cs="Times New Roman"/>
          <w:color w:val="111111"/>
          <w:sz w:val="20"/>
          <w:szCs w:val="20"/>
          <w:lang w:val="ru-RU" w:eastAsia="de-DE"/>
        </w:rPr>
        <w:t>Ophthalmol</w:t>
      </w:r>
      <w:proofErr w:type="spellEnd"/>
      <w:r>
        <w:rPr>
          <w:rFonts w:ascii="Times New Roman" w:eastAsia="Times New Roman" w:hAnsi="Times New Roman" w:cs="Times New Roman"/>
          <w:color w:val="111111"/>
          <w:sz w:val="20"/>
          <w:szCs w:val="20"/>
          <w:lang w:val="ru-RU" w:eastAsia="de-DE"/>
        </w:rPr>
        <w:t>. 2013;33: 557–60. </w:t>
      </w:r>
      <w:r>
        <w:rPr>
          <w:rFonts w:ascii="Times New Roman" w:eastAsia="Times New Roman" w:hAnsi="Times New Roman" w:cs="Times New Roman"/>
          <w:color w:val="111111"/>
          <w:sz w:val="20"/>
          <w:szCs w:val="20"/>
          <w:lang w:eastAsia="de-DE"/>
        </w:rPr>
        <w:t> </w:t>
      </w:r>
    </w:p>
    <w:p w:rsidR="00E45900" w:rsidRDefault="00006939">
      <w:pPr>
        <w:numPr>
          <w:ilvl w:val="0"/>
          <w:numId w:val="18"/>
        </w:numPr>
        <w:spacing w:after="0" w:line="240" w:lineRule="auto"/>
        <w:ind w:left="301" w:firstLine="0"/>
        <w:jc w:val="both"/>
        <w:textAlignment w:val="baseline"/>
        <w:rPr>
          <w:rFonts w:ascii="Times New Roman" w:eastAsia="Times New Roman" w:hAnsi="Times New Roman" w:cs="Times New Roman"/>
          <w:sz w:val="20"/>
          <w:szCs w:val="20"/>
          <w:lang w:eastAsia="de-DE"/>
        </w:rPr>
      </w:pPr>
      <w:proofErr w:type="spellStart"/>
      <w:r>
        <w:rPr>
          <w:rFonts w:ascii="Times New Roman" w:eastAsia="Times New Roman" w:hAnsi="Times New Roman" w:cs="Times New Roman"/>
          <w:sz w:val="20"/>
          <w:szCs w:val="20"/>
          <w:lang w:val="en-US" w:eastAsia="de-DE"/>
        </w:rPr>
        <w:t>Hopf</w:t>
      </w:r>
      <w:proofErr w:type="spellEnd"/>
      <w:r>
        <w:rPr>
          <w:rFonts w:ascii="Times New Roman" w:eastAsia="Times New Roman" w:hAnsi="Times New Roman" w:cs="Times New Roman"/>
          <w:sz w:val="20"/>
          <w:szCs w:val="20"/>
          <w:lang w:val="en-US" w:eastAsia="de-DE"/>
        </w:rPr>
        <w:t xml:space="preserve"> S, </w:t>
      </w:r>
      <w:proofErr w:type="spellStart"/>
      <w:r>
        <w:rPr>
          <w:rFonts w:ascii="Times New Roman" w:eastAsia="Times New Roman" w:hAnsi="Times New Roman" w:cs="Times New Roman"/>
          <w:sz w:val="20"/>
          <w:szCs w:val="20"/>
          <w:lang w:val="en-US" w:eastAsia="de-DE"/>
        </w:rPr>
        <w:t>Mercieca</w:t>
      </w:r>
      <w:proofErr w:type="spellEnd"/>
      <w:r>
        <w:rPr>
          <w:rFonts w:ascii="Times New Roman" w:eastAsia="Times New Roman" w:hAnsi="Times New Roman" w:cs="Times New Roman"/>
          <w:sz w:val="20"/>
          <w:szCs w:val="20"/>
          <w:lang w:val="en-US" w:eastAsia="de-DE"/>
        </w:rPr>
        <w:t xml:space="preserve"> K, Pfeiffer N, </w:t>
      </w:r>
      <w:proofErr w:type="spellStart"/>
      <w:r>
        <w:rPr>
          <w:rFonts w:ascii="Times New Roman" w:eastAsia="Times New Roman" w:hAnsi="Times New Roman" w:cs="Times New Roman"/>
          <w:sz w:val="20"/>
          <w:szCs w:val="20"/>
          <w:lang w:val="en-US" w:eastAsia="de-DE"/>
        </w:rPr>
        <w:t>Prokosch</w:t>
      </w:r>
      <w:proofErr w:type="spellEnd"/>
      <w:r>
        <w:rPr>
          <w:rFonts w:ascii="Times New Roman" w:eastAsia="Times New Roman" w:hAnsi="Times New Roman" w:cs="Times New Roman"/>
          <w:sz w:val="20"/>
          <w:szCs w:val="20"/>
          <w:lang w:val="en-US" w:eastAsia="de-DE"/>
        </w:rPr>
        <w:t xml:space="preserve">-Willing V. Brimonidine-associated uveitis - a descriptive case series. BMC </w:t>
      </w:r>
      <w:proofErr w:type="spellStart"/>
      <w:r>
        <w:rPr>
          <w:rFonts w:ascii="Times New Roman" w:eastAsia="Times New Roman" w:hAnsi="Times New Roman" w:cs="Times New Roman"/>
          <w:sz w:val="20"/>
          <w:szCs w:val="20"/>
          <w:lang w:val="en-US" w:eastAsia="de-DE"/>
        </w:rPr>
        <w:t>Ophthalmol</w:t>
      </w:r>
      <w:proofErr w:type="spellEnd"/>
      <w:r>
        <w:rPr>
          <w:rFonts w:ascii="Times New Roman" w:eastAsia="Times New Roman" w:hAnsi="Times New Roman" w:cs="Times New Roman"/>
          <w:sz w:val="20"/>
          <w:szCs w:val="20"/>
          <w:lang w:val="en-US" w:eastAsia="de-DE"/>
        </w:rPr>
        <w:t xml:space="preserve">. 2020 Dec 17;20(1):489. </w:t>
      </w:r>
      <w:proofErr w:type="spellStart"/>
      <w:r>
        <w:rPr>
          <w:rFonts w:ascii="Times New Roman" w:eastAsia="Times New Roman" w:hAnsi="Times New Roman" w:cs="Times New Roman"/>
          <w:sz w:val="20"/>
          <w:szCs w:val="20"/>
          <w:lang w:val="en-US" w:eastAsia="de-DE"/>
        </w:rPr>
        <w:t>doi</w:t>
      </w:r>
      <w:proofErr w:type="spellEnd"/>
      <w:r>
        <w:rPr>
          <w:rFonts w:ascii="Times New Roman" w:eastAsia="Times New Roman" w:hAnsi="Times New Roman" w:cs="Times New Roman"/>
          <w:sz w:val="20"/>
          <w:szCs w:val="20"/>
          <w:lang w:val="en-US" w:eastAsia="de-DE"/>
        </w:rPr>
        <w:t>: 10.1186/s12886-020-01762-w.</w:t>
      </w:r>
      <w:r>
        <w:rPr>
          <w:rFonts w:ascii="Times New Roman" w:eastAsia="Times New Roman" w:hAnsi="Times New Roman" w:cs="Times New Roman"/>
          <w:sz w:val="20"/>
          <w:szCs w:val="20"/>
          <w:lang w:eastAsia="de-DE"/>
        </w:rPr>
        <w:t> </w:t>
      </w:r>
    </w:p>
    <w:p w:rsidR="00E45900" w:rsidRDefault="00E45900">
      <w:pPr>
        <w:spacing w:after="0" w:line="240" w:lineRule="auto"/>
        <w:ind w:left="301"/>
        <w:jc w:val="both"/>
        <w:textAlignment w:val="baseline"/>
        <w:rPr>
          <w:rFonts w:ascii="Times New Roman" w:eastAsia="Times New Roman" w:hAnsi="Times New Roman" w:cs="Times New Roman"/>
          <w:sz w:val="20"/>
          <w:szCs w:val="20"/>
          <w:lang w:eastAsia="de-DE"/>
        </w:rPr>
      </w:pPr>
    </w:p>
    <w:p w:rsidR="00E45900" w:rsidRDefault="00E45900">
      <w:pPr>
        <w:spacing w:after="0" w:line="240" w:lineRule="auto"/>
        <w:ind w:left="301"/>
        <w:jc w:val="both"/>
        <w:textAlignment w:val="baseline"/>
        <w:rPr>
          <w:rFonts w:ascii="Times New Roman" w:eastAsia="Times New Roman" w:hAnsi="Times New Roman" w:cs="Times New Roman"/>
          <w:sz w:val="20"/>
          <w:szCs w:val="20"/>
          <w:lang w:eastAsia="de-DE"/>
        </w:rPr>
      </w:pPr>
    </w:p>
    <w:p w:rsidR="00E45900" w:rsidRDefault="00006939">
      <w:pPr>
        <w:pStyle w:val="2"/>
        <w:ind w:left="0"/>
      </w:pPr>
      <w:r>
        <w:t>Copyright ©202</w:t>
      </w:r>
      <w:r>
        <w:rPr>
          <w:lang w:val="en-US"/>
        </w:rPr>
        <w:t>4</w:t>
      </w:r>
      <w:r>
        <w:t xml:space="preserve">. All </w:t>
      </w:r>
      <w:proofErr w:type="spellStart"/>
      <w:r>
        <w:t>rights</w:t>
      </w:r>
      <w:proofErr w:type="spellEnd"/>
      <w:r>
        <w:t xml:space="preserve"> </w:t>
      </w:r>
      <w:proofErr w:type="spellStart"/>
      <w:r>
        <w:t>reserved</w:t>
      </w:r>
      <w:proofErr w:type="spellEnd"/>
      <w:r>
        <w:t>.</w:t>
      </w:r>
    </w:p>
    <w:p w:rsidR="00E45900" w:rsidRDefault="00E45900">
      <w:pPr>
        <w:spacing w:after="0" w:line="240" w:lineRule="auto"/>
        <w:ind w:left="301"/>
        <w:jc w:val="both"/>
        <w:textAlignment w:val="baseline"/>
        <w:rPr>
          <w:rFonts w:ascii="Times New Roman" w:eastAsia="Times New Roman" w:hAnsi="Times New Roman" w:cs="Times New Roman"/>
          <w:sz w:val="20"/>
          <w:szCs w:val="20"/>
          <w:lang w:val="ru-RU" w:eastAsia="de-DE"/>
        </w:rPr>
      </w:pPr>
    </w:p>
    <w:p w:rsidR="00E45900" w:rsidRDefault="00E45900">
      <w:pPr>
        <w:spacing w:after="0" w:line="240" w:lineRule="auto"/>
        <w:jc w:val="both"/>
        <w:textAlignment w:val="baseline"/>
        <w:rPr>
          <w:rFonts w:ascii="Arial" w:eastAsia="Times New Roman" w:hAnsi="Arial" w:cs="Arial"/>
          <w:sz w:val="24"/>
          <w:szCs w:val="24"/>
          <w:lang w:eastAsia="de-DE"/>
        </w:rPr>
        <w:sectPr w:rsidR="00E45900">
          <w:type w:val="continuous"/>
          <w:pgSz w:w="11906" w:h="16838"/>
          <w:pgMar w:top="1417" w:right="1417" w:bottom="1134" w:left="1417" w:header="708" w:footer="708" w:gutter="0"/>
          <w:cols w:num="2" w:space="720" w:equalWidth="0">
            <w:col w:w="4323" w:space="425"/>
            <w:col w:w="4323"/>
          </w:cols>
          <w:docGrid w:linePitch="360"/>
        </w:sectPr>
      </w:pPr>
    </w:p>
    <w:p w:rsidR="00E45900" w:rsidRDefault="00006939">
      <w:pPr>
        <w:spacing w:after="0" w:line="240" w:lineRule="auto"/>
        <w:jc w:val="both"/>
        <w:textAlignment w:val="baseline"/>
        <w:rPr>
          <w:rFonts w:ascii="Segoe UI" w:eastAsia="Times New Roman" w:hAnsi="Segoe UI" w:cs="Segoe UI"/>
          <w:sz w:val="15"/>
          <w:szCs w:val="15"/>
          <w:lang w:eastAsia="de-DE"/>
        </w:rPr>
      </w:pPr>
      <w:r>
        <w:rPr>
          <w:rFonts w:ascii="Arial" w:eastAsia="Times New Roman" w:hAnsi="Arial" w:cs="Arial"/>
          <w:sz w:val="24"/>
          <w:szCs w:val="24"/>
          <w:lang w:eastAsia="de-DE"/>
        </w:rPr>
        <w:t> </w:t>
      </w:r>
    </w:p>
    <w:p w:rsidR="00E45900" w:rsidRDefault="00E45900">
      <w:pPr>
        <w:jc w:val="both"/>
        <w:rPr>
          <w:lang w:val="ru-RU"/>
        </w:rPr>
      </w:pPr>
    </w:p>
    <w:sectPr w:rsidR="00E4590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6C02" w:rsidRDefault="00226C02">
      <w:pPr>
        <w:spacing w:line="240" w:lineRule="auto"/>
      </w:pPr>
      <w:r>
        <w:separator/>
      </w:r>
    </w:p>
  </w:endnote>
  <w:endnote w:type="continuationSeparator" w:id="0">
    <w:p w:rsidR="00226C02" w:rsidRDefault="00226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052">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900" w:rsidRDefault="00006939">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Текстовое пол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5900" w:rsidRDefault="00006939">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NJWO7QAAAABQEAAA8AAAAAAAAAAQAgAAAAIgAAAGRycy9kb3du&#10;cmV2LnhtbFBLAQIUABQAAAAIAIdO4kAlYLZcQAIAAHUEAAAOAAAAAAAAAAEAIAAAAB8BAABkcnMv&#10;ZTJvRG9jLnhtbFBLBQYAAAAABgAGAFkBAADR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6C02" w:rsidRDefault="00226C02">
      <w:pPr>
        <w:spacing w:after="0"/>
      </w:pPr>
      <w:r>
        <w:separator/>
      </w:r>
    </w:p>
  </w:footnote>
  <w:footnote w:type="continuationSeparator" w:id="0">
    <w:p w:rsidR="00226C02" w:rsidRDefault="00226C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02AD"/>
    <w:multiLevelType w:val="multilevel"/>
    <w:tmpl w:val="03FC02AD"/>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6A05DAB"/>
    <w:multiLevelType w:val="multilevel"/>
    <w:tmpl w:val="06A05DAB"/>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7EA4DD2"/>
    <w:multiLevelType w:val="multilevel"/>
    <w:tmpl w:val="07EA4DD2"/>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DAD51FB"/>
    <w:multiLevelType w:val="multilevel"/>
    <w:tmpl w:val="0DAD51FB"/>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3281E6C"/>
    <w:multiLevelType w:val="multilevel"/>
    <w:tmpl w:val="13281E6C"/>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83567DB"/>
    <w:multiLevelType w:val="multilevel"/>
    <w:tmpl w:val="183567DB"/>
    <w:lvl w:ilvl="0">
      <w:start w:val="1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B4A1E50"/>
    <w:multiLevelType w:val="multilevel"/>
    <w:tmpl w:val="1B4A1E50"/>
    <w:lvl w:ilvl="0">
      <w:start w:val="1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FC15C3A"/>
    <w:multiLevelType w:val="multilevel"/>
    <w:tmpl w:val="1FC15C3A"/>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DE129C5"/>
    <w:multiLevelType w:val="multilevel"/>
    <w:tmpl w:val="3DE129C5"/>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E5A5648"/>
    <w:multiLevelType w:val="multilevel"/>
    <w:tmpl w:val="3E5A5648"/>
    <w:lvl w:ilvl="0">
      <w:start w:val="1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8917BBF"/>
    <w:multiLevelType w:val="multilevel"/>
    <w:tmpl w:val="58917BB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0212ACC"/>
    <w:multiLevelType w:val="multilevel"/>
    <w:tmpl w:val="60212ACC"/>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66B611FC"/>
    <w:multiLevelType w:val="multilevel"/>
    <w:tmpl w:val="66B611FC"/>
    <w:lvl w:ilvl="0">
      <w:start w:val="1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98863F2"/>
    <w:multiLevelType w:val="multilevel"/>
    <w:tmpl w:val="698863F2"/>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ADB1357"/>
    <w:multiLevelType w:val="multilevel"/>
    <w:tmpl w:val="6ADB1357"/>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6C875717"/>
    <w:multiLevelType w:val="multilevel"/>
    <w:tmpl w:val="6C875717"/>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70721265"/>
    <w:multiLevelType w:val="multilevel"/>
    <w:tmpl w:val="70721265"/>
    <w:lvl w:ilvl="0">
      <w:start w:val="1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79F3394A"/>
    <w:multiLevelType w:val="multilevel"/>
    <w:tmpl w:val="79F3394A"/>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0"/>
  </w:num>
  <w:num w:numId="2">
    <w:abstractNumId w:val="4"/>
  </w:num>
  <w:num w:numId="3">
    <w:abstractNumId w:val="8"/>
  </w:num>
  <w:num w:numId="4">
    <w:abstractNumId w:val="0"/>
  </w:num>
  <w:num w:numId="5">
    <w:abstractNumId w:val="13"/>
  </w:num>
  <w:num w:numId="6">
    <w:abstractNumId w:val="1"/>
  </w:num>
  <w:num w:numId="7">
    <w:abstractNumId w:val="7"/>
  </w:num>
  <w:num w:numId="8">
    <w:abstractNumId w:val="2"/>
  </w:num>
  <w:num w:numId="9">
    <w:abstractNumId w:val="11"/>
  </w:num>
  <w:num w:numId="10">
    <w:abstractNumId w:val="3"/>
  </w:num>
  <w:num w:numId="11">
    <w:abstractNumId w:val="17"/>
  </w:num>
  <w:num w:numId="12">
    <w:abstractNumId w:val="15"/>
  </w:num>
  <w:num w:numId="13">
    <w:abstractNumId w:val="12"/>
  </w:num>
  <w:num w:numId="14">
    <w:abstractNumId w:val="14"/>
  </w:num>
  <w:num w:numId="15">
    <w:abstractNumId w:val="6"/>
  </w:num>
  <w:num w:numId="16">
    <w:abstractNumId w:val="16"/>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DE0"/>
    <w:rsid w:val="00006939"/>
    <w:rsid w:val="00220A9B"/>
    <w:rsid w:val="00226C02"/>
    <w:rsid w:val="00274FAD"/>
    <w:rsid w:val="00290DE0"/>
    <w:rsid w:val="00376CFF"/>
    <w:rsid w:val="003F614C"/>
    <w:rsid w:val="004450EA"/>
    <w:rsid w:val="0068673E"/>
    <w:rsid w:val="007B3D38"/>
    <w:rsid w:val="007C052D"/>
    <w:rsid w:val="00861354"/>
    <w:rsid w:val="00875D84"/>
    <w:rsid w:val="009407B1"/>
    <w:rsid w:val="009C0981"/>
    <w:rsid w:val="00B87700"/>
    <w:rsid w:val="00BD3B56"/>
    <w:rsid w:val="00CC1885"/>
    <w:rsid w:val="00D81772"/>
    <w:rsid w:val="00E2602B"/>
    <w:rsid w:val="00E45900"/>
    <w:rsid w:val="00F97D36"/>
    <w:rsid w:val="01FF405F"/>
    <w:rsid w:val="159975EC"/>
    <w:rsid w:val="19923AE1"/>
    <w:rsid w:val="1FFD4871"/>
    <w:rsid w:val="25FA73F9"/>
    <w:rsid w:val="28A1299C"/>
    <w:rsid w:val="353709FF"/>
    <w:rsid w:val="3B9652B5"/>
    <w:rsid w:val="3F5E6D8C"/>
    <w:rsid w:val="6BC545A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E050879"/>
  <w15:docId w15:val="{BBA081F3-1D82-4995-A559-D4A08A2A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Theme="minorHAnsi" w:eastAsiaTheme="minorHAnsi" w:hAnsiTheme="minorHAnsi" w:cstheme="minorBidi"/>
      <w:sz w:val="22"/>
      <w:szCs w:val="22"/>
      <w:lang w:val="de-DE" w:eastAsia="en-US"/>
    </w:rPr>
  </w:style>
  <w:style w:type="paragraph" w:styleId="2">
    <w:name w:val="heading 2"/>
    <w:basedOn w:val="a"/>
    <w:uiPriority w:val="9"/>
    <w:unhideWhenUsed/>
    <w:qFormat/>
    <w:pPr>
      <w:ind w:left="60"/>
      <w:outlineLvl w:val="1"/>
    </w:pPr>
    <w:rPr>
      <w:rFonts w:ascii="Arial" w:eastAsia="Arial" w:hAnsi="Arial" w:cs="Arial"/>
    </w:rPr>
  </w:style>
  <w:style w:type="paragraph" w:styleId="3">
    <w:name w:val="heading 3"/>
    <w:basedOn w:val="a"/>
    <w:autoRedefine/>
    <w:uiPriority w:val="9"/>
    <w:unhideWhenUsed/>
    <w:qFormat/>
    <w:pPr>
      <w:ind w:left="381"/>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pPr>
      <w:spacing w:after="0" w:line="240" w:lineRule="auto"/>
    </w:pPr>
    <w:rPr>
      <w:rFonts w:ascii="Times New Roman" w:hAnsi="Times New Roman" w:cs="Times New Roman"/>
      <w:sz w:val="18"/>
      <w:szCs w:val="18"/>
    </w:rPr>
  </w:style>
  <w:style w:type="paragraph" w:styleId="a5">
    <w:name w:val="header"/>
    <w:basedOn w:val="a"/>
    <w:autoRedefine/>
    <w:uiPriority w:val="99"/>
    <w:semiHidden/>
    <w:unhideWhenUsed/>
    <w:qFormat/>
    <w:pPr>
      <w:tabs>
        <w:tab w:val="center" w:pos="4153"/>
        <w:tab w:val="right" w:pos="8306"/>
      </w:tabs>
    </w:pPr>
  </w:style>
  <w:style w:type="paragraph" w:styleId="a6">
    <w:name w:val="Body Text"/>
    <w:basedOn w:val="a"/>
    <w:autoRedefine/>
    <w:uiPriority w:val="1"/>
    <w:qFormat/>
    <w:rPr>
      <w:sz w:val="20"/>
      <w:szCs w:val="20"/>
    </w:rPr>
  </w:style>
  <w:style w:type="paragraph" w:styleId="a7">
    <w:name w:val="footer"/>
    <w:basedOn w:val="a"/>
    <w:autoRedefine/>
    <w:uiPriority w:val="99"/>
    <w:semiHidden/>
    <w:unhideWhenUsed/>
    <w:qFormat/>
    <w:pPr>
      <w:tabs>
        <w:tab w:val="center" w:pos="4153"/>
        <w:tab w:val="right" w:pos="8306"/>
      </w:tabs>
    </w:pPr>
  </w:style>
  <w:style w:type="paragraph" w:customStyle="1" w:styleId="paragraph">
    <w:name w:val="paragraph"/>
    <w:basedOn w:val="a"/>
    <w:autoRedefine/>
    <w:qFormat/>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run">
    <w:name w:val="textrun"/>
    <w:basedOn w:val="a0"/>
    <w:autoRedefine/>
    <w:qFormat/>
  </w:style>
  <w:style w:type="character" w:customStyle="1" w:styleId="normaltextrun">
    <w:name w:val="normaltextrun"/>
    <w:basedOn w:val="a0"/>
    <w:autoRedefine/>
    <w:qFormat/>
  </w:style>
  <w:style w:type="character" w:customStyle="1" w:styleId="eop">
    <w:name w:val="eop"/>
    <w:basedOn w:val="a0"/>
    <w:autoRedefine/>
    <w:qFormat/>
  </w:style>
  <w:style w:type="character" w:customStyle="1" w:styleId="a4">
    <w:name w:val="Текст выноски Знак"/>
    <w:basedOn w:val="a0"/>
    <w:link w:val="a3"/>
    <w:autoRedefine/>
    <w:uiPriority w:val="99"/>
    <w:semiHidden/>
    <w:qFormat/>
    <w:rPr>
      <w:rFonts w:ascii="Times New Roman" w:hAnsi="Times New Roman" w:cs="Times New Roman"/>
      <w:sz w:val="18"/>
      <w:szCs w:val="18"/>
    </w:rPr>
  </w:style>
  <w:style w:type="paragraph" w:customStyle="1" w:styleId="TableParagraph">
    <w:name w:val="Table Paragraph"/>
    <w:basedOn w:val="a"/>
    <w:autoRedefine/>
    <w:uiPriority w:val="1"/>
    <w:qFormat/>
    <w:pPr>
      <w:ind w:left="109"/>
    </w:pPr>
  </w:style>
  <w:style w:type="table" w:customStyle="1" w:styleId="TableNormal">
    <w:name w:val="Table Normal"/>
    <w:autoRedefine/>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2054</Words>
  <Characters>11714</Characters>
  <Application>Microsoft Office Word</Application>
  <DocSecurity>0</DocSecurity>
  <Lines>97</Lines>
  <Paragraphs>27</Paragraphs>
  <ScaleCrop>false</ScaleCrop>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iContact</dc:creator>
  <cp:lastModifiedBy>User</cp:lastModifiedBy>
  <cp:revision>5</cp:revision>
  <dcterms:created xsi:type="dcterms:W3CDTF">2024-02-26T12:41:00Z</dcterms:created>
  <dcterms:modified xsi:type="dcterms:W3CDTF">2024-08-05T10:29:00Z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161B17F33E8240FCB5D8C12E6B11F815_12</vt:lpwstr>
  </property>
</Properties>
</file>